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8494F" w14:textId="77777777" w:rsidR="00770592" w:rsidRPr="00A859AB" w:rsidRDefault="00770592" w:rsidP="00770592">
      <w:pPr>
        <w:jc w:val="center"/>
        <w:rPr>
          <w:rFonts w:hint="eastAsia"/>
          <w:b/>
          <w:bCs/>
          <w:sz w:val="32"/>
          <w:szCs w:val="32"/>
        </w:rPr>
      </w:pPr>
      <w:r w:rsidRPr="00A859AB">
        <w:rPr>
          <w:rFonts w:hint="eastAsia"/>
          <w:b/>
          <w:bCs/>
          <w:sz w:val="32"/>
          <w:szCs w:val="32"/>
        </w:rPr>
        <w:t>广东贝源检测技术股份有限公司危险废物污染防治信息公开</w:t>
      </w:r>
    </w:p>
    <w:p w14:paraId="350141AD" w14:textId="77777777" w:rsidR="00770592" w:rsidRDefault="00770592" w:rsidP="00770592">
      <w:pPr>
        <w:ind w:firstLine="480"/>
        <w:rPr>
          <w:rFonts w:hint="eastAsia"/>
          <w:sz w:val="24"/>
          <w:szCs w:val="28"/>
        </w:rPr>
      </w:pPr>
      <w:r>
        <w:rPr>
          <w:rFonts w:hint="eastAsia"/>
          <w:sz w:val="24"/>
          <w:szCs w:val="28"/>
        </w:rPr>
        <w:t>公司对产生废物的管理须符合有关法律、法规及国家标准的要求。遵循环境保护“预防为主、防治结合、综合治理”的工作方针和“三同时”规定，做到生产建设与保护环境同步规划、同步实施、同步发展，实现经济效益、社会效益和环境效益的有机统一。</w:t>
      </w:r>
    </w:p>
    <w:p w14:paraId="0C416BEF" w14:textId="77777777" w:rsidR="00770592" w:rsidRDefault="00770592" w:rsidP="00770592">
      <w:pPr>
        <w:ind w:firstLine="480"/>
        <w:rPr>
          <w:rFonts w:hint="eastAsia"/>
        </w:rPr>
      </w:pPr>
      <w:r>
        <w:rPr>
          <w:rFonts w:hint="eastAsia"/>
          <w:sz w:val="24"/>
          <w:szCs w:val="28"/>
        </w:rPr>
        <w:t>危险废物污染环境的防治，坚持减量化、资源化、无害化原则。</w:t>
      </w:r>
    </w:p>
    <w:p w14:paraId="44D65A62" w14:textId="77777777" w:rsidR="00770592" w:rsidRDefault="00770592" w:rsidP="00770592">
      <w:pPr>
        <w:ind w:firstLine="480"/>
        <w:rPr>
          <w:rFonts w:hint="eastAsia"/>
          <w:sz w:val="24"/>
          <w:szCs w:val="28"/>
        </w:rPr>
      </w:pPr>
      <w:r>
        <w:rPr>
          <w:rFonts w:hint="eastAsia"/>
          <w:sz w:val="24"/>
          <w:szCs w:val="28"/>
        </w:rPr>
        <w:t>公司产生的危险废物必须按照国家和市环保局污染源申报登记的有关规定进行申报登记。</w:t>
      </w:r>
    </w:p>
    <w:p w14:paraId="6E564208" w14:textId="77777777" w:rsidR="00770592" w:rsidRDefault="00770592" w:rsidP="00770592">
      <w:pPr>
        <w:ind w:firstLine="480"/>
        <w:rPr>
          <w:rFonts w:hint="eastAsia"/>
          <w:sz w:val="24"/>
          <w:szCs w:val="28"/>
        </w:rPr>
      </w:pPr>
      <w:r>
        <w:rPr>
          <w:rFonts w:hint="eastAsia"/>
          <w:sz w:val="24"/>
          <w:szCs w:val="28"/>
        </w:rPr>
        <w:t>公司</w:t>
      </w:r>
      <w:r>
        <w:rPr>
          <w:rFonts w:hint="eastAsia"/>
          <w:sz w:val="24"/>
          <w:szCs w:val="28"/>
          <w:u w:val="single"/>
        </w:rPr>
        <w:t xml:space="preserve">    </w:t>
      </w:r>
      <w:r w:rsidRPr="00913631">
        <w:rPr>
          <w:rFonts w:hint="eastAsia"/>
          <w:b/>
          <w:bCs/>
          <w:sz w:val="24"/>
          <w:szCs w:val="28"/>
          <w:u w:val="single"/>
        </w:rPr>
        <w:t>刘奔</w:t>
      </w:r>
      <w:r>
        <w:rPr>
          <w:rFonts w:hint="eastAsia"/>
          <w:sz w:val="24"/>
          <w:szCs w:val="28"/>
          <w:u w:val="single"/>
        </w:rPr>
        <w:t xml:space="preserve">     </w:t>
      </w:r>
      <w:r>
        <w:rPr>
          <w:rFonts w:hint="eastAsia"/>
          <w:sz w:val="24"/>
          <w:szCs w:val="28"/>
        </w:rPr>
        <w:t>是危险废物污染环境防治工作的第一责任人，对公司环境保护工作负全面的领导责任，并领导其稳步向前发展。</w:t>
      </w:r>
    </w:p>
    <w:p w14:paraId="7E302457" w14:textId="77777777" w:rsidR="00770592" w:rsidRDefault="00770592" w:rsidP="00770592">
      <w:pPr>
        <w:ind w:firstLine="480"/>
        <w:rPr>
          <w:rFonts w:hint="eastAsia"/>
          <w:sz w:val="24"/>
          <w:szCs w:val="28"/>
        </w:rPr>
      </w:pPr>
      <w:r>
        <w:rPr>
          <w:rFonts w:hint="eastAsia"/>
          <w:sz w:val="24"/>
          <w:szCs w:val="28"/>
        </w:rPr>
        <w:t>公司行政部负责公司危险废物污染环境防治工作的统一监管。公司设立危险废物污染防治工作领导小组，对公司的各项危险废物防治工作进行决策、监督和协调。</w:t>
      </w:r>
    </w:p>
    <w:p w14:paraId="17EF0C21" w14:textId="77777777" w:rsidR="00770592" w:rsidRDefault="00770592" w:rsidP="00770592">
      <w:pPr>
        <w:ind w:firstLineChars="300" w:firstLine="720"/>
        <w:rPr>
          <w:rFonts w:hint="eastAsia"/>
          <w:sz w:val="24"/>
          <w:szCs w:val="28"/>
        </w:rPr>
      </w:pPr>
      <w:r>
        <w:rPr>
          <w:rFonts w:hint="eastAsia"/>
          <w:sz w:val="24"/>
          <w:szCs w:val="28"/>
        </w:rPr>
        <w:t>危险废物污染防治工作领导小组成员：</w:t>
      </w:r>
    </w:p>
    <w:p w14:paraId="48B0FE77" w14:textId="77777777" w:rsidR="00770592" w:rsidRDefault="00770592" w:rsidP="00770592">
      <w:pPr>
        <w:ind w:firstLineChars="300" w:firstLine="720"/>
        <w:rPr>
          <w:rFonts w:hint="eastAsia"/>
          <w:sz w:val="24"/>
          <w:szCs w:val="28"/>
          <w:u w:val="single"/>
        </w:rPr>
      </w:pPr>
      <w:r>
        <w:rPr>
          <w:rFonts w:hint="eastAsia"/>
          <w:sz w:val="24"/>
          <w:szCs w:val="28"/>
        </w:rPr>
        <w:t>组  长：</w:t>
      </w:r>
      <w:r>
        <w:rPr>
          <w:rFonts w:hint="eastAsia"/>
          <w:sz w:val="24"/>
          <w:szCs w:val="28"/>
          <w:u w:val="single"/>
        </w:rPr>
        <w:t xml:space="preserve">      刘奔             </w:t>
      </w:r>
    </w:p>
    <w:p w14:paraId="491F0913" w14:textId="77777777" w:rsidR="00770592" w:rsidRDefault="00770592" w:rsidP="00770592">
      <w:pPr>
        <w:ind w:firstLineChars="300" w:firstLine="720"/>
        <w:rPr>
          <w:rFonts w:hint="eastAsia"/>
          <w:sz w:val="24"/>
          <w:szCs w:val="28"/>
          <w:u w:val="single"/>
        </w:rPr>
      </w:pPr>
      <w:r>
        <w:rPr>
          <w:rFonts w:hint="eastAsia"/>
          <w:sz w:val="24"/>
          <w:szCs w:val="28"/>
        </w:rPr>
        <w:t>副组长：</w:t>
      </w:r>
      <w:r>
        <w:rPr>
          <w:rFonts w:hint="eastAsia"/>
          <w:sz w:val="24"/>
          <w:szCs w:val="28"/>
          <w:u w:val="single"/>
        </w:rPr>
        <w:t xml:space="preserve">    郑丹霞、巫银燕    </w:t>
      </w:r>
      <w:r>
        <w:rPr>
          <w:sz w:val="24"/>
          <w:szCs w:val="28"/>
          <w:u w:val="single"/>
        </w:rPr>
        <w:t xml:space="preserve"> </w:t>
      </w:r>
    </w:p>
    <w:p w14:paraId="46AC02AE" w14:textId="77777777" w:rsidR="00770592" w:rsidRDefault="00770592" w:rsidP="00770592">
      <w:pPr>
        <w:ind w:firstLineChars="300" w:firstLine="720"/>
        <w:rPr>
          <w:rFonts w:hint="eastAsia"/>
          <w:sz w:val="24"/>
          <w:szCs w:val="28"/>
        </w:rPr>
      </w:pPr>
      <w:r>
        <w:rPr>
          <w:rFonts w:hint="eastAsia"/>
          <w:sz w:val="24"/>
          <w:szCs w:val="28"/>
        </w:rPr>
        <w:t>成  员：</w:t>
      </w:r>
      <w:r>
        <w:rPr>
          <w:rFonts w:hint="eastAsia"/>
          <w:sz w:val="24"/>
          <w:szCs w:val="28"/>
          <w:u w:val="single"/>
        </w:rPr>
        <w:t xml:space="preserve">    魏素枝、陈锦逗    </w:t>
      </w:r>
      <w:r>
        <w:rPr>
          <w:sz w:val="24"/>
          <w:szCs w:val="28"/>
          <w:u w:val="single"/>
        </w:rPr>
        <w:t xml:space="preserve"> </w:t>
      </w:r>
    </w:p>
    <w:p w14:paraId="4FEFB2D0" w14:textId="77777777" w:rsidR="00770592" w:rsidRDefault="00770592" w:rsidP="00770592">
      <w:pPr>
        <w:ind w:firstLine="480"/>
        <w:rPr>
          <w:rFonts w:hint="eastAsia"/>
          <w:sz w:val="24"/>
          <w:szCs w:val="28"/>
        </w:rPr>
      </w:pPr>
      <w:r>
        <w:rPr>
          <w:rFonts w:hint="eastAsia"/>
          <w:sz w:val="24"/>
          <w:szCs w:val="28"/>
        </w:rPr>
        <w:t>对公司危险废物集中处置设施、场所须进行统一规划和环境监督管理，产生危险废物必须统一送入集中设施、场所进行贮存。</w:t>
      </w:r>
    </w:p>
    <w:p w14:paraId="39ABBB17" w14:textId="77777777" w:rsidR="00770592" w:rsidRDefault="00770592" w:rsidP="00770592">
      <w:pPr>
        <w:ind w:firstLine="480"/>
        <w:rPr>
          <w:rFonts w:hint="eastAsia"/>
          <w:sz w:val="24"/>
          <w:szCs w:val="28"/>
        </w:rPr>
      </w:pPr>
      <w:r>
        <w:rPr>
          <w:rFonts w:hint="eastAsia"/>
          <w:sz w:val="24"/>
          <w:szCs w:val="28"/>
        </w:rPr>
        <w:t>主管部门对管辖范围内危险废物的产生、收集、贮存、处置活动进行现场检查、索取资料。</w:t>
      </w:r>
    </w:p>
    <w:p w14:paraId="0C353FEB" w14:textId="77777777" w:rsidR="00770592" w:rsidRDefault="00770592" w:rsidP="00770592">
      <w:pPr>
        <w:ind w:firstLine="480"/>
        <w:rPr>
          <w:rFonts w:hint="eastAsia"/>
          <w:sz w:val="24"/>
          <w:szCs w:val="28"/>
        </w:rPr>
      </w:pPr>
      <w:r>
        <w:rPr>
          <w:rFonts w:hint="eastAsia"/>
          <w:sz w:val="24"/>
          <w:szCs w:val="28"/>
        </w:rPr>
        <w:t>在危险废物收集、贮存、处置危险废物过程中，发生污染事故或泄露事故时相关单位及负责人须立即采取措施，消除污染危害，并及时报告，接收调查处理。</w:t>
      </w:r>
    </w:p>
    <w:p w14:paraId="71E1D6B0" w14:textId="77777777" w:rsidR="00770592" w:rsidRDefault="00770592" w:rsidP="00770592">
      <w:pPr>
        <w:rPr>
          <w:rFonts w:hint="eastAsia"/>
          <w:sz w:val="24"/>
          <w:szCs w:val="28"/>
        </w:rPr>
      </w:pPr>
      <w:r>
        <w:rPr>
          <w:rFonts w:hint="eastAsia"/>
          <w:sz w:val="24"/>
          <w:szCs w:val="28"/>
        </w:rPr>
        <w:t>严禁向危险废物处置场所以外的区域倾倒、堆放或排放。</w:t>
      </w:r>
    </w:p>
    <w:p w14:paraId="7FF6003D" w14:textId="77777777" w:rsidR="00770592" w:rsidRDefault="00770592" w:rsidP="00770592">
      <w:pPr>
        <w:ind w:firstLine="480"/>
        <w:rPr>
          <w:rFonts w:hint="eastAsia"/>
          <w:sz w:val="24"/>
          <w:szCs w:val="28"/>
        </w:rPr>
      </w:pPr>
      <w:r>
        <w:rPr>
          <w:rFonts w:hint="eastAsia"/>
          <w:sz w:val="24"/>
          <w:szCs w:val="28"/>
        </w:rPr>
        <w:t>危险废物的贮存设施必须符合国家标准及有关规定，并设置识别危险废物的明显标志。</w:t>
      </w:r>
    </w:p>
    <w:p w14:paraId="1B74305B" w14:textId="77777777" w:rsidR="00770592" w:rsidRDefault="00770592" w:rsidP="00770592">
      <w:pPr>
        <w:ind w:firstLine="480"/>
        <w:rPr>
          <w:rFonts w:hint="eastAsia"/>
          <w:sz w:val="24"/>
          <w:szCs w:val="28"/>
        </w:rPr>
      </w:pPr>
      <w:r>
        <w:rPr>
          <w:rFonts w:hint="eastAsia"/>
          <w:sz w:val="24"/>
          <w:szCs w:val="28"/>
        </w:rPr>
        <w:t>对于危险废物的收集运输贮存，须按危险废物特性进行分类包装，包装的容器及贮存的场所须有表示废物形态性质的标志。</w:t>
      </w:r>
    </w:p>
    <w:p w14:paraId="536FC0D7" w14:textId="77777777" w:rsidR="00770592" w:rsidRDefault="00770592" w:rsidP="00770592">
      <w:pPr>
        <w:rPr>
          <w:rFonts w:hint="eastAsia"/>
          <w:sz w:val="24"/>
          <w:szCs w:val="28"/>
        </w:rPr>
        <w:sectPr w:rsidR="00770592" w:rsidSect="00770592">
          <w:pgSz w:w="16838" w:h="11906" w:orient="landscape"/>
          <w:pgMar w:top="1800" w:right="1440" w:bottom="1800" w:left="1440" w:header="851" w:footer="992" w:gutter="0"/>
          <w:cols w:space="425"/>
          <w:docGrid w:type="lines" w:linePitch="381"/>
        </w:sectPr>
      </w:pPr>
    </w:p>
    <w:p w14:paraId="0145D146" w14:textId="01B34E11" w:rsidR="00770592" w:rsidRDefault="00770592" w:rsidP="00770592">
      <w:pPr>
        <w:jc w:val="center"/>
        <w:rPr>
          <w:rFonts w:ascii="黑体" w:eastAsia="黑体" w:hAnsi="黑体" w:cs="黑体" w:hint="eastAsia"/>
          <w:sz w:val="32"/>
          <w:szCs w:val="36"/>
        </w:rPr>
      </w:pPr>
      <w:r>
        <w:rPr>
          <w:rFonts w:ascii="黑体" w:eastAsia="黑体" w:hAnsi="黑体" w:cs="黑体" w:hint="eastAsia"/>
          <w:sz w:val="32"/>
          <w:szCs w:val="36"/>
        </w:rPr>
        <w:lastRenderedPageBreak/>
        <w:t>危险废物来源及去向情况报表</w:t>
      </w:r>
      <w:r w:rsidR="0057445C">
        <w:rPr>
          <w:rFonts w:ascii="黑体" w:eastAsia="黑体" w:hAnsi="黑体" w:cs="黑体" w:hint="eastAsia"/>
          <w:sz w:val="32"/>
          <w:szCs w:val="36"/>
        </w:rPr>
        <w:t>（2025年度）</w:t>
      </w:r>
    </w:p>
    <w:tbl>
      <w:tblPr>
        <w:tblStyle w:val="ae"/>
        <w:tblW w:w="5000" w:type="pct"/>
        <w:tblLook w:val="04A0" w:firstRow="1" w:lastRow="0" w:firstColumn="1" w:lastColumn="0" w:noHBand="0" w:noVBand="1"/>
      </w:tblPr>
      <w:tblGrid>
        <w:gridCol w:w="1196"/>
        <w:gridCol w:w="1270"/>
        <w:gridCol w:w="1661"/>
        <w:gridCol w:w="1894"/>
        <w:gridCol w:w="1650"/>
        <w:gridCol w:w="1783"/>
        <w:gridCol w:w="4720"/>
      </w:tblGrid>
      <w:tr w:rsidR="00770592" w14:paraId="0FC092ED" w14:textId="77777777" w:rsidTr="0019713C">
        <w:tc>
          <w:tcPr>
            <w:tcW w:w="422" w:type="pct"/>
            <w:vAlign w:val="center"/>
          </w:tcPr>
          <w:p w14:paraId="6E7A23BF" w14:textId="77777777" w:rsidR="00770592" w:rsidRDefault="00770592" w:rsidP="0019713C">
            <w:pPr>
              <w:jc w:val="center"/>
              <w:rPr>
                <w:sz w:val="24"/>
                <w:szCs w:val="28"/>
              </w:rPr>
            </w:pPr>
            <w:r>
              <w:rPr>
                <w:rFonts w:hint="eastAsia"/>
                <w:sz w:val="24"/>
                <w:szCs w:val="28"/>
              </w:rPr>
              <w:t>危废类别</w:t>
            </w:r>
          </w:p>
        </w:tc>
        <w:tc>
          <w:tcPr>
            <w:tcW w:w="448" w:type="pct"/>
            <w:vAlign w:val="center"/>
          </w:tcPr>
          <w:p w14:paraId="5EBA54DE" w14:textId="77777777" w:rsidR="00770592" w:rsidRDefault="00770592" w:rsidP="0019713C">
            <w:pPr>
              <w:jc w:val="center"/>
              <w:rPr>
                <w:sz w:val="24"/>
                <w:szCs w:val="28"/>
              </w:rPr>
            </w:pPr>
            <w:r>
              <w:rPr>
                <w:rFonts w:hint="eastAsia"/>
                <w:sz w:val="24"/>
                <w:szCs w:val="28"/>
              </w:rPr>
              <w:t>危废代码</w:t>
            </w:r>
          </w:p>
        </w:tc>
        <w:tc>
          <w:tcPr>
            <w:tcW w:w="586" w:type="pct"/>
            <w:vAlign w:val="center"/>
          </w:tcPr>
          <w:p w14:paraId="2D569F0B" w14:textId="77777777" w:rsidR="00770592" w:rsidRDefault="00770592" w:rsidP="0019713C">
            <w:pPr>
              <w:jc w:val="center"/>
              <w:rPr>
                <w:sz w:val="24"/>
                <w:szCs w:val="28"/>
              </w:rPr>
            </w:pPr>
            <w:r>
              <w:rPr>
                <w:rFonts w:hint="eastAsia"/>
                <w:sz w:val="24"/>
                <w:szCs w:val="28"/>
              </w:rPr>
              <w:t>危废名称</w:t>
            </w:r>
          </w:p>
        </w:tc>
        <w:tc>
          <w:tcPr>
            <w:tcW w:w="668" w:type="pct"/>
            <w:vAlign w:val="center"/>
          </w:tcPr>
          <w:p w14:paraId="6F202D07" w14:textId="77777777" w:rsidR="00770592" w:rsidRDefault="00770592" w:rsidP="0019713C">
            <w:pPr>
              <w:jc w:val="center"/>
              <w:rPr>
                <w:sz w:val="24"/>
                <w:szCs w:val="28"/>
              </w:rPr>
            </w:pPr>
            <w:r>
              <w:rPr>
                <w:rFonts w:hint="eastAsia"/>
                <w:sz w:val="24"/>
                <w:szCs w:val="28"/>
              </w:rPr>
              <w:t>产生来源</w:t>
            </w:r>
          </w:p>
        </w:tc>
        <w:tc>
          <w:tcPr>
            <w:tcW w:w="582" w:type="pct"/>
            <w:vAlign w:val="center"/>
          </w:tcPr>
          <w:p w14:paraId="406C630C" w14:textId="77777777" w:rsidR="00770592" w:rsidRDefault="00770592" w:rsidP="0019713C">
            <w:pPr>
              <w:jc w:val="center"/>
              <w:rPr>
                <w:sz w:val="24"/>
                <w:szCs w:val="28"/>
              </w:rPr>
            </w:pPr>
            <w:r>
              <w:rPr>
                <w:rFonts w:hint="eastAsia"/>
                <w:sz w:val="24"/>
                <w:szCs w:val="28"/>
              </w:rPr>
              <w:t>危害特性</w:t>
            </w:r>
          </w:p>
        </w:tc>
        <w:tc>
          <w:tcPr>
            <w:tcW w:w="629" w:type="pct"/>
            <w:vAlign w:val="center"/>
          </w:tcPr>
          <w:p w14:paraId="1920A6CB" w14:textId="77777777" w:rsidR="00770592" w:rsidRDefault="00770592" w:rsidP="0019713C">
            <w:pPr>
              <w:jc w:val="center"/>
              <w:rPr>
                <w:sz w:val="24"/>
                <w:szCs w:val="28"/>
              </w:rPr>
            </w:pPr>
            <w:r>
              <w:rPr>
                <w:rFonts w:hint="eastAsia"/>
                <w:sz w:val="24"/>
                <w:szCs w:val="28"/>
              </w:rPr>
              <w:t>预计年产生量</w:t>
            </w:r>
          </w:p>
        </w:tc>
        <w:tc>
          <w:tcPr>
            <w:tcW w:w="1665" w:type="pct"/>
            <w:vAlign w:val="center"/>
          </w:tcPr>
          <w:p w14:paraId="14AB6EA6" w14:textId="77777777" w:rsidR="00770592" w:rsidRDefault="00770592" w:rsidP="0019713C">
            <w:pPr>
              <w:jc w:val="center"/>
              <w:rPr>
                <w:sz w:val="24"/>
                <w:szCs w:val="28"/>
              </w:rPr>
            </w:pPr>
            <w:r>
              <w:rPr>
                <w:rFonts w:hint="eastAsia"/>
                <w:sz w:val="24"/>
                <w:szCs w:val="28"/>
              </w:rPr>
              <w:t>主要去向</w:t>
            </w:r>
          </w:p>
        </w:tc>
      </w:tr>
      <w:tr w:rsidR="00770592" w14:paraId="052FAE8B" w14:textId="77777777" w:rsidTr="0019713C">
        <w:tc>
          <w:tcPr>
            <w:tcW w:w="422" w:type="pct"/>
            <w:vAlign w:val="center"/>
          </w:tcPr>
          <w:p w14:paraId="69D13F8C" w14:textId="77777777" w:rsidR="00770592" w:rsidRDefault="00770592" w:rsidP="0019713C">
            <w:pPr>
              <w:jc w:val="center"/>
              <w:rPr>
                <w:sz w:val="24"/>
                <w:szCs w:val="28"/>
              </w:rPr>
            </w:pPr>
            <w:bookmarkStart w:id="0" w:name="_Hlk127793746"/>
            <w:r>
              <w:rPr>
                <w:rFonts w:hint="eastAsia"/>
                <w:sz w:val="24"/>
                <w:szCs w:val="28"/>
              </w:rPr>
              <w:t>H</w:t>
            </w:r>
            <w:r>
              <w:rPr>
                <w:sz w:val="24"/>
                <w:szCs w:val="28"/>
              </w:rPr>
              <w:t>W49</w:t>
            </w:r>
          </w:p>
        </w:tc>
        <w:tc>
          <w:tcPr>
            <w:tcW w:w="448" w:type="pct"/>
            <w:vAlign w:val="center"/>
          </w:tcPr>
          <w:p w14:paraId="1B7FD992" w14:textId="77777777" w:rsidR="00770592" w:rsidRDefault="00770592" w:rsidP="0019713C">
            <w:pPr>
              <w:jc w:val="center"/>
              <w:rPr>
                <w:sz w:val="24"/>
                <w:szCs w:val="28"/>
              </w:rPr>
            </w:pPr>
            <w:r>
              <w:rPr>
                <w:rFonts w:ascii="宋体" w:cs="宋体"/>
                <w:sz w:val="21"/>
                <w:szCs w:val="21"/>
              </w:rPr>
              <w:t>900-041-49</w:t>
            </w:r>
          </w:p>
        </w:tc>
        <w:tc>
          <w:tcPr>
            <w:tcW w:w="586" w:type="pct"/>
            <w:vAlign w:val="center"/>
          </w:tcPr>
          <w:p w14:paraId="12CA653F" w14:textId="77777777" w:rsidR="00770592" w:rsidRDefault="00770592" w:rsidP="0019713C">
            <w:pPr>
              <w:jc w:val="center"/>
              <w:rPr>
                <w:sz w:val="24"/>
                <w:szCs w:val="28"/>
              </w:rPr>
            </w:pPr>
            <w:r>
              <w:rPr>
                <w:rFonts w:hint="eastAsia"/>
                <w:sz w:val="24"/>
                <w:szCs w:val="28"/>
              </w:rPr>
              <w:t>废弃包装物和容器</w:t>
            </w:r>
          </w:p>
        </w:tc>
        <w:tc>
          <w:tcPr>
            <w:tcW w:w="668" w:type="pct"/>
            <w:vAlign w:val="center"/>
          </w:tcPr>
          <w:p w14:paraId="799AE5FE" w14:textId="77777777" w:rsidR="00770592" w:rsidRDefault="00770592" w:rsidP="0019713C">
            <w:pPr>
              <w:jc w:val="center"/>
              <w:rPr>
                <w:sz w:val="24"/>
                <w:szCs w:val="28"/>
              </w:rPr>
            </w:pPr>
            <w:r>
              <w:rPr>
                <w:rFonts w:hint="eastAsia"/>
                <w:sz w:val="24"/>
                <w:szCs w:val="28"/>
              </w:rPr>
              <w:t>实验过程</w:t>
            </w:r>
          </w:p>
        </w:tc>
        <w:tc>
          <w:tcPr>
            <w:tcW w:w="582" w:type="pct"/>
            <w:vAlign w:val="center"/>
          </w:tcPr>
          <w:p w14:paraId="467645BF" w14:textId="77777777" w:rsidR="00770592" w:rsidRDefault="00770592" w:rsidP="0019713C">
            <w:pPr>
              <w:jc w:val="center"/>
              <w:rPr>
                <w:sz w:val="24"/>
                <w:szCs w:val="28"/>
              </w:rPr>
            </w:pPr>
            <w:r>
              <w:rPr>
                <w:rFonts w:hint="eastAsia"/>
                <w:sz w:val="24"/>
                <w:szCs w:val="28"/>
              </w:rPr>
              <w:t>毒性</w:t>
            </w:r>
          </w:p>
        </w:tc>
        <w:tc>
          <w:tcPr>
            <w:tcW w:w="629" w:type="pct"/>
            <w:vAlign w:val="center"/>
          </w:tcPr>
          <w:p w14:paraId="425E8F9F" w14:textId="77777777" w:rsidR="00770592" w:rsidRDefault="00770592" w:rsidP="0019713C">
            <w:pPr>
              <w:jc w:val="center"/>
              <w:rPr>
                <w:sz w:val="24"/>
                <w:szCs w:val="28"/>
              </w:rPr>
            </w:pPr>
            <w:r>
              <w:rPr>
                <w:rFonts w:hint="eastAsia"/>
                <w:sz w:val="24"/>
                <w:szCs w:val="28"/>
              </w:rPr>
              <w:t>约</w:t>
            </w:r>
            <w:r>
              <w:rPr>
                <w:rFonts w:hint="eastAsia"/>
                <w:sz w:val="24"/>
                <w:szCs w:val="28"/>
              </w:rPr>
              <w:t>5</w:t>
            </w:r>
            <w:r>
              <w:rPr>
                <w:rFonts w:hint="eastAsia"/>
                <w:sz w:val="24"/>
                <w:szCs w:val="28"/>
              </w:rPr>
              <w:t>吨</w:t>
            </w:r>
          </w:p>
        </w:tc>
        <w:tc>
          <w:tcPr>
            <w:tcW w:w="1665" w:type="pct"/>
            <w:vAlign w:val="center"/>
          </w:tcPr>
          <w:p w14:paraId="40B89B6E" w14:textId="77777777" w:rsidR="00770592" w:rsidRDefault="00770592" w:rsidP="0019713C">
            <w:pPr>
              <w:jc w:val="center"/>
              <w:rPr>
                <w:sz w:val="24"/>
                <w:szCs w:val="28"/>
              </w:rPr>
            </w:pPr>
            <w:r>
              <w:rPr>
                <w:rFonts w:hint="eastAsia"/>
                <w:sz w:val="24"/>
                <w:szCs w:val="28"/>
              </w:rPr>
              <w:t>委外处置：广州市环境保护技术有限公司</w:t>
            </w:r>
          </w:p>
        </w:tc>
      </w:tr>
      <w:bookmarkEnd w:id="0"/>
      <w:tr w:rsidR="00770592" w14:paraId="77AEC477" w14:textId="77777777" w:rsidTr="0019713C">
        <w:tc>
          <w:tcPr>
            <w:tcW w:w="422" w:type="pct"/>
            <w:vAlign w:val="center"/>
          </w:tcPr>
          <w:p w14:paraId="1147CD56" w14:textId="77777777" w:rsidR="00770592" w:rsidRDefault="00770592" w:rsidP="0019713C">
            <w:pPr>
              <w:jc w:val="center"/>
              <w:rPr>
                <w:sz w:val="24"/>
                <w:szCs w:val="28"/>
              </w:rPr>
            </w:pPr>
            <w:r>
              <w:rPr>
                <w:rFonts w:hint="eastAsia"/>
                <w:sz w:val="24"/>
                <w:szCs w:val="28"/>
              </w:rPr>
              <w:t>H</w:t>
            </w:r>
            <w:r>
              <w:rPr>
                <w:sz w:val="24"/>
                <w:szCs w:val="28"/>
              </w:rPr>
              <w:t>W49</w:t>
            </w:r>
          </w:p>
        </w:tc>
        <w:tc>
          <w:tcPr>
            <w:tcW w:w="448" w:type="pct"/>
            <w:vAlign w:val="center"/>
          </w:tcPr>
          <w:p w14:paraId="0A9D109F" w14:textId="77777777" w:rsidR="00770592" w:rsidRDefault="00770592" w:rsidP="0019713C">
            <w:pPr>
              <w:jc w:val="center"/>
              <w:rPr>
                <w:sz w:val="24"/>
                <w:szCs w:val="28"/>
              </w:rPr>
            </w:pPr>
            <w:r>
              <w:rPr>
                <w:rFonts w:ascii="宋体" w:cs="宋体"/>
                <w:sz w:val="21"/>
                <w:szCs w:val="21"/>
              </w:rPr>
              <w:t>900-047-49</w:t>
            </w:r>
          </w:p>
        </w:tc>
        <w:tc>
          <w:tcPr>
            <w:tcW w:w="586" w:type="pct"/>
            <w:vAlign w:val="center"/>
          </w:tcPr>
          <w:p w14:paraId="469355F7" w14:textId="77777777" w:rsidR="00770592" w:rsidRDefault="00770592" w:rsidP="0019713C">
            <w:pPr>
              <w:jc w:val="center"/>
              <w:rPr>
                <w:sz w:val="24"/>
                <w:szCs w:val="28"/>
              </w:rPr>
            </w:pPr>
            <w:r>
              <w:rPr>
                <w:rFonts w:hint="eastAsia"/>
                <w:sz w:val="24"/>
                <w:szCs w:val="28"/>
              </w:rPr>
              <w:t>实验室有机废液</w:t>
            </w:r>
          </w:p>
        </w:tc>
        <w:tc>
          <w:tcPr>
            <w:tcW w:w="668" w:type="pct"/>
            <w:vAlign w:val="center"/>
          </w:tcPr>
          <w:p w14:paraId="1D55B308" w14:textId="77777777" w:rsidR="00770592" w:rsidRDefault="00770592" w:rsidP="0019713C">
            <w:pPr>
              <w:jc w:val="center"/>
              <w:rPr>
                <w:sz w:val="24"/>
                <w:szCs w:val="28"/>
              </w:rPr>
            </w:pPr>
            <w:r>
              <w:rPr>
                <w:rFonts w:hint="eastAsia"/>
                <w:sz w:val="24"/>
                <w:szCs w:val="28"/>
              </w:rPr>
              <w:t>实验过程产生</w:t>
            </w:r>
          </w:p>
        </w:tc>
        <w:tc>
          <w:tcPr>
            <w:tcW w:w="582" w:type="pct"/>
            <w:vAlign w:val="center"/>
          </w:tcPr>
          <w:p w14:paraId="7BC20CA0" w14:textId="77777777" w:rsidR="00770592" w:rsidRPr="00B72D4A" w:rsidRDefault="00770592" w:rsidP="0019713C">
            <w:pPr>
              <w:jc w:val="center"/>
              <w:rPr>
                <w:sz w:val="24"/>
                <w:szCs w:val="28"/>
              </w:rPr>
            </w:pPr>
            <w:r w:rsidRPr="00B72D4A">
              <w:rPr>
                <w:rFonts w:hint="eastAsia"/>
                <w:sz w:val="24"/>
                <w:szCs w:val="28"/>
              </w:rPr>
              <w:t>毒性、腐蚀性、易燃性</w:t>
            </w:r>
          </w:p>
          <w:p w14:paraId="5E6B4458" w14:textId="77777777" w:rsidR="00770592" w:rsidRDefault="00770592" w:rsidP="0019713C">
            <w:pPr>
              <w:jc w:val="center"/>
              <w:rPr>
                <w:sz w:val="24"/>
                <w:szCs w:val="28"/>
              </w:rPr>
            </w:pPr>
            <w:r w:rsidRPr="00B72D4A">
              <w:rPr>
                <w:rFonts w:hint="eastAsia"/>
                <w:sz w:val="24"/>
                <w:szCs w:val="28"/>
              </w:rPr>
              <w:t>、反应性</w:t>
            </w:r>
          </w:p>
        </w:tc>
        <w:tc>
          <w:tcPr>
            <w:tcW w:w="629" w:type="pct"/>
            <w:vAlign w:val="center"/>
          </w:tcPr>
          <w:p w14:paraId="5429C54D" w14:textId="77777777" w:rsidR="00770592" w:rsidRDefault="00770592" w:rsidP="0019713C">
            <w:pPr>
              <w:jc w:val="center"/>
              <w:rPr>
                <w:sz w:val="24"/>
                <w:szCs w:val="28"/>
              </w:rPr>
            </w:pPr>
            <w:r>
              <w:rPr>
                <w:rFonts w:hint="eastAsia"/>
                <w:sz w:val="24"/>
                <w:szCs w:val="28"/>
              </w:rPr>
              <w:t>约</w:t>
            </w:r>
            <w:r>
              <w:rPr>
                <w:rFonts w:hint="eastAsia"/>
                <w:sz w:val="24"/>
                <w:szCs w:val="28"/>
              </w:rPr>
              <w:t>2</w:t>
            </w:r>
            <w:r>
              <w:rPr>
                <w:rFonts w:hint="eastAsia"/>
                <w:sz w:val="24"/>
                <w:szCs w:val="28"/>
              </w:rPr>
              <w:t>吨</w:t>
            </w:r>
          </w:p>
        </w:tc>
        <w:tc>
          <w:tcPr>
            <w:tcW w:w="1665" w:type="pct"/>
            <w:vAlign w:val="center"/>
          </w:tcPr>
          <w:p w14:paraId="6182F2F0" w14:textId="77777777" w:rsidR="00770592" w:rsidRDefault="00770592" w:rsidP="0019713C">
            <w:pPr>
              <w:jc w:val="center"/>
              <w:rPr>
                <w:sz w:val="24"/>
                <w:szCs w:val="28"/>
              </w:rPr>
            </w:pPr>
            <w:r w:rsidRPr="002B05D5">
              <w:rPr>
                <w:rFonts w:hint="eastAsia"/>
                <w:sz w:val="24"/>
                <w:szCs w:val="28"/>
              </w:rPr>
              <w:t>委外处置：广州市环境保护技术有限公司</w:t>
            </w:r>
          </w:p>
        </w:tc>
      </w:tr>
      <w:tr w:rsidR="00770592" w14:paraId="613772FE" w14:textId="77777777" w:rsidTr="0019713C">
        <w:tc>
          <w:tcPr>
            <w:tcW w:w="422" w:type="pct"/>
            <w:vAlign w:val="center"/>
          </w:tcPr>
          <w:p w14:paraId="06B3FCEC" w14:textId="77777777" w:rsidR="00770592" w:rsidRDefault="00770592" w:rsidP="0019713C">
            <w:pPr>
              <w:jc w:val="center"/>
              <w:rPr>
                <w:sz w:val="24"/>
                <w:szCs w:val="28"/>
              </w:rPr>
            </w:pPr>
            <w:r>
              <w:rPr>
                <w:rFonts w:hint="eastAsia"/>
                <w:sz w:val="24"/>
                <w:szCs w:val="28"/>
              </w:rPr>
              <w:t>H</w:t>
            </w:r>
            <w:r>
              <w:rPr>
                <w:sz w:val="24"/>
                <w:szCs w:val="28"/>
              </w:rPr>
              <w:t>W49</w:t>
            </w:r>
          </w:p>
        </w:tc>
        <w:tc>
          <w:tcPr>
            <w:tcW w:w="448" w:type="pct"/>
            <w:vAlign w:val="center"/>
          </w:tcPr>
          <w:p w14:paraId="41FAAE98" w14:textId="77777777" w:rsidR="00770592" w:rsidRDefault="00770592" w:rsidP="0019713C">
            <w:pPr>
              <w:jc w:val="center"/>
              <w:rPr>
                <w:sz w:val="24"/>
                <w:szCs w:val="28"/>
              </w:rPr>
            </w:pPr>
            <w:r>
              <w:rPr>
                <w:rFonts w:ascii="宋体" w:cs="宋体"/>
                <w:sz w:val="21"/>
                <w:szCs w:val="21"/>
              </w:rPr>
              <w:t>900-047-49</w:t>
            </w:r>
          </w:p>
        </w:tc>
        <w:tc>
          <w:tcPr>
            <w:tcW w:w="586" w:type="pct"/>
            <w:vAlign w:val="center"/>
          </w:tcPr>
          <w:p w14:paraId="4908D449" w14:textId="77777777" w:rsidR="00770592" w:rsidRDefault="00770592" w:rsidP="0019713C">
            <w:pPr>
              <w:jc w:val="center"/>
              <w:rPr>
                <w:sz w:val="24"/>
                <w:szCs w:val="28"/>
              </w:rPr>
            </w:pPr>
            <w:r>
              <w:rPr>
                <w:rFonts w:hint="eastAsia"/>
                <w:sz w:val="24"/>
                <w:szCs w:val="28"/>
              </w:rPr>
              <w:t>实验室废液</w:t>
            </w:r>
          </w:p>
        </w:tc>
        <w:tc>
          <w:tcPr>
            <w:tcW w:w="668" w:type="pct"/>
            <w:vAlign w:val="center"/>
          </w:tcPr>
          <w:p w14:paraId="72C4D0E7" w14:textId="77777777" w:rsidR="00770592" w:rsidRDefault="00770592" w:rsidP="0019713C">
            <w:pPr>
              <w:jc w:val="center"/>
              <w:rPr>
                <w:sz w:val="24"/>
                <w:szCs w:val="28"/>
              </w:rPr>
            </w:pPr>
            <w:r>
              <w:rPr>
                <w:rFonts w:hint="eastAsia"/>
                <w:sz w:val="24"/>
                <w:szCs w:val="28"/>
              </w:rPr>
              <w:t>实验过程产生</w:t>
            </w:r>
          </w:p>
        </w:tc>
        <w:tc>
          <w:tcPr>
            <w:tcW w:w="582" w:type="pct"/>
            <w:vAlign w:val="center"/>
          </w:tcPr>
          <w:p w14:paraId="038F2CB3" w14:textId="77777777" w:rsidR="00770592" w:rsidRPr="00B72D4A" w:rsidRDefault="00770592" w:rsidP="0019713C">
            <w:pPr>
              <w:jc w:val="center"/>
              <w:rPr>
                <w:sz w:val="24"/>
                <w:szCs w:val="28"/>
              </w:rPr>
            </w:pPr>
            <w:r w:rsidRPr="00B72D4A">
              <w:rPr>
                <w:rFonts w:hint="eastAsia"/>
                <w:sz w:val="24"/>
                <w:szCs w:val="28"/>
              </w:rPr>
              <w:t>毒性、腐蚀性、易燃性</w:t>
            </w:r>
          </w:p>
          <w:p w14:paraId="26B28F65" w14:textId="77777777" w:rsidR="00770592" w:rsidRDefault="00770592" w:rsidP="0019713C">
            <w:pPr>
              <w:jc w:val="center"/>
              <w:rPr>
                <w:sz w:val="24"/>
                <w:szCs w:val="28"/>
              </w:rPr>
            </w:pPr>
            <w:r w:rsidRPr="00B72D4A">
              <w:rPr>
                <w:rFonts w:hint="eastAsia"/>
                <w:sz w:val="24"/>
                <w:szCs w:val="28"/>
              </w:rPr>
              <w:t>、反应性</w:t>
            </w:r>
          </w:p>
        </w:tc>
        <w:tc>
          <w:tcPr>
            <w:tcW w:w="629" w:type="pct"/>
            <w:vAlign w:val="center"/>
          </w:tcPr>
          <w:p w14:paraId="2B33CA4B" w14:textId="77777777" w:rsidR="00770592" w:rsidRDefault="00770592" w:rsidP="0019713C">
            <w:pPr>
              <w:jc w:val="center"/>
              <w:rPr>
                <w:sz w:val="24"/>
                <w:szCs w:val="28"/>
              </w:rPr>
            </w:pPr>
            <w:r>
              <w:rPr>
                <w:rFonts w:hint="eastAsia"/>
                <w:sz w:val="24"/>
                <w:szCs w:val="28"/>
              </w:rPr>
              <w:t>约</w:t>
            </w:r>
            <w:r>
              <w:rPr>
                <w:rFonts w:hint="eastAsia"/>
                <w:sz w:val="24"/>
                <w:szCs w:val="28"/>
              </w:rPr>
              <w:t>2</w:t>
            </w:r>
            <w:r>
              <w:rPr>
                <w:sz w:val="24"/>
                <w:szCs w:val="28"/>
              </w:rPr>
              <w:t>0</w:t>
            </w:r>
            <w:r>
              <w:rPr>
                <w:rFonts w:hint="eastAsia"/>
                <w:sz w:val="24"/>
                <w:szCs w:val="28"/>
              </w:rPr>
              <w:t>吨</w:t>
            </w:r>
          </w:p>
        </w:tc>
        <w:tc>
          <w:tcPr>
            <w:tcW w:w="1665" w:type="pct"/>
            <w:vAlign w:val="center"/>
          </w:tcPr>
          <w:p w14:paraId="7CE4665A" w14:textId="77777777" w:rsidR="00770592" w:rsidRDefault="00770592" w:rsidP="0019713C">
            <w:pPr>
              <w:jc w:val="center"/>
              <w:rPr>
                <w:sz w:val="24"/>
                <w:szCs w:val="28"/>
              </w:rPr>
            </w:pPr>
            <w:r w:rsidRPr="002B05D5">
              <w:rPr>
                <w:rFonts w:hint="eastAsia"/>
                <w:sz w:val="24"/>
                <w:szCs w:val="28"/>
              </w:rPr>
              <w:t>委外处置：广州市环境保护技术有限公司</w:t>
            </w:r>
          </w:p>
        </w:tc>
      </w:tr>
      <w:tr w:rsidR="00770592" w14:paraId="4F803B87" w14:textId="77777777" w:rsidTr="0019713C">
        <w:tc>
          <w:tcPr>
            <w:tcW w:w="422" w:type="pct"/>
            <w:vAlign w:val="center"/>
          </w:tcPr>
          <w:p w14:paraId="2743747C" w14:textId="77777777" w:rsidR="00770592" w:rsidRDefault="00770592" w:rsidP="0019713C">
            <w:pPr>
              <w:jc w:val="center"/>
              <w:rPr>
                <w:sz w:val="24"/>
                <w:szCs w:val="28"/>
              </w:rPr>
            </w:pPr>
            <w:r>
              <w:rPr>
                <w:rFonts w:hint="eastAsia"/>
                <w:sz w:val="24"/>
                <w:szCs w:val="28"/>
              </w:rPr>
              <w:t>H</w:t>
            </w:r>
            <w:r>
              <w:rPr>
                <w:sz w:val="24"/>
                <w:szCs w:val="28"/>
              </w:rPr>
              <w:t>W49</w:t>
            </w:r>
          </w:p>
        </w:tc>
        <w:tc>
          <w:tcPr>
            <w:tcW w:w="448" w:type="pct"/>
            <w:vAlign w:val="center"/>
          </w:tcPr>
          <w:p w14:paraId="61D87656" w14:textId="77777777" w:rsidR="00770592" w:rsidRDefault="00770592" w:rsidP="0019713C">
            <w:pPr>
              <w:jc w:val="center"/>
              <w:rPr>
                <w:sz w:val="24"/>
                <w:szCs w:val="28"/>
              </w:rPr>
            </w:pPr>
            <w:r>
              <w:rPr>
                <w:rFonts w:ascii="宋体" w:cs="宋体"/>
                <w:sz w:val="21"/>
                <w:szCs w:val="21"/>
              </w:rPr>
              <w:t>900-047-49</w:t>
            </w:r>
          </w:p>
        </w:tc>
        <w:tc>
          <w:tcPr>
            <w:tcW w:w="586" w:type="pct"/>
            <w:vAlign w:val="center"/>
          </w:tcPr>
          <w:p w14:paraId="4840B169" w14:textId="77777777" w:rsidR="00770592" w:rsidRDefault="00770592" w:rsidP="0019713C">
            <w:pPr>
              <w:jc w:val="center"/>
              <w:rPr>
                <w:sz w:val="24"/>
                <w:szCs w:val="28"/>
              </w:rPr>
            </w:pPr>
            <w:r>
              <w:rPr>
                <w:rFonts w:hint="eastAsia"/>
                <w:sz w:val="24"/>
                <w:szCs w:val="28"/>
              </w:rPr>
              <w:t>实验室废物</w:t>
            </w:r>
          </w:p>
        </w:tc>
        <w:tc>
          <w:tcPr>
            <w:tcW w:w="668" w:type="pct"/>
            <w:vAlign w:val="center"/>
          </w:tcPr>
          <w:p w14:paraId="74E2DFC2" w14:textId="77777777" w:rsidR="00770592" w:rsidRDefault="00770592" w:rsidP="0019713C">
            <w:pPr>
              <w:jc w:val="center"/>
              <w:rPr>
                <w:sz w:val="24"/>
                <w:szCs w:val="28"/>
              </w:rPr>
            </w:pPr>
            <w:r>
              <w:rPr>
                <w:rFonts w:hint="eastAsia"/>
                <w:sz w:val="24"/>
                <w:szCs w:val="28"/>
              </w:rPr>
              <w:t>实验过程产生</w:t>
            </w:r>
          </w:p>
        </w:tc>
        <w:tc>
          <w:tcPr>
            <w:tcW w:w="582" w:type="pct"/>
            <w:vAlign w:val="center"/>
          </w:tcPr>
          <w:p w14:paraId="3EAF14C8" w14:textId="77777777" w:rsidR="00770592" w:rsidRPr="00B72D4A" w:rsidRDefault="00770592" w:rsidP="0019713C">
            <w:pPr>
              <w:jc w:val="center"/>
              <w:rPr>
                <w:sz w:val="24"/>
                <w:szCs w:val="28"/>
              </w:rPr>
            </w:pPr>
            <w:r w:rsidRPr="00B72D4A">
              <w:rPr>
                <w:rFonts w:hint="eastAsia"/>
                <w:sz w:val="24"/>
                <w:szCs w:val="28"/>
              </w:rPr>
              <w:t>毒性、腐蚀性、易燃性</w:t>
            </w:r>
          </w:p>
          <w:p w14:paraId="5DBD0782" w14:textId="77777777" w:rsidR="00770592" w:rsidRDefault="00770592" w:rsidP="0019713C">
            <w:pPr>
              <w:jc w:val="center"/>
              <w:rPr>
                <w:sz w:val="24"/>
                <w:szCs w:val="28"/>
              </w:rPr>
            </w:pPr>
            <w:r w:rsidRPr="00B72D4A">
              <w:rPr>
                <w:rFonts w:hint="eastAsia"/>
                <w:sz w:val="24"/>
                <w:szCs w:val="28"/>
              </w:rPr>
              <w:t>、反应</w:t>
            </w:r>
            <w:r>
              <w:rPr>
                <w:rFonts w:hint="eastAsia"/>
                <w:sz w:val="24"/>
                <w:szCs w:val="28"/>
              </w:rPr>
              <w:t>性</w:t>
            </w:r>
          </w:p>
        </w:tc>
        <w:tc>
          <w:tcPr>
            <w:tcW w:w="629" w:type="pct"/>
            <w:vAlign w:val="center"/>
          </w:tcPr>
          <w:p w14:paraId="37D5F1AD" w14:textId="77777777" w:rsidR="00770592" w:rsidRDefault="00770592" w:rsidP="0019713C">
            <w:pPr>
              <w:jc w:val="center"/>
              <w:rPr>
                <w:sz w:val="24"/>
                <w:szCs w:val="28"/>
              </w:rPr>
            </w:pPr>
            <w:r>
              <w:rPr>
                <w:rFonts w:hint="eastAsia"/>
                <w:sz w:val="24"/>
                <w:szCs w:val="28"/>
              </w:rPr>
              <w:t>约</w:t>
            </w:r>
            <w:r>
              <w:rPr>
                <w:rFonts w:hint="eastAsia"/>
                <w:sz w:val="24"/>
                <w:szCs w:val="28"/>
              </w:rPr>
              <w:t>2</w:t>
            </w:r>
            <w:r>
              <w:rPr>
                <w:rFonts w:hint="eastAsia"/>
                <w:sz w:val="24"/>
                <w:szCs w:val="28"/>
              </w:rPr>
              <w:t>吨</w:t>
            </w:r>
          </w:p>
        </w:tc>
        <w:tc>
          <w:tcPr>
            <w:tcW w:w="1665" w:type="pct"/>
            <w:vAlign w:val="center"/>
          </w:tcPr>
          <w:p w14:paraId="25A53F75" w14:textId="77777777" w:rsidR="00770592" w:rsidRDefault="00770592" w:rsidP="0019713C">
            <w:pPr>
              <w:jc w:val="center"/>
              <w:rPr>
                <w:sz w:val="24"/>
                <w:szCs w:val="28"/>
              </w:rPr>
            </w:pPr>
            <w:r w:rsidRPr="002B05D5">
              <w:rPr>
                <w:rFonts w:hint="eastAsia"/>
                <w:sz w:val="24"/>
                <w:szCs w:val="28"/>
              </w:rPr>
              <w:t>委外处置：广州市环境保护技术有限公司</w:t>
            </w:r>
          </w:p>
        </w:tc>
      </w:tr>
      <w:tr w:rsidR="00770592" w14:paraId="7AE7E09E" w14:textId="77777777" w:rsidTr="0019713C">
        <w:tc>
          <w:tcPr>
            <w:tcW w:w="422" w:type="pct"/>
            <w:vAlign w:val="center"/>
          </w:tcPr>
          <w:p w14:paraId="05788396" w14:textId="77777777" w:rsidR="00770592" w:rsidRDefault="00770592" w:rsidP="0019713C">
            <w:pPr>
              <w:jc w:val="center"/>
              <w:rPr>
                <w:sz w:val="24"/>
                <w:szCs w:val="28"/>
              </w:rPr>
            </w:pPr>
            <w:r>
              <w:rPr>
                <w:rFonts w:hint="eastAsia"/>
                <w:sz w:val="24"/>
                <w:szCs w:val="28"/>
              </w:rPr>
              <w:t>H</w:t>
            </w:r>
            <w:r>
              <w:rPr>
                <w:sz w:val="24"/>
                <w:szCs w:val="28"/>
              </w:rPr>
              <w:t>W49</w:t>
            </w:r>
          </w:p>
        </w:tc>
        <w:tc>
          <w:tcPr>
            <w:tcW w:w="448" w:type="pct"/>
            <w:vAlign w:val="center"/>
          </w:tcPr>
          <w:p w14:paraId="7B5CC74A" w14:textId="77777777" w:rsidR="00770592" w:rsidRDefault="00770592" w:rsidP="0019713C">
            <w:pPr>
              <w:jc w:val="center"/>
              <w:rPr>
                <w:rFonts w:ascii="宋体" w:cs="宋体"/>
                <w:sz w:val="21"/>
                <w:szCs w:val="21"/>
              </w:rPr>
            </w:pPr>
            <w:r>
              <w:rPr>
                <w:rFonts w:ascii="宋体" w:cs="宋体"/>
                <w:sz w:val="21"/>
                <w:szCs w:val="21"/>
              </w:rPr>
              <w:t>900-039-49</w:t>
            </w:r>
          </w:p>
        </w:tc>
        <w:tc>
          <w:tcPr>
            <w:tcW w:w="586" w:type="pct"/>
            <w:vAlign w:val="center"/>
          </w:tcPr>
          <w:p w14:paraId="31564BC2" w14:textId="77777777" w:rsidR="00770592" w:rsidRDefault="00770592" w:rsidP="0019713C">
            <w:pPr>
              <w:jc w:val="center"/>
              <w:rPr>
                <w:sz w:val="24"/>
                <w:szCs w:val="28"/>
              </w:rPr>
            </w:pPr>
            <w:r>
              <w:rPr>
                <w:rFonts w:hint="eastAsia"/>
                <w:sz w:val="24"/>
                <w:szCs w:val="28"/>
              </w:rPr>
              <w:t>废活性炭</w:t>
            </w:r>
          </w:p>
        </w:tc>
        <w:tc>
          <w:tcPr>
            <w:tcW w:w="668" w:type="pct"/>
            <w:vAlign w:val="center"/>
          </w:tcPr>
          <w:p w14:paraId="56A51E47" w14:textId="77777777" w:rsidR="00770592" w:rsidRDefault="00770592" w:rsidP="0019713C">
            <w:pPr>
              <w:jc w:val="center"/>
              <w:rPr>
                <w:sz w:val="24"/>
                <w:szCs w:val="28"/>
              </w:rPr>
            </w:pPr>
            <w:r>
              <w:rPr>
                <w:rFonts w:hint="eastAsia"/>
                <w:sz w:val="24"/>
                <w:szCs w:val="28"/>
              </w:rPr>
              <w:t>废气处理过程产生</w:t>
            </w:r>
          </w:p>
        </w:tc>
        <w:tc>
          <w:tcPr>
            <w:tcW w:w="582" w:type="pct"/>
            <w:vAlign w:val="center"/>
          </w:tcPr>
          <w:p w14:paraId="17876A9A" w14:textId="77777777" w:rsidR="00770592" w:rsidRDefault="00770592" w:rsidP="0019713C">
            <w:pPr>
              <w:jc w:val="center"/>
              <w:rPr>
                <w:sz w:val="24"/>
                <w:szCs w:val="28"/>
              </w:rPr>
            </w:pPr>
            <w:r>
              <w:rPr>
                <w:rFonts w:hint="eastAsia"/>
                <w:sz w:val="24"/>
                <w:szCs w:val="28"/>
              </w:rPr>
              <w:t>毒性</w:t>
            </w:r>
          </w:p>
        </w:tc>
        <w:tc>
          <w:tcPr>
            <w:tcW w:w="629" w:type="pct"/>
            <w:vAlign w:val="center"/>
          </w:tcPr>
          <w:p w14:paraId="4111637F" w14:textId="77777777" w:rsidR="00770592" w:rsidRDefault="00770592" w:rsidP="0019713C">
            <w:pPr>
              <w:jc w:val="center"/>
              <w:rPr>
                <w:sz w:val="24"/>
                <w:szCs w:val="28"/>
              </w:rPr>
            </w:pPr>
            <w:r>
              <w:rPr>
                <w:rFonts w:hint="eastAsia"/>
                <w:sz w:val="24"/>
                <w:szCs w:val="28"/>
              </w:rPr>
              <w:t>约</w:t>
            </w:r>
            <w:r>
              <w:rPr>
                <w:sz w:val="24"/>
                <w:szCs w:val="28"/>
              </w:rPr>
              <w:t>0.2</w:t>
            </w:r>
            <w:r>
              <w:rPr>
                <w:rFonts w:hint="eastAsia"/>
                <w:sz w:val="24"/>
                <w:szCs w:val="28"/>
              </w:rPr>
              <w:t>吨</w:t>
            </w:r>
          </w:p>
        </w:tc>
        <w:tc>
          <w:tcPr>
            <w:tcW w:w="1665" w:type="pct"/>
            <w:vAlign w:val="center"/>
          </w:tcPr>
          <w:p w14:paraId="5322D8E6" w14:textId="77777777" w:rsidR="00770592" w:rsidRDefault="00770592" w:rsidP="0019713C">
            <w:pPr>
              <w:jc w:val="center"/>
              <w:rPr>
                <w:sz w:val="24"/>
                <w:szCs w:val="28"/>
              </w:rPr>
            </w:pPr>
            <w:r w:rsidRPr="002B05D5">
              <w:rPr>
                <w:rFonts w:hint="eastAsia"/>
                <w:sz w:val="24"/>
                <w:szCs w:val="28"/>
              </w:rPr>
              <w:t>委外处置：广州市环境保护技术有限公司</w:t>
            </w:r>
          </w:p>
        </w:tc>
      </w:tr>
    </w:tbl>
    <w:p w14:paraId="2CA11146" w14:textId="77777777" w:rsidR="00770592" w:rsidRPr="00A859AB" w:rsidRDefault="00770592" w:rsidP="00770592">
      <w:pPr>
        <w:rPr>
          <w:rFonts w:hint="eastAsia"/>
        </w:rPr>
      </w:pPr>
    </w:p>
    <w:p w14:paraId="3415E170" w14:textId="30EBD002" w:rsidR="00920431" w:rsidRDefault="0057445C" w:rsidP="0057445C">
      <w:pPr>
        <w:jc w:val="right"/>
      </w:pPr>
      <w:r>
        <w:rPr>
          <w:rFonts w:hint="eastAsia"/>
        </w:rPr>
        <w:t>广东贝源检测技术股份有限公司</w:t>
      </w:r>
    </w:p>
    <w:p w14:paraId="0FEE1C45" w14:textId="401AF961" w:rsidR="0057445C" w:rsidRDefault="0057445C" w:rsidP="0057445C">
      <w:pPr>
        <w:jc w:val="right"/>
        <w:rPr>
          <w:rFonts w:hint="eastAsia"/>
        </w:rPr>
      </w:pPr>
      <w:r>
        <w:rPr>
          <w:rFonts w:hint="eastAsia"/>
        </w:rPr>
        <w:t>2025年3月10日</w:t>
      </w:r>
    </w:p>
    <w:sectPr w:rsidR="0057445C" w:rsidSect="0077059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5467A"/>
    <w:rsid w:val="00367E24"/>
    <w:rsid w:val="00535D31"/>
    <w:rsid w:val="0057445C"/>
    <w:rsid w:val="0075467A"/>
    <w:rsid w:val="00770592"/>
    <w:rsid w:val="00920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0CBE4"/>
  <w15:chartTrackingRefBased/>
  <w15:docId w15:val="{C911C5B0-4EDB-48AD-BE46-CC7578FF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592"/>
    <w:pPr>
      <w:widowControl w:val="0"/>
      <w:jc w:val="both"/>
    </w:pPr>
  </w:style>
  <w:style w:type="paragraph" w:styleId="1">
    <w:name w:val="heading 1"/>
    <w:basedOn w:val="a"/>
    <w:next w:val="a"/>
    <w:link w:val="10"/>
    <w:uiPriority w:val="9"/>
    <w:qFormat/>
    <w:rsid w:val="007546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6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6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6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67A"/>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75467A"/>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67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67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5467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6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6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6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67A"/>
    <w:rPr>
      <w:rFonts w:cstheme="majorBidi"/>
      <w:color w:val="2F5496" w:themeColor="accent1" w:themeShade="BF"/>
      <w:sz w:val="28"/>
      <w:szCs w:val="28"/>
    </w:rPr>
  </w:style>
  <w:style w:type="character" w:customStyle="1" w:styleId="50">
    <w:name w:val="标题 5 字符"/>
    <w:basedOn w:val="a0"/>
    <w:link w:val="5"/>
    <w:uiPriority w:val="9"/>
    <w:semiHidden/>
    <w:rsid w:val="0075467A"/>
    <w:rPr>
      <w:rFonts w:cstheme="majorBidi"/>
      <w:color w:val="2F5496" w:themeColor="accent1" w:themeShade="BF"/>
      <w:sz w:val="24"/>
      <w:szCs w:val="24"/>
    </w:rPr>
  </w:style>
  <w:style w:type="character" w:customStyle="1" w:styleId="60">
    <w:name w:val="标题 6 字符"/>
    <w:basedOn w:val="a0"/>
    <w:link w:val="6"/>
    <w:uiPriority w:val="9"/>
    <w:semiHidden/>
    <w:rsid w:val="0075467A"/>
    <w:rPr>
      <w:rFonts w:cstheme="majorBidi"/>
      <w:b/>
      <w:bCs/>
      <w:color w:val="2F5496" w:themeColor="accent1" w:themeShade="BF"/>
    </w:rPr>
  </w:style>
  <w:style w:type="character" w:customStyle="1" w:styleId="70">
    <w:name w:val="标题 7 字符"/>
    <w:basedOn w:val="a0"/>
    <w:link w:val="7"/>
    <w:uiPriority w:val="9"/>
    <w:semiHidden/>
    <w:rsid w:val="0075467A"/>
    <w:rPr>
      <w:rFonts w:cstheme="majorBidi"/>
      <w:b/>
      <w:bCs/>
      <w:color w:val="595959" w:themeColor="text1" w:themeTint="A6"/>
    </w:rPr>
  </w:style>
  <w:style w:type="character" w:customStyle="1" w:styleId="80">
    <w:name w:val="标题 8 字符"/>
    <w:basedOn w:val="a0"/>
    <w:link w:val="8"/>
    <w:uiPriority w:val="9"/>
    <w:semiHidden/>
    <w:rsid w:val="0075467A"/>
    <w:rPr>
      <w:rFonts w:cstheme="majorBidi"/>
      <w:color w:val="595959" w:themeColor="text1" w:themeTint="A6"/>
    </w:rPr>
  </w:style>
  <w:style w:type="character" w:customStyle="1" w:styleId="90">
    <w:name w:val="标题 9 字符"/>
    <w:basedOn w:val="a0"/>
    <w:link w:val="9"/>
    <w:uiPriority w:val="9"/>
    <w:semiHidden/>
    <w:rsid w:val="0075467A"/>
    <w:rPr>
      <w:rFonts w:eastAsiaTheme="majorEastAsia" w:cstheme="majorBidi"/>
      <w:color w:val="595959" w:themeColor="text1" w:themeTint="A6"/>
    </w:rPr>
  </w:style>
  <w:style w:type="paragraph" w:styleId="a3">
    <w:name w:val="Title"/>
    <w:basedOn w:val="a"/>
    <w:next w:val="a"/>
    <w:link w:val="a4"/>
    <w:uiPriority w:val="10"/>
    <w:qFormat/>
    <w:rsid w:val="0075467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6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67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6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67A"/>
    <w:pPr>
      <w:spacing w:before="160" w:after="160"/>
      <w:jc w:val="center"/>
    </w:pPr>
    <w:rPr>
      <w:i/>
      <w:iCs/>
      <w:color w:val="404040" w:themeColor="text1" w:themeTint="BF"/>
    </w:rPr>
  </w:style>
  <w:style w:type="character" w:customStyle="1" w:styleId="a8">
    <w:name w:val="引用 字符"/>
    <w:basedOn w:val="a0"/>
    <w:link w:val="a7"/>
    <w:uiPriority w:val="29"/>
    <w:rsid w:val="0075467A"/>
    <w:rPr>
      <w:i/>
      <w:iCs/>
      <w:color w:val="404040" w:themeColor="text1" w:themeTint="BF"/>
    </w:rPr>
  </w:style>
  <w:style w:type="paragraph" w:styleId="a9">
    <w:name w:val="List Paragraph"/>
    <w:basedOn w:val="a"/>
    <w:uiPriority w:val="34"/>
    <w:qFormat/>
    <w:rsid w:val="0075467A"/>
    <w:pPr>
      <w:ind w:left="720"/>
      <w:contextualSpacing/>
    </w:pPr>
  </w:style>
  <w:style w:type="character" w:styleId="aa">
    <w:name w:val="Intense Emphasis"/>
    <w:basedOn w:val="a0"/>
    <w:uiPriority w:val="21"/>
    <w:qFormat/>
    <w:rsid w:val="0075467A"/>
    <w:rPr>
      <w:i/>
      <w:iCs/>
      <w:color w:val="2F5496" w:themeColor="accent1" w:themeShade="BF"/>
    </w:rPr>
  </w:style>
  <w:style w:type="paragraph" w:styleId="ab">
    <w:name w:val="Intense Quote"/>
    <w:basedOn w:val="a"/>
    <w:next w:val="a"/>
    <w:link w:val="ac"/>
    <w:uiPriority w:val="30"/>
    <w:qFormat/>
    <w:rsid w:val="007546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67A"/>
    <w:rPr>
      <w:i/>
      <w:iCs/>
      <w:color w:val="2F5496" w:themeColor="accent1" w:themeShade="BF"/>
    </w:rPr>
  </w:style>
  <w:style w:type="character" w:styleId="ad">
    <w:name w:val="Intense Reference"/>
    <w:basedOn w:val="a0"/>
    <w:uiPriority w:val="32"/>
    <w:qFormat/>
    <w:rsid w:val="0075467A"/>
    <w:rPr>
      <w:b/>
      <w:bCs/>
      <w:smallCaps/>
      <w:color w:val="2F5496" w:themeColor="accent1" w:themeShade="BF"/>
      <w:spacing w:val="5"/>
    </w:rPr>
  </w:style>
  <w:style w:type="table" w:styleId="ae">
    <w:name w:val="Table Grid"/>
    <w:basedOn w:val="a1"/>
    <w:rsid w:val="0077059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美兰 周</dc:creator>
  <cp:keywords/>
  <dc:description/>
  <cp:lastModifiedBy>美兰 周</cp:lastModifiedBy>
  <cp:revision>3</cp:revision>
  <dcterms:created xsi:type="dcterms:W3CDTF">2025-07-14T01:22:00Z</dcterms:created>
  <dcterms:modified xsi:type="dcterms:W3CDTF">2025-07-14T01:30:00Z</dcterms:modified>
</cp:coreProperties>
</file>