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D31DA" w14:textId="77777777" w:rsidR="00671A14" w:rsidRPr="0028078D" w:rsidRDefault="00671A14">
      <w:pPr>
        <w:ind w:firstLineChars="0" w:firstLine="0"/>
        <w:jc w:val="center"/>
        <w:rPr>
          <w:b/>
          <w:sz w:val="44"/>
          <w:szCs w:val="44"/>
        </w:rPr>
      </w:pPr>
      <w:bookmarkStart w:id="0" w:name="_Hlk189691820"/>
      <w:bookmarkEnd w:id="0"/>
    </w:p>
    <w:p w14:paraId="3D318741" w14:textId="77777777" w:rsidR="00671A14" w:rsidRPr="0028078D" w:rsidRDefault="00671A14">
      <w:pPr>
        <w:ind w:firstLineChars="0" w:firstLine="0"/>
        <w:jc w:val="center"/>
        <w:rPr>
          <w:b/>
          <w:sz w:val="44"/>
          <w:szCs w:val="44"/>
        </w:rPr>
      </w:pPr>
    </w:p>
    <w:p w14:paraId="31AB184D" w14:textId="5FCD112B" w:rsidR="0029136D" w:rsidRPr="0028078D" w:rsidRDefault="00EB3EBA" w:rsidP="002A53F2">
      <w:pPr>
        <w:ind w:firstLineChars="0" w:firstLine="0"/>
        <w:jc w:val="center"/>
        <w:rPr>
          <w:b/>
          <w:bCs/>
          <w:sz w:val="44"/>
          <w:szCs w:val="52"/>
        </w:rPr>
      </w:pPr>
      <w:r>
        <w:rPr>
          <w:rFonts w:hint="eastAsia"/>
          <w:b/>
          <w:bCs/>
          <w:sz w:val="44"/>
          <w:szCs w:val="52"/>
        </w:rPr>
        <w:t>赣州市经济技术开发区迎宾大道</w:t>
      </w:r>
      <w:r w:rsidR="0029136D" w:rsidRPr="0028078D">
        <w:rPr>
          <w:rFonts w:hint="eastAsia"/>
          <w:b/>
          <w:bCs/>
          <w:sz w:val="44"/>
          <w:szCs w:val="52"/>
        </w:rPr>
        <w:t>H-03-09</w:t>
      </w:r>
      <w:r w:rsidR="0029136D" w:rsidRPr="0028078D">
        <w:rPr>
          <w:rFonts w:hint="eastAsia"/>
          <w:b/>
          <w:bCs/>
          <w:sz w:val="44"/>
          <w:szCs w:val="52"/>
        </w:rPr>
        <w:t>、</w:t>
      </w:r>
      <w:r w:rsidR="0029136D" w:rsidRPr="0028078D">
        <w:rPr>
          <w:rFonts w:hint="eastAsia"/>
          <w:b/>
          <w:bCs/>
          <w:sz w:val="44"/>
          <w:szCs w:val="52"/>
        </w:rPr>
        <w:t>H-03-10</w:t>
      </w:r>
      <w:r w:rsidR="0029136D" w:rsidRPr="0028078D">
        <w:rPr>
          <w:rFonts w:hint="eastAsia"/>
          <w:b/>
          <w:bCs/>
          <w:sz w:val="44"/>
          <w:szCs w:val="52"/>
        </w:rPr>
        <w:t>、</w:t>
      </w:r>
      <w:r w:rsidR="0029136D" w:rsidRPr="0028078D">
        <w:rPr>
          <w:rFonts w:hint="eastAsia"/>
          <w:b/>
          <w:bCs/>
          <w:sz w:val="44"/>
          <w:szCs w:val="52"/>
        </w:rPr>
        <w:t>H-03-12</w:t>
      </w:r>
      <w:r w:rsidR="0029136D" w:rsidRPr="0028078D">
        <w:rPr>
          <w:rFonts w:hint="eastAsia"/>
          <w:b/>
          <w:bCs/>
          <w:sz w:val="44"/>
          <w:szCs w:val="52"/>
        </w:rPr>
        <w:t>地块土壤污染状况</w:t>
      </w:r>
    </w:p>
    <w:p w14:paraId="301E9CFC" w14:textId="0BD009AF" w:rsidR="00671A14" w:rsidRPr="0028078D" w:rsidRDefault="0029136D" w:rsidP="0029136D">
      <w:pPr>
        <w:ind w:firstLineChars="0" w:firstLine="0"/>
        <w:jc w:val="center"/>
        <w:rPr>
          <w:b/>
          <w:sz w:val="44"/>
          <w:szCs w:val="44"/>
        </w:rPr>
      </w:pPr>
      <w:r w:rsidRPr="0028078D">
        <w:rPr>
          <w:rFonts w:hint="eastAsia"/>
          <w:b/>
          <w:bCs/>
          <w:sz w:val="44"/>
          <w:szCs w:val="52"/>
        </w:rPr>
        <w:t>初步调查</w:t>
      </w:r>
      <w:r w:rsidR="00633EBD" w:rsidRPr="0028078D">
        <w:rPr>
          <w:rFonts w:hint="eastAsia"/>
          <w:b/>
          <w:sz w:val="44"/>
          <w:szCs w:val="44"/>
        </w:rPr>
        <w:t>报告</w:t>
      </w:r>
    </w:p>
    <w:p w14:paraId="42498BEF" w14:textId="07CBAE1C" w:rsidR="00671A14" w:rsidRPr="0028078D" w:rsidRDefault="000369B3">
      <w:pPr>
        <w:ind w:firstLineChars="0" w:firstLine="0"/>
        <w:jc w:val="center"/>
        <w:rPr>
          <w:b/>
          <w:sz w:val="44"/>
          <w:szCs w:val="44"/>
        </w:rPr>
      </w:pPr>
      <w:r w:rsidRPr="0028078D">
        <w:rPr>
          <w:rFonts w:hint="eastAsia"/>
          <w:b/>
          <w:sz w:val="44"/>
          <w:szCs w:val="44"/>
        </w:rPr>
        <w:t>（</w:t>
      </w:r>
      <w:r w:rsidR="004D19C3">
        <w:rPr>
          <w:rFonts w:hint="eastAsia"/>
          <w:b/>
          <w:sz w:val="44"/>
          <w:szCs w:val="44"/>
        </w:rPr>
        <w:t>简本</w:t>
      </w:r>
      <w:r w:rsidR="000B7868" w:rsidRPr="0028078D">
        <w:rPr>
          <w:rFonts w:hint="eastAsia"/>
          <w:b/>
          <w:sz w:val="44"/>
          <w:szCs w:val="44"/>
        </w:rPr>
        <w:t>）</w:t>
      </w:r>
    </w:p>
    <w:p w14:paraId="1A8A2911" w14:textId="77777777" w:rsidR="00671A14" w:rsidRPr="0028078D" w:rsidRDefault="00671A14">
      <w:pPr>
        <w:ind w:firstLineChars="0" w:firstLine="0"/>
        <w:jc w:val="center"/>
        <w:rPr>
          <w:b/>
          <w:sz w:val="44"/>
          <w:szCs w:val="44"/>
        </w:rPr>
      </w:pPr>
    </w:p>
    <w:p w14:paraId="41563177" w14:textId="77777777" w:rsidR="00671A14" w:rsidRPr="0028078D" w:rsidRDefault="00671A14">
      <w:pPr>
        <w:ind w:firstLineChars="0" w:firstLine="0"/>
        <w:jc w:val="center"/>
        <w:rPr>
          <w:b/>
          <w:sz w:val="44"/>
          <w:szCs w:val="44"/>
        </w:rPr>
      </w:pPr>
    </w:p>
    <w:p w14:paraId="22B4763A" w14:textId="77777777" w:rsidR="00671A14" w:rsidRPr="001009ED" w:rsidRDefault="00671A14">
      <w:pPr>
        <w:ind w:firstLineChars="0" w:firstLine="0"/>
        <w:jc w:val="center"/>
        <w:rPr>
          <w:b/>
          <w:sz w:val="44"/>
          <w:szCs w:val="44"/>
        </w:rPr>
      </w:pPr>
    </w:p>
    <w:p w14:paraId="00285A4D" w14:textId="77777777" w:rsidR="00671A14" w:rsidRPr="0028078D" w:rsidRDefault="00671A14">
      <w:pPr>
        <w:ind w:firstLineChars="0" w:firstLine="0"/>
        <w:jc w:val="center"/>
        <w:rPr>
          <w:b/>
          <w:sz w:val="44"/>
          <w:szCs w:val="44"/>
        </w:rPr>
      </w:pPr>
    </w:p>
    <w:p w14:paraId="271CFD89" w14:textId="77777777" w:rsidR="00671A14" w:rsidRPr="0028078D" w:rsidRDefault="00671A14">
      <w:pPr>
        <w:ind w:firstLineChars="0" w:firstLine="0"/>
        <w:jc w:val="center"/>
        <w:rPr>
          <w:b/>
          <w:sz w:val="44"/>
          <w:szCs w:val="44"/>
        </w:rPr>
      </w:pPr>
    </w:p>
    <w:p w14:paraId="0BCBA542" w14:textId="77777777" w:rsidR="00A37181" w:rsidRPr="0028078D" w:rsidRDefault="00A37181" w:rsidP="00A37181">
      <w:pPr>
        <w:ind w:firstLineChars="0" w:firstLine="0"/>
        <w:jc w:val="center"/>
        <w:rPr>
          <w:b/>
          <w:sz w:val="44"/>
          <w:szCs w:val="44"/>
        </w:rPr>
      </w:pPr>
    </w:p>
    <w:p w14:paraId="1E374824" w14:textId="77777777" w:rsidR="00671A14" w:rsidRPr="0028078D" w:rsidRDefault="00671A14">
      <w:pPr>
        <w:ind w:firstLineChars="0" w:firstLine="0"/>
        <w:jc w:val="center"/>
        <w:rPr>
          <w:b/>
          <w:sz w:val="44"/>
          <w:szCs w:val="44"/>
        </w:rPr>
      </w:pPr>
    </w:p>
    <w:p w14:paraId="49D746FF" w14:textId="77777777" w:rsidR="00671A14" w:rsidRPr="0028078D" w:rsidRDefault="00671A14">
      <w:pPr>
        <w:ind w:firstLineChars="0" w:firstLine="0"/>
        <w:jc w:val="center"/>
        <w:rPr>
          <w:b/>
          <w:sz w:val="44"/>
          <w:szCs w:val="44"/>
        </w:rPr>
      </w:pPr>
    </w:p>
    <w:p w14:paraId="62CB8E22" w14:textId="77777777" w:rsidR="00671A14" w:rsidRPr="0028078D" w:rsidRDefault="00671A14">
      <w:pPr>
        <w:ind w:firstLineChars="0" w:firstLine="0"/>
        <w:jc w:val="center"/>
        <w:rPr>
          <w:b/>
          <w:sz w:val="44"/>
          <w:szCs w:val="44"/>
        </w:rPr>
      </w:pPr>
    </w:p>
    <w:p w14:paraId="3618A4F7" w14:textId="77777777" w:rsidR="00671A14" w:rsidRPr="0028078D" w:rsidRDefault="00671A14">
      <w:pPr>
        <w:ind w:firstLineChars="0" w:firstLine="0"/>
        <w:jc w:val="center"/>
        <w:rPr>
          <w:b/>
          <w:sz w:val="44"/>
          <w:szCs w:val="44"/>
        </w:rPr>
      </w:pPr>
    </w:p>
    <w:p w14:paraId="6A7D5FCF" w14:textId="77777777" w:rsidR="00671A14" w:rsidRPr="0028078D" w:rsidRDefault="00671A14">
      <w:pPr>
        <w:ind w:firstLineChars="0" w:firstLine="0"/>
        <w:jc w:val="center"/>
        <w:rPr>
          <w:b/>
          <w:sz w:val="44"/>
          <w:szCs w:val="44"/>
        </w:rPr>
      </w:pPr>
    </w:p>
    <w:p w14:paraId="66D17E5C" w14:textId="77777777" w:rsidR="00671A14" w:rsidRPr="0028078D" w:rsidRDefault="00671A14">
      <w:pPr>
        <w:ind w:firstLineChars="0" w:firstLine="0"/>
        <w:jc w:val="center"/>
        <w:rPr>
          <w:b/>
          <w:sz w:val="44"/>
          <w:szCs w:val="44"/>
        </w:rPr>
      </w:pPr>
    </w:p>
    <w:p w14:paraId="0DE97A6C" w14:textId="56BED085" w:rsidR="00671A14" w:rsidRPr="0028078D" w:rsidRDefault="00EA3CDF">
      <w:pPr>
        <w:ind w:firstLineChars="0" w:firstLine="0"/>
        <w:jc w:val="center"/>
        <w:rPr>
          <w:b/>
          <w:sz w:val="28"/>
          <w:szCs w:val="28"/>
        </w:rPr>
      </w:pPr>
      <w:r w:rsidRPr="0028078D">
        <w:rPr>
          <w:rFonts w:hint="eastAsia"/>
          <w:b/>
          <w:sz w:val="28"/>
          <w:szCs w:val="28"/>
        </w:rPr>
        <w:t>委托单位</w:t>
      </w:r>
      <w:r w:rsidR="0029136D" w:rsidRPr="0028078D">
        <w:rPr>
          <w:rFonts w:hint="eastAsia"/>
          <w:b/>
          <w:sz w:val="28"/>
          <w:szCs w:val="28"/>
        </w:rPr>
        <w:t>：</w:t>
      </w:r>
      <w:r w:rsidR="0029136D" w:rsidRPr="0028078D">
        <w:rPr>
          <w:rFonts w:hint="eastAsia"/>
          <w:b/>
          <w:bCs/>
          <w:sz w:val="28"/>
          <w:szCs w:val="36"/>
        </w:rPr>
        <w:t>赣州市自然资源局赣州经济技术开发区分局</w:t>
      </w:r>
    </w:p>
    <w:p w14:paraId="510A4365" w14:textId="2DFB4332" w:rsidR="00671A14" w:rsidRPr="0028078D" w:rsidRDefault="00EA3CDF">
      <w:pPr>
        <w:ind w:firstLineChars="0" w:firstLine="0"/>
        <w:jc w:val="center"/>
        <w:rPr>
          <w:b/>
        </w:rPr>
      </w:pPr>
      <w:r w:rsidRPr="0028078D">
        <w:rPr>
          <w:rFonts w:hint="eastAsia"/>
          <w:b/>
          <w:sz w:val="28"/>
          <w:szCs w:val="28"/>
        </w:rPr>
        <w:t>编制</w:t>
      </w:r>
      <w:r w:rsidR="00537153" w:rsidRPr="0028078D">
        <w:rPr>
          <w:rFonts w:hint="eastAsia"/>
          <w:b/>
          <w:sz w:val="28"/>
          <w:szCs w:val="28"/>
        </w:rPr>
        <w:t>单位：广东贝源检测技术股份有限公司</w:t>
      </w:r>
    </w:p>
    <w:p w14:paraId="11D7F801" w14:textId="02AC1AF2" w:rsidR="00671A14" w:rsidRPr="0028078D" w:rsidRDefault="00537153">
      <w:pPr>
        <w:ind w:firstLineChars="0" w:firstLine="0"/>
        <w:jc w:val="center"/>
        <w:rPr>
          <w:b/>
        </w:rPr>
      </w:pPr>
      <w:r w:rsidRPr="0028078D">
        <w:rPr>
          <w:rFonts w:hint="eastAsia"/>
          <w:b/>
        </w:rPr>
        <w:t>二〇二</w:t>
      </w:r>
      <w:r w:rsidR="001441B6" w:rsidRPr="0028078D">
        <w:rPr>
          <w:rFonts w:hint="eastAsia"/>
          <w:b/>
        </w:rPr>
        <w:t>五</w:t>
      </w:r>
      <w:r w:rsidRPr="0028078D">
        <w:rPr>
          <w:rFonts w:hint="eastAsia"/>
          <w:b/>
        </w:rPr>
        <w:t>年</w:t>
      </w:r>
      <w:r w:rsidR="001009ED">
        <w:rPr>
          <w:rFonts w:hint="eastAsia"/>
          <w:b/>
        </w:rPr>
        <w:t>九</w:t>
      </w:r>
      <w:r w:rsidRPr="0028078D">
        <w:rPr>
          <w:rFonts w:hint="eastAsia"/>
          <w:b/>
        </w:rPr>
        <w:t>月</w:t>
      </w:r>
    </w:p>
    <w:p w14:paraId="53771DF6" w14:textId="128EBC52" w:rsidR="00A37181" w:rsidRPr="0028078D" w:rsidRDefault="00A37181">
      <w:pPr>
        <w:ind w:firstLineChars="0" w:firstLine="0"/>
        <w:jc w:val="center"/>
        <w:rPr>
          <w:b/>
        </w:rPr>
        <w:sectPr w:rsidR="00A37181" w:rsidRPr="0028078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Times New Roman" w:eastAsia="宋体" w:hAnsi="Times New Roman" w:cstheme="minorBidi"/>
          <w:color w:val="auto"/>
          <w:kern w:val="2"/>
          <w:sz w:val="24"/>
          <w:szCs w:val="24"/>
          <w:lang w:val="zh-CN"/>
        </w:rPr>
        <w:id w:val="717562147"/>
        <w:docPartObj>
          <w:docPartGallery w:val="Table of Contents"/>
          <w:docPartUnique/>
        </w:docPartObj>
      </w:sdtPr>
      <w:sdtEndPr>
        <w:rPr>
          <w:b/>
          <w:bCs/>
        </w:rPr>
      </w:sdtEndPr>
      <w:sdtContent>
        <w:p w14:paraId="240E1570" w14:textId="77777777" w:rsidR="00671A14" w:rsidRPr="0028078D" w:rsidRDefault="00537153">
          <w:pPr>
            <w:pStyle w:val="TOC10"/>
            <w:ind w:firstLine="480"/>
            <w:jc w:val="center"/>
            <w:rPr>
              <w:b/>
              <w:bCs/>
              <w:color w:val="auto"/>
              <w:sz w:val="36"/>
              <w:szCs w:val="36"/>
            </w:rPr>
          </w:pPr>
          <w:r w:rsidRPr="0028078D">
            <w:rPr>
              <w:b/>
              <w:bCs/>
              <w:color w:val="auto"/>
              <w:sz w:val="36"/>
              <w:szCs w:val="36"/>
              <w:lang w:val="zh-CN"/>
            </w:rPr>
            <w:t>目</w:t>
          </w:r>
          <w:r w:rsidRPr="0028078D">
            <w:rPr>
              <w:rFonts w:hint="eastAsia"/>
              <w:b/>
              <w:bCs/>
              <w:color w:val="auto"/>
              <w:sz w:val="36"/>
              <w:szCs w:val="36"/>
              <w:lang w:val="zh-CN"/>
            </w:rPr>
            <w:t xml:space="preserve"> </w:t>
          </w:r>
          <w:r w:rsidRPr="0028078D">
            <w:rPr>
              <w:b/>
              <w:bCs/>
              <w:color w:val="auto"/>
              <w:sz w:val="36"/>
              <w:szCs w:val="36"/>
              <w:lang w:val="zh-CN"/>
            </w:rPr>
            <w:t xml:space="preserve">  </w:t>
          </w:r>
          <w:r w:rsidRPr="0028078D">
            <w:rPr>
              <w:b/>
              <w:bCs/>
              <w:color w:val="auto"/>
              <w:sz w:val="36"/>
              <w:szCs w:val="36"/>
              <w:lang w:val="zh-CN"/>
            </w:rPr>
            <w:t>录</w:t>
          </w:r>
        </w:p>
        <w:p w14:paraId="43D88217" w14:textId="2C279316" w:rsidR="008A3EBE" w:rsidRDefault="00537153">
          <w:pPr>
            <w:pStyle w:val="TOC1"/>
            <w:tabs>
              <w:tab w:val="right" w:leader="dot" w:pos="8296"/>
            </w:tabs>
            <w:ind w:firstLine="480"/>
            <w:rPr>
              <w:rFonts w:asciiTheme="minorHAnsi" w:eastAsiaTheme="minorEastAsia" w:hAnsiTheme="minorHAnsi"/>
              <w:noProof/>
              <w:sz w:val="22"/>
              <w14:ligatures w14:val="standardContextual"/>
            </w:rPr>
          </w:pPr>
          <w:r w:rsidRPr="0028078D">
            <w:fldChar w:fldCharType="begin"/>
          </w:r>
          <w:r w:rsidRPr="0028078D">
            <w:instrText xml:space="preserve"> TOC \o "1-3" \h \z \u </w:instrText>
          </w:r>
          <w:r w:rsidRPr="0028078D">
            <w:fldChar w:fldCharType="separate"/>
          </w:r>
          <w:hyperlink w:anchor="_Toc209534395" w:history="1">
            <w:r w:rsidR="008A3EBE" w:rsidRPr="00B86D8A">
              <w:rPr>
                <w:rStyle w:val="af2"/>
                <w:b/>
                <w:noProof/>
              </w:rPr>
              <w:t>摘要</w:t>
            </w:r>
            <w:r w:rsidR="008A3EBE">
              <w:rPr>
                <w:noProof/>
                <w:webHidden/>
              </w:rPr>
              <w:tab/>
            </w:r>
            <w:r w:rsidR="008A3EBE">
              <w:rPr>
                <w:noProof/>
                <w:webHidden/>
              </w:rPr>
              <w:fldChar w:fldCharType="begin"/>
            </w:r>
            <w:r w:rsidR="008A3EBE">
              <w:rPr>
                <w:noProof/>
                <w:webHidden/>
              </w:rPr>
              <w:instrText xml:space="preserve"> PAGEREF _Toc209534395 \h </w:instrText>
            </w:r>
            <w:r w:rsidR="008A3EBE">
              <w:rPr>
                <w:noProof/>
                <w:webHidden/>
              </w:rPr>
            </w:r>
            <w:r w:rsidR="008A3EBE">
              <w:rPr>
                <w:noProof/>
                <w:webHidden/>
              </w:rPr>
              <w:fldChar w:fldCharType="separate"/>
            </w:r>
            <w:r w:rsidR="008A3EBE">
              <w:rPr>
                <w:noProof/>
                <w:webHidden/>
              </w:rPr>
              <w:t>1</w:t>
            </w:r>
            <w:r w:rsidR="008A3EBE">
              <w:rPr>
                <w:noProof/>
                <w:webHidden/>
              </w:rPr>
              <w:fldChar w:fldCharType="end"/>
            </w:r>
          </w:hyperlink>
        </w:p>
        <w:p w14:paraId="640384EB" w14:textId="4F067AB5"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396" w:history="1">
            <w:r w:rsidRPr="00B86D8A">
              <w:rPr>
                <w:rStyle w:val="af2"/>
                <w:noProof/>
              </w:rPr>
              <w:t>第一章</w:t>
            </w:r>
            <w:r>
              <w:rPr>
                <w:rFonts w:asciiTheme="minorHAnsi" w:eastAsiaTheme="minorEastAsia" w:hAnsiTheme="minorHAnsi"/>
                <w:noProof/>
                <w:sz w:val="22"/>
                <w14:ligatures w14:val="standardContextual"/>
              </w:rPr>
              <w:tab/>
            </w:r>
            <w:r w:rsidRPr="00B86D8A">
              <w:rPr>
                <w:rStyle w:val="af2"/>
                <w:noProof/>
              </w:rPr>
              <w:t>项目概述</w:t>
            </w:r>
            <w:r>
              <w:rPr>
                <w:noProof/>
                <w:webHidden/>
              </w:rPr>
              <w:tab/>
            </w:r>
            <w:r>
              <w:rPr>
                <w:noProof/>
                <w:webHidden/>
              </w:rPr>
              <w:fldChar w:fldCharType="begin"/>
            </w:r>
            <w:r>
              <w:rPr>
                <w:noProof/>
                <w:webHidden/>
              </w:rPr>
              <w:instrText xml:space="preserve"> PAGEREF _Toc209534396 \h </w:instrText>
            </w:r>
            <w:r>
              <w:rPr>
                <w:noProof/>
                <w:webHidden/>
              </w:rPr>
            </w:r>
            <w:r>
              <w:rPr>
                <w:noProof/>
                <w:webHidden/>
              </w:rPr>
              <w:fldChar w:fldCharType="separate"/>
            </w:r>
            <w:r>
              <w:rPr>
                <w:noProof/>
                <w:webHidden/>
              </w:rPr>
              <w:t>5</w:t>
            </w:r>
            <w:r>
              <w:rPr>
                <w:noProof/>
                <w:webHidden/>
              </w:rPr>
              <w:fldChar w:fldCharType="end"/>
            </w:r>
          </w:hyperlink>
        </w:p>
        <w:p w14:paraId="760F2008" w14:textId="21F4822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397" w:history="1">
            <w:r w:rsidRPr="00B86D8A">
              <w:rPr>
                <w:rStyle w:val="af2"/>
                <w:noProof/>
              </w:rPr>
              <w:t>1.1</w:t>
            </w:r>
            <w:r>
              <w:rPr>
                <w:rFonts w:asciiTheme="minorHAnsi" w:eastAsiaTheme="minorEastAsia" w:hAnsiTheme="minorHAnsi"/>
                <w:noProof/>
                <w:sz w:val="22"/>
                <w14:ligatures w14:val="standardContextual"/>
              </w:rPr>
              <w:tab/>
            </w:r>
            <w:r w:rsidRPr="00B86D8A">
              <w:rPr>
                <w:rStyle w:val="af2"/>
                <w:noProof/>
              </w:rPr>
              <w:t>项目背景</w:t>
            </w:r>
            <w:r>
              <w:rPr>
                <w:noProof/>
                <w:webHidden/>
              </w:rPr>
              <w:tab/>
            </w:r>
            <w:r>
              <w:rPr>
                <w:noProof/>
                <w:webHidden/>
              </w:rPr>
              <w:fldChar w:fldCharType="begin"/>
            </w:r>
            <w:r>
              <w:rPr>
                <w:noProof/>
                <w:webHidden/>
              </w:rPr>
              <w:instrText xml:space="preserve"> PAGEREF _Toc209534397 \h </w:instrText>
            </w:r>
            <w:r>
              <w:rPr>
                <w:noProof/>
                <w:webHidden/>
              </w:rPr>
            </w:r>
            <w:r>
              <w:rPr>
                <w:noProof/>
                <w:webHidden/>
              </w:rPr>
              <w:fldChar w:fldCharType="separate"/>
            </w:r>
            <w:r>
              <w:rPr>
                <w:noProof/>
                <w:webHidden/>
              </w:rPr>
              <w:t>5</w:t>
            </w:r>
            <w:r>
              <w:rPr>
                <w:noProof/>
                <w:webHidden/>
              </w:rPr>
              <w:fldChar w:fldCharType="end"/>
            </w:r>
          </w:hyperlink>
        </w:p>
        <w:p w14:paraId="3D4CCBFE" w14:textId="3CC1CDEF"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398" w:history="1">
            <w:r w:rsidRPr="00B86D8A">
              <w:rPr>
                <w:rStyle w:val="af2"/>
                <w:noProof/>
              </w:rPr>
              <w:t>1.2</w:t>
            </w:r>
            <w:r>
              <w:rPr>
                <w:rFonts w:asciiTheme="minorHAnsi" w:eastAsiaTheme="minorEastAsia" w:hAnsiTheme="minorHAnsi"/>
                <w:noProof/>
                <w:sz w:val="22"/>
                <w14:ligatures w14:val="standardContextual"/>
              </w:rPr>
              <w:tab/>
            </w:r>
            <w:r w:rsidRPr="00B86D8A">
              <w:rPr>
                <w:rStyle w:val="af2"/>
                <w:noProof/>
              </w:rPr>
              <w:t>工作依据</w:t>
            </w:r>
            <w:r>
              <w:rPr>
                <w:noProof/>
                <w:webHidden/>
              </w:rPr>
              <w:tab/>
            </w:r>
            <w:r>
              <w:rPr>
                <w:noProof/>
                <w:webHidden/>
              </w:rPr>
              <w:fldChar w:fldCharType="begin"/>
            </w:r>
            <w:r>
              <w:rPr>
                <w:noProof/>
                <w:webHidden/>
              </w:rPr>
              <w:instrText xml:space="preserve"> PAGEREF _Toc209534398 \h </w:instrText>
            </w:r>
            <w:r>
              <w:rPr>
                <w:noProof/>
                <w:webHidden/>
              </w:rPr>
            </w:r>
            <w:r>
              <w:rPr>
                <w:noProof/>
                <w:webHidden/>
              </w:rPr>
              <w:fldChar w:fldCharType="separate"/>
            </w:r>
            <w:r>
              <w:rPr>
                <w:noProof/>
                <w:webHidden/>
              </w:rPr>
              <w:t>5</w:t>
            </w:r>
            <w:r>
              <w:rPr>
                <w:noProof/>
                <w:webHidden/>
              </w:rPr>
              <w:fldChar w:fldCharType="end"/>
            </w:r>
          </w:hyperlink>
        </w:p>
        <w:p w14:paraId="463A9721" w14:textId="4EE42A31"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399" w:history="1">
            <w:r w:rsidRPr="00B86D8A">
              <w:rPr>
                <w:rStyle w:val="af2"/>
                <w:noProof/>
              </w:rPr>
              <w:t>1.2.1</w:t>
            </w:r>
            <w:r>
              <w:rPr>
                <w:rFonts w:asciiTheme="minorHAnsi" w:eastAsiaTheme="minorEastAsia" w:hAnsiTheme="minorHAnsi"/>
                <w:noProof/>
                <w:sz w:val="22"/>
                <w14:ligatures w14:val="standardContextual"/>
              </w:rPr>
              <w:tab/>
            </w:r>
            <w:r w:rsidRPr="00B86D8A">
              <w:rPr>
                <w:rStyle w:val="af2"/>
                <w:noProof/>
              </w:rPr>
              <w:t>全国性法律、法规、部门规章和政策</w:t>
            </w:r>
            <w:r>
              <w:rPr>
                <w:noProof/>
                <w:webHidden/>
              </w:rPr>
              <w:tab/>
            </w:r>
            <w:r>
              <w:rPr>
                <w:noProof/>
                <w:webHidden/>
              </w:rPr>
              <w:fldChar w:fldCharType="begin"/>
            </w:r>
            <w:r>
              <w:rPr>
                <w:noProof/>
                <w:webHidden/>
              </w:rPr>
              <w:instrText xml:space="preserve"> PAGEREF _Toc209534399 \h </w:instrText>
            </w:r>
            <w:r>
              <w:rPr>
                <w:noProof/>
                <w:webHidden/>
              </w:rPr>
            </w:r>
            <w:r>
              <w:rPr>
                <w:noProof/>
                <w:webHidden/>
              </w:rPr>
              <w:fldChar w:fldCharType="separate"/>
            </w:r>
            <w:r>
              <w:rPr>
                <w:noProof/>
                <w:webHidden/>
              </w:rPr>
              <w:t>5</w:t>
            </w:r>
            <w:r>
              <w:rPr>
                <w:noProof/>
                <w:webHidden/>
              </w:rPr>
              <w:fldChar w:fldCharType="end"/>
            </w:r>
          </w:hyperlink>
        </w:p>
        <w:p w14:paraId="50C4AE3F" w14:textId="4D8EB72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00" w:history="1">
            <w:r w:rsidRPr="00B86D8A">
              <w:rPr>
                <w:rStyle w:val="af2"/>
                <w:noProof/>
              </w:rPr>
              <w:t>1.2.2</w:t>
            </w:r>
            <w:r>
              <w:rPr>
                <w:rFonts w:asciiTheme="minorHAnsi" w:eastAsiaTheme="minorEastAsia" w:hAnsiTheme="minorHAnsi"/>
                <w:noProof/>
                <w:sz w:val="22"/>
                <w14:ligatures w14:val="standardContextual"/>
              </w:rPr>
              <w:tab/>
            </w:r>
            <w:r w:rsidRPr="00B86D8A">
              <w:rPr>
                <w:rStyle w:val="af2"/>
                <w:noProof/>
              </w:rPr>
              <w:t>地方性法律、法规、部门规章和政策</w:t>
            </w:r>
            <w:r>
              <w:rPr>
                <w:noProof/>
                <w:webHidden/>
              </w:rPr>
              <w:tab/>
            </w:r>
            <w:r>
              <w:rPr>
                <w:noProof/>
                <w:webHidden/>
              </w:rPr>
              <w:fldChar w:fldCharType="begin"/>
            </w:r>
            <w:r>
              <w:rPr>
                <w:noProof/>
                <w:webHidden/>
              </w:rPr>
              <w:instrText xml:space="preserve"> PAGEREF _Toc209534400 \h </w:instrText>
            </w:r>
            <w:r>
              <w:rPr>
                <w:noProof/>
                <w:webHidden/>
              </w:rPr>
            </w:r>
            <w:r>
              <w:rPr>
                <w:noProof/>
                <w:webHidden/>
              </w:rPr>
              <w:fldChar w:fldCharType="separate"/>
            </w:r>
            <w:r>
              <w:rPr>
                <w:noProof/>
                <w:webHidden/>
              </w:rPr>
              <w:t>6</w:t>
            </w:r>
            <w:r>
              <w:rPr>
                <w:noProof/>
                <w:webHidden/>
              </w:rPr>
              <w:fldChar w:fldCharType="end"/>
            </w:r>
          </w:hyperlink>
        </w:p>
        <w:p w14:paraId="245D77E3" w14:textId="67095CE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01" w:history="1">
            <w:r w:rsidRPr="00B86D8A">
              <w:rPr>
                <w:rStyle w:val="af2"/>
                <w:noProof/>
              </w:rPr>
              <w:t>1.2.3</w:t>
            </w:r>
            <w:r>
              <w:rPr>
                <w:rFonts w:asciiTheme="minorHAnsi" w:eastAsiaTheme="minorEastAsia" w:hAnsiTheme="minorHAnsi"/>
                <w:noProof/>
                <w:sz w:val="22"/>
                <w14:ligatures w14:val="standardContextual"/>
              </w:rPr>
              <w:tab/>
            </w:r>
            <w:r w:rsidRPr="00B86D8A">
              <w:rPr>
                <w:rStyle w:val="af2"/>
                <w:noProof/>
              </w:rPr>
              <w:t>其他相关调查技术导则及规范</w:t>
            </w:r>
            <w:r>
              <w:rPr>
                <w:noProof/>
                <w:webHidden/>
              </w:rPr>
              <w:tab/>
            </w:r>
            <w:r>
              <w:rPr>
                <w:noProof/>
                <w:webHidden/>
              </w:rPr>
              <w:fldChar w:fldCharType="begin"/>
            </w:r>
            <w:r>
              <w:rPr>
                <w:noProof/>
                <w:webHidden/>
              </w:rPr>
              <w:instrText xml:space="preserve"> PAGEREF _Toc209534401 \h </w:instrText>
            </w:r>
            <w:r>
              <w:rPr>
                <w:noProof/>
                <w:webHidden/>
              </w:rPr>
            </w:r>
            <w:r>
              <w:rPr>
                <w:noProof/>
                <w:webHidden/>
              </w:rPr>
              <w:fldChar w:fldCharType="separate"/>
            </w:r>
            <w:r>
              <w:rPr>
                <w:noProof/>
                <w:webHidden/>
              </w:rPr>
              <w:t>7</w:t>
            </w:r>
            <w:r>
              <w:rPr>
                <w:noProof/>
                <w:webHidden/>
              </w:rPr>
              <w:fldChar w:fldCharType="end"/>
            </w:r>
          </w:hyperlink>
        </w:p>
        <w:p w14:paraId="30CD0081" w14:textId="4A730240"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02" w:history="1">
            <w:r w:rsidRPr="00B86D8A">
              <w:rPr>
                <w:rStyle w:val="af2"/>
                <w:noProof/>
              </w:rPr>
              <w:t>1.3</w:t>
            </w:r>
            <w:r>
              <w:rPr>
                <w:rFonts w:asciiTheme="minorHAnsi" w:eastAsiaTheme="minorEastAsia" w:hAnsiTheme="minorHAnsi"/>
                <w:noProof/>
                <w:sz w:val="22"/>
                <w14:ligatures w14:val="standardContextual"/>
              </w:rPr>
              <w:tab/>
            </w:r>
            <w:r w:rsidRPr="00B86D8A">
              <w:rPr>
                <w:rStyle w:val="af2"/>
                <w:noProof/>
              </w:rPr>
              <w:t>调查目的与原则</w:t>
            </w:r>
            <w:r>
              <w:rPr>
                <w:noProof/>
                <w:webHidden/>
              </w:rPr>
              <w:tab/>
            </w:r>
            <w:r>
              <w:rPr>
                <w:noProof/>
                <w:webHidden/>
              </w:rPr>
              <w:fldChar w:fldCharType="begin"/>
            </w:r>
            <w:r>
              <w:rPr>
                <w:noProof/>
                <w:webHidden/>
              </w:rPr>
              <w:instrText xml:space="preserve"> PAGEREF _Toc209534402 \h </w:instrText>
            </w:r>
            <w:r>
              <w:rPr>
                <w:noProof/>
                <w:webHidden/>
              </w:rPr>
            </w:r>
            <w:r>
              <w:rPr>
                <w:noProof/>
                <w:webHidden/>
              </w:rPr>
              <w:fldChar w:fldCharType="separate"/>
            </w:r>
            <w:r>
              <w:rPr>
                <w:noProof/>
                <w:webHidden/>
              </w:rPr>
              <w:t>7</w:t>
            </w:r>
            <w:r>
              <w:rPr>
                <w:noProof/>
                <w:webHidden/>
              </w:rPr>
              <w:fldChar w:fldCharType="end"/>
            </w:r>
          </w:hyperlink>
        </w:p>
        <w:p w14:paraId="439921D1" w14:textId="769807F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03" w:history="1">
            <w:r w:rsidRPr="00B86D8A">
              <w:rPr>
                <w:rStyle w:val="af2"/>
                <w:noProof/>
              </w:rPr>
              <w:t>1.3.1</w:t>
            </w:r>
            <w:r>
              <w:rPr>
                <w:rFonts w:asciiTheme="minorHAnsi" w:eastAsiaTheme="minorEastAsia" w:hAnsiTheme="minorHAnsi"/>
                <w:noProof/>
                <w:sz w:val="22"/>
                <w14:ligatures w14:val="standardContextual"/>
              </w:rPr>
              <w:tab/>
            </w:r>
            <w:r w:rsidRPr="00B86D8A">
              <w:rPr>
                <w:rStyle w:val="af2"/>
                <w:noProof/>
              </w:rPr>
              <w:t>调查目的</w:t>
            </w:r>
            <w:r>
              <w:rPr>
                <w:noProof/>
                <w:webHidden/>
              </w:rPr>
              <w:tab/>
            </w:r>
            <w:r>
              <w:rPr>
                <w:noProof/>
                <w:webHidden/>
              </w:rPr>
              <w:fldChar w:fldCharType="begin"/>
            </w:r>
            <w:r>
              <w:rPr>
                <w:noProof/>
                <w:webHidden/>
              </w:rPr>
              <w:instrText xml:space="preserve"> PAGEREF _Toc209534403 \h </w:instrText>
            </w:r>
            <w:r>
              <w:rPr>
                <w:noProof/>
                <w:webHidden/>
              </w:rPr>
            </w:r>
            <w:r>
              <w:rPr>
                <w:noProof/>
                <w:webHidden/>
              </w:rPr>
              <w:fldChar w:fldCharType="separate"/>
            </w:r>
            <w:r>
              <w:rPr>
                <w:noProof/>
                <w:webHidden/>
              </w:rPr>
              <w:t>7</w:t>
            </w:r>
            <w:r>
              <w:rPr>
                <w:noProof/>
                <w:webHidden/>
              </w:rPr>
              <w:fldChar w:fldCharType="end"/>
            </w:r>
          </w:hyperlink>
        </w:p>
        <w:p w14:paraId="64B3174E" w14:textId="20696B5A"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04" w:history="1">
            <w:r w:rsidRPr="00B86D8A">
              <w:rPr>
                <w:rStyle w:val="af2"/>
                <w:noProof/>
              </w:rPr>
              <w:t>1.3.2</w:t>
            </w:r>
            <w:r>
              <w:rPr>
                <w:rFonts w:asciiTheme="minorHAnsi" w:eastAsiaTheme="minorEastAsia" w:hAnsiTheme="minorHAnsi"/>
                <w:noProof/>
                <w:sz w:val="22"/>
                <w14:ligatures w14:val="standardContextual"/>
              </w:rPr>
              <w:tab/>
            </w:r>
            <w:r w:rsidRPr="00B86D8A">
              <w:rPr>
                <w:rStyle w:val="af2"/>
                <w:noProof/>
              </w:rPr>
              <w:t>调查原则</w:t>
            </w:r>
            <w:r>
              <w:rPr>
                <w:noProof/>
                <w:webHidden/>
              </w:rPr>
              <w:tab/>
            </w:r>
            <w:r>
              <w:rPr>
                <w:noProof/>
                <w:webHidden/>
              </w:rPr>
              <w:fldChar w:fldCharType="begin"/>
            </w:r>
            <w:r>
              <w:rPr>
                <w:noProof/>
                <w:webHidden/>
              </w:rPr>
              <w:instrText xml:space="preserve"> PAGEREF _Toc209534404 \h </w:instrText>
            </w:r>
            <w:r>
              <w:rPr>
                <w:noProof/>
                <w:webHidden/>
              </w:rPr>
            </w:r>
            <w:r>
              <w:rPr>
                <w:noProof/>
                <w:webHidden/>
              </w:rPr>
              <w:fldChar w:fldCharType="separate"/>
            </w:r>
            <w:r>
              <w:rPr>
                <w:noProof/>
                <w:webHidden/>
              </w:rPr>
              <w:t>8</w:t>
            </w:r>
            <w:r>
              <w:rPr>
                <w:noProof/>
                <w:webHidden/>
              </w:rPr>
              <w:fldChar w:fldCharType="end"/>
            </w:r>
          </w:hyperlink>
        </w:p>
        <w:p w14:paraId="4591F702" w14:textId="4A42178F"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05" w:history="1">
            <w:r w:rsidRPr="00B86D8A">
              <w:rPr>
                <w:rStyle w:val="af2"/>
                <w:noProof/>
              </w:rPr>
              <w:t>1.4</w:t>
            </w:r>
            <w:r>
              <w:rPr>
                <w:rFonts w:asciiTheme="minorHAnsi" w:eastAsiaTheme="minorEastAsia" w:hAnsiTheme="minorHAnsi"/>
                <w:noProof/>
                <w:sz w:val="22"/>
                <w14:ligatures w14:val="standardContextual"/>
              </w:rPr>
              <w:tab/>
            </w:r>
            <w:r w:rsidRPr="00B86D8A">
              <w:rPr>
                <w:rStyle w:val="af2"/>
                <w:noProof/>
              </w:rPr>
              <w:t>调查范围</w:t>
            </w:r>
            <w:r>
              <w:rPr>
                <w:noProof/>
                <w:webHidden/>
              </w:rPr>
              <w:tab/>
            </w:r>
            <w:r>
              <w:rPr>
                <w:noProof/>
                <w:webHidden/>
              </w:rPr>
              <w:fldChar w:fldCharType="begin"/>
            </w:r>
            <w:r>
              <w:rPr>
                <w:noProof/>
                <w:webHidden/>
              </w:rPr>
              <w:instrText xml:space="preserve"> PAGEREF _Toc209534405 \h </w:instrText>
            </w:r>
            <w:r>
              <w:rPr>
                <w:noProof/>
                <w:webHidden/>
              </w:rPr>
            </w:r>
            <w:r>
              <w:rPr>
                <w:noProof/>
                <w:webHidden/>
              </w:rPr>
              <w:fldChar w:fldCharType="separate"/>
            </w:r>
            <w:r>
              <w:rPr>
                <w:noProof/>
                <w:webHidden/>
              </w:rPr>
              <w:t>8</w:t>
            </w:r>
            <w:r>
              <w:rPr>
                <w:noProof/>
                <w:webHidden/>
              </w:rPr>
              <w:fldChar w:fldCharType="end"/>
            </w:r>
          </w:hyperlink>
        </w:p>
        <w:p w14:paraId="0BBDE23E" w14:textId="4CFB2DF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06" w:history="1">
            <w:r w:rsidRPr="00B86D8A">
              <w:rPr>
                <w:rStyle w:val="af2"/>
                <w:noProof/>
              </w:rPr>
              <w:t>1.5</w:t>
            </w:r>
            <w:r>
              <w:rPr>
                <w:rFonts w:asciiTheme="minorHAnsi" w:eastAsiaTheme="minorEastAsia" w:hAnsiTheme="minorHAnsi"/>
                <w:noProof/>
                <w:sz w:val="22"/>
                <w14:ligatures w14:val="standardContextual"/>
              </w:rPr>
              <w:tab/>
            </w:r>
            <w:r w:rsidRPr="00B86D8A">
              <w:rPr>
                <w:rStyle w:val="af2"/>
                <w:noProof/>
              </w:rPr>
              <w:t>技术路线</w:t>
            </w:r>
            <w:r>
              <w:rPr>
                <w:noProof/>
                <w:webHidden/>
              </w:rPr>
              <w:tab/>
            </w:r>
            <w:r>
              <w:rPr>
                <w:noProof/>
                <w:webHidden/>
              </w:rPr>
              <w:fldChar w:fldCharType="begin"/>
            </w:r>
            <w:r>
              <w:rPr>
                <w:noProof/>
                <w:webHidden/>
              </w:rPr>
              <w:instrText xml:space="preserve"> PAGEREF _Toc209534406 \h </w:instrText>
            </w:r>
            <w:r>
              <w:rPr>
                <w:noProof/>
                <w:webHidden/>
              </w:rPr>
            </w:r>
            <w:r>
              <w:rPr>
                <w:noProof/>
                <w:webHidden/>
              </w:rPr>
              <w:fldChar w:fldCharType="separate"/>
            </w:r>
            <w:r>
              <w:rPr>
                <w:noProof/>
                <w:webHidden/>
              </w:rPr>
              <w:t>8</w:t>
            </w:r>
            <w:r>
              <w:rPr>
                <w:noProof/>
                <w:webHidden/>
              </w:rPr>
              <w:fldChar w:fldCharType="end"/>
            </w:r>
          </w:hyperlink>
        </w:p>
        <w:p w14:paraId="0E9D2830" w14:textId="001B92C1"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407" w:history="1">
            <w:r w:rsidRPr="00B86D8A">
              <w:rPr>
                <w:rStyle w:val="af2"/>
                <w:noProof/>
              </w:rPr>
              <w:t>第二章</w:t>
            </w:r>
            <w:r>
              <w:rPr>
                <w:rFonts w:asciiTheme="minorHAnsi" w:eastAsiaTheme="minorEastAsia" w:hAnsiTheme="minorHAnsi"/>
                <w:noProof/>
                <w:sz w:val="22"/>
                <w14:ligatures w14:val="standardContextual"/>
              </w:rPr>
              <w:tab/>
            </w:r>
            <w:r w:rsidRPr="00B86D8A">
              <w:rPr>
                <w:rStyle w:val="af2"/>
                <w:noProof/>
              </w:rPr>
              <w:t>地块概况</w:t>
            </w:r>
            <w:r>
              <w:rPr>
                <w:noProof/>
                <w:webHidden/>
              </w:rPr>
              <w:tab/>
            </w:r>
            <w:r>
              <w:rPr>
                <w:noProof/>
                <w:webHidden/>
              </w:rPr>
              <w:fldChar w:fldCharType="begin"/>
            </w:r>
            <w:r>
              <w:rPr>
                <w:noProof/>
                <w:webHidden/>
              </w:rPr>
              <w:instrText xml:space="preserve"> PAGEREF _Toc209534407 \h </w:instrText>
            </w:r>
            <w:r>
              <w:rPr>
                <w:noProof/>
                <w:webHidden/>
              </w:rPr>
            </w:r>
            <w:r>
              <w:rPr>
                <w:noProof/>
                <w:webHidden/>
              </w:rPr>
              <w:fldChar w:fldCharType="separate"/>
            </w:r>
            <w:r>
              <w:rPr>
                <w:noProof/>
                <w:webHidden/>
              </w:rPr>
              <w:t>10</w:t>
            </w:r>
            <w:r>
              <w:rPr>
                <w:noProof/>
                <w:webHidden/>
              </w:rPr>
              <w:fldChar w:fldCharType="end"/>
            </w:r>
          </w:hyperlink>
        </w:p>
        <w:p w14:paraId="3E1B6DBD" w14:textId="454E0143"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08" w:history="1">
            <w:r w:rsidRPr="00B86D8A">
              <w:rPr>
                <w:rStyle w:val="af2"/>
                <w:noProof/>
              </w:rPr>
              <w:t>2.1</w:t>
            </w:r>
            <w:r>
              <w:rPr>
                <w:rFonts w:asciiTheme="minorHAnsi" w:eastAsiaTheme="minorEastAsia" w:hAnsiTheme="minorHAnsi"/>
                <w:noProof/>
                <w:sz w:val="22"/>
                <w14:ligatures w14:val="standardContextual"/>
              </w:rPr>
              <w:tab/>
            </w:r>
            <w:r w:rsidRPr="00B86D8A">
              <w:rPr>
                <w:rStyle w:val="af2"/>
                <w:noProof/>
              </w:rPr>
              <w:t>地块地理位置</w:t>
            </w:r>
            <w:r>
              <w:rPr>
                <w:noProof/>
                <w:webHidden/>
              </w:rPr>
              <w:tab/>
            </w:r>
            <w:r>
              <w:rPr>
                <w:noProof/>
                <w:webHidden/>
              </w:rPr>
              <w:fldChar w:fldCharType="begin"/>
            </w:r>
            <w:r>
              <w:rPr>
                <w:noProof/>
                <w:webHidden/>
              </w:rPr>
              <w:instrText xml:space="preserve"> PAGEREF _Toc209534408 \h </w:instrText>
            </w:r>
            <w:r>
              <w:rPr>
                <w:noProof/>
                <w:webHidden/>
              </w:rPr>
            </w:r>
            <w:r>
              <w:rPr>
                <w:noProof/>
                <w:webHidden/>
              </w:rPr>
              <w:fldChar w:fldCharType="separate"/>
            </w:r>
            <w:r>
              <w:rPr>
                <w:noProof/>
                <w:webHidden/>
              </w:rPr>
              <w:t>10</w:t>
            </w:r>
            <w:r>
              <w:rPr>
                <w:noProof/>
                <w:webHidden/>
              </w:rPr>
              <w:fldChar w:fldCharType="end"/>
            </w:r>
          </w:hyperlink>
        </w:p>
        <w:p w14:paraId="3D4DBD42" w14:textId="4B60232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09" w:history="1">
            <w:r w:rsidRPr="00B86D8A">
              <w:rPr>
                <w:rStyle w:val="af2"/>
                <w:noProof/>
              </w:rPr>
              <w:t>2.2</w:t>
            </w:r>
            <w:r>
              <w:rPr>
                <w:rFonts w:asciiTheme="minorHAnsi" w:eastAsiaTheme="minorEastAsia" w:hAnsiTheme="minorHAnsi"/>
                <w:noProof/>
                <w:sz w:val="22"/>
                <w14:ligatures w14:val="standardContextual"/>
              </w:rPr>
              <w:tab/>
            </w:r>
            <w:r w:rsidRPr="00B86D8A">
              <w:rPr>
                <w:rStyle w:val="af2"/>
                <w:noProof/>
              </w:rPr>
              <w:t>区域环境与社会概况</w:t>
            </w:r>
            <w:r>
              <w:rPr>
                <w:noProof/>
                <w:webHidden/>
              </w:rPr>
              <w:tab/>
            </w:r>
            <w:r>
              <w:rPr>
                <w:noProof/>
                <w:webHidden/>
              </w:rPr>
              <w:fldChar w:fldCharType="begin"/>
            </w:r>
            <w:r>
              <w:rPr>
                <w:noProof/>
                <w:webHidden/>
              </w:rPr>
              <w:instrText xml:space="preserve"> PAGEREF _Toc209534409 \h </w:instrText>
            </w:r>
            <w:r>
              <w:rPr>
                <w:noProof/>
                <w:webHidden/>
              </w:rPr>
            </w:r>
            <w:r>
              <w:rPr>
                <w:noProof/>
                <w:webHidden/>
              </w:rPr>
              <w:fldChar w:fldCharType="separate"/>
            </w:r>
            <w:r>
              <w:rPr>
                <w:noProof/>
                <w:webHidden/>
              </w:rPr>
              <w:t>10</w:t>
            </w:r>
            <w:r>
              <w:rPr>
                <w:noProof/>
                <w:webHidden/>
              </w:rPr>
              <w:fldChar w:fldCharType="end"/>
            </w:r>
          </w:hyperlink>
        </w:p>
        <w:p w14:paraId="6A625F65" w14:textId="4C4DB409"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0" w:history="1">
            <w:r w:rsidRPr="00B86D8A">
              <w:rPr>
                <w:rStyle w:val="af2"/>
                <w:noProof/>
              </w:rPr>
              <w:t>2.2.1</w:t>
            </w:r>
            <w:r>
              <w:rPr>
                <w:rFonts w:asciiTheme="minorHAnsi" w:eastAsiaTheme="minorEastAsia" w:hAnsiTheme="minorHAnsi"/>
                <w:noProof/>
                <w:sz w:val="22"/>
                <w14:ligatures w14:val="standardContextual"/>
              </w:rPr>
              <w:tab/>
            </w:r>
            <w:r w:rsidRPr="00B86D8A">
              <w:rPr>
                <w:rStyle w:val="af2"/>
                <w:noProof/>
              </w:rPr>
              <w:t>区域水环境概况</w:t>
            </w:r>
            <w:r>
              <w:rPr>
                <w:noProof/>
                <w:webHidden/>
              </w:rPr>
              <w:tab/>
            </w:r>
            <w:r>
              <w:rPr>
                <w:noProof/>
                <w:webHidden/>
              </w:rPr>
              <w:fldChar w:fldCharType="begin"/>
            </w:r>
            <w:r>
              <w:rPr>
                <w:noProof/>
                <w:webHidden/>
              </w:rPr>
              <w:instrText xml:space="preserve"> PAGEREF _Toc209534410 \h </w:instrText>
            </w:r>
            <w:r>
              <w:rPr>
                <w:noProof/>
                <w:webHidden/>
              </w:rPr>
            </w:r>
            <w:r>
              <w:rPr>
                <w:noProof/>
                <w:webHidden/>
              </w:rPr>
              <w:fldChar w:fldCharType="separate"/>
            </w:r>
            <w:r>
              <w:rPr>
                <w:noProof/>
                <w:webHidden/>
              </w:rPr>
              <w:t>10</w:t>
            </w:r>
            <w:r>
              <w:rPr>
                <w:noProof/>
                <w:webHidden/>
              </w:rPr>
              <w:fldChar w:fldCharType="end"/>
            </w:r>
          </w:hyperlink>
        </w:p>
        <w:p w14:paraId="5AF29E66" w14:textId="047B2E1B"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1" w:history="1">
            <w:r w:rsidRPr="00B86D8A">
              <w:rPr>
                <w:rStyle w:val="af2"/>
                <w:noProof/>
              </w:rPr>
              <w:t>2.2.2</w:t>
            </w:r>
            <w:r>
              <w:rPr>
                <w:rFonts w:asciiTheme="minorHAnsi" w:eastAsiaTheme="minorEastAsia" w:hAnsiTheme="minorHAnsi"/>
                <w:noProof/>
                <w:sz w:val="22"/>
                <w14:ligatures w14:val="standardContextual"/>
              </w:rPr>
              <w:tab/>
            </w:r>
            <w:r w:rsidRPr="00B86D8A">
              <w:rPr>
                <w:rStyle w:val="af2"/>
                <w:noProof/>
              </w:rPr>
              <w:t>区域气候特征</w:t>
            </w:r>
            <w:r>
              <w:rPr>
                <w:noProof/>
                <w:webHidden/>
              </w:rPr>
              <w:tab/>
            </w:r>
            <w:r>
              <w:rPr>
                <w:noProof/>
                <w:webHidden/>
              </w:rPr>
              <w:fldChar w:fldCharType="begin"/>
            </w:r>
            <w:r>
              <w:rPr>
                <w:noProof/>
                <w:webHidden/>
              </w:rPr>
              <w:instrText xml:space="preserve"> PAGEREF _Toc209534411 \h </w:instrText>
            </w:r>
            <w:r>
              <w:rPr>
                <w:noProof/>
                <w:webHidden/>
              </w:rPr>
            </w:r>
            <w:r>
              <w:rPr>
                <w:noProof/>
                <w:webHidden/>
              </w:rPr>
              <w:fldChar w:fldCharType="separate"/>
            </w:r>
            <w:r>
              <w:rPr>
                <w:noProof/>
                <w:webHidden/>
              </w:rPr>
              <w:t>11</w:t>
            </w:r>
            <w:r>
              <w:rPr>
                <w:noProof/>
                <w:webHidden/>
              </w:rPr>
              <w:fldChar w:fldCharType="end"/>
            </w:r>
          </w:hyperlink>
        </w:p>
        <w:p w14:paraId="28B3A0CC" w14:textId="11666C50"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2" w:history="1">
            <w:r w:rsidRPr="00B86D8A">
              <w:rPr>
                <w:rStyle w:val="af2"/>
                <w:noProof/>
              </w:rPr>
              <w:t>2.2.3</w:t>
            </w:r>
            <w:r>
              <w:rPr>
                <w:rFonts w:asciiTheme="minorHAnsi" w:eastAsiaTheme="minorEastAsia" w:hAnsiTheme="minorHAnsi"/>
                <w:noProof/>
                <w:sz w:val="22"/>
                <w14:ligatures w14:val="standardContextual"/>
              </w:rPr>
              <w:tab/>
            </w:r>
            <w:r w:rsidRPr="00B86D8A">
              <w:rPr>
                <w:rStyle w:val="af2"/>
                <w:noProof/>
              </w:rPr>
              <w:t>区域社会概况</w:t>
            </w:r>
            <w:r>
              <w:rPr>
                <w:noProof/>
                <w:webHidden/>
              </w:rPr>
              <w:tab/>
            </w:r>
            <w:r>
              <w:rPr>
                <w:noProof/>
                <w:webHidden/>
              </w:rPr>
              <w:fldChar w:fldCharType="begin"/>
            </w:r>
            <w:r>
              <w:rPr>
                <w:noProof/>
                <w:webHidden/>
              </w:rPr>
              <w:instrText xml:space="preserve"> PAGEREF _Toc209534412 \h </w:instrText>
            </w:r>
            <w:r>
              <w:rPr>
                <w:noProof/>
                <w:webHidden/>
              </w:rPr>
            </w:r>
            <w:r>
              <w:rPr>
                <w:noProof/>
                <w:webHidden/>
              </w:rPr>
              <w:fldChar w:fldCharType="separate"/>
            </w:r>
            <w:r>
              <w:rPr>
                <w:noProof/>
                <w:webHidden/>
              </w:rPr>
              <w:t>12</w:t>
            </w:r>
            <w:r>
              <w:rPr>
                <w:noProof/>
                <w:webHidden/>
              </w:rPr>
              <w:fldChar w:fldCharType="end"/>
            </w:r>
          </w:hyperlink>
        </w:p>
        <w:p w14:paraId="0E2C819D" w14:textId="26DC0ECE"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13" w:history="1">
            <w:r w:rsidRPr="00B86D8A">
              <w:rPr>
                <w:rStyle w:val="af2"/>
                <w:noProof/>
              </w:rPr>
              <w:t>2.3</w:t>
            </w:r>
            <w:r>
              <w:rPr>
                <w:rFonts w:asciiTheme="minorHAnsi" w:eastAsiaTheme="minorEastAsia" w:hAnsiTheme="minorHAnsi"/>
                <w:noProof/>
                <w:sz w:val="22"/>
                <w14:ligatures w14:val="standardContextual"/>
              </w:rPr>
              <w:tab/>
            </w:r>
            <w:r w:rsidRPr="00B86D8A">
              <w:rPr>
                <w:rStyle w:val="af2"/>
                <w:noProof/>
              </w:rPr>
              <w:t>区域水文地质概况</w:t>
            </w:r>
            <w:r>
              <w:rPr>
                <w:noProof/>
                <w:webHidden/>
              </w:rPr>
              <w:tab/>
            </w:r>
            <w:r>
              <w:rPr>
                <w:noProof/>
                <w:webHidden/>
              </w:rPr>
              <w:fldChar w:fldCharType="begin"/>
            </w:r>
            <w:r>
              <w:rPr>
                <w:noProof/>
                <w:webHidden/>
              </w:rPr>
              <w:instrText xml:space="preserve"> PAGEREF _Toc209534413 \h </w:instrText>
            </w:r>
            <w:r>
              <w:rPr>
                <w:noProof/>
                <w:webHidden/>
              </w:rPr>
            </w:r>
            <w:r>
              <w:rPr>
                <w:noProof/>
                <w:webHidden/>
              </w:rPr>
              <w:fldChar w:fldCharType="separate"/>
            </w:r>
            <w:r>
              <w:rPr>
                <w:noProof/>
                <w:webHidden/>
              </w:rPr>
              <w:t>13</w:t>
            </w:r>
            <w:r>
              <w:rPr>
                <w:noProof/>
                <w:webHidden/>
              </w:rPr>
              <w:fldChar w:fldCharType="end"/>
            </w:r>
          </w:hyperlink>
        </w:p>
        <w:p w14:paraId="5C750CCB" w14:textId="1396C851"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4" w:history="1">
            <w:r w:rsidRPr="00B86D8A">
              <w:rPr>
                <w:rStyle w:val="af2"/>
                <w:noProof/>
              </w:rPr>
              <w:t>2.3.1</w:t>
            </w:r>
            <w:r>
              <w:rPr>
                <w:rFonts w:asciiTheme="minorHAnsi" w:eastAsiaTheme="minorEastAsia" w:hAnsiTheme="minorHAnsi"/>
                <w:noProof/>
                <w:sz w:val="22"/>
                <w14:ligatures w14:val="standardContextual"/>
              </w:rPr>
              <w:tab/>
            </w:r>
            <w:r w:rsidRPr="00B86D8A">
              <w:rPr>
                <w:rStyle w:val="af2"/>
                <w:noProof/>
              </w:rPr>
              <w:t>区域地形地貌</w:t>
            </w:r>
            <w:r>
              <w:rPr>
                <w:noProof/>
                <w:webHidden/>
              </w:rPr>
              <w:tab/>
            </w:r>
            <w:r>
              <w:rPr>
                <w:noProof/>
                <w:webHidden/>
              </w:rPr>
              <w:fldChar w:fldCharType="begin"/>
            </w:r>
            <w:r>
              <w:rPr>
                <w:noProof/>
                <w:webHidden/>
              </w:rPr>
              <w:instrText xml:space="preserve"> PAGEREF _Toc209534414 \h </w:instrText>
            </w:r>
            <w:r>
              <w:rPr>
                <w:noProof/>
                <w:webHidden/>
              </w:rPr>
            </w:r>
            <w:r>
              <w:rPr>
                <w:noProof/>
                <w:webHidden/>
              </w:rPr>
              <w:fldChar w:fldCharType="separate"/>
            </w:r>
            <w:r>
              <w:rPr>
                <w:noProof/>
                <w:webHidden/>
              </w:rPr>
              <w:t>13</w:t>
            </w:r>
            <w:r>
              <w:rPr>
                <w:noProof/>
                <w:webHidden/>
              </w:rPr>
              <w:fldChar w:fldCharType="end"/>
            </w:r>
          </w:hyperlink>
        </w:p>
        <w:p w14:paraId="1178C0C2" w14:textId="0CEDB557"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5" w:history="1">
            <w:r w:rsidRPr="00B86D8A">
              <w:rPr>
                <w:rStyle w:val="af2"/>
                <w:noProof/>
              </w:rPr>
              <w:t>2.3.2</w:t>
            </w:r>
            <w:r>
              <w:rPr>
                <w:rFonts w:asciiTheme="minorHAnsi" w:eastAsiaTheme="minorEastAsia" w:hAnsiTheme="minorHAnsi"/>
                <w:noProof/>
                <w:sz w:val="22"/>
                <w14:ligatures w14:val="standardContextual"/>
              </w:rPr>
              <w:tab/>
            </w:r>
            <w:r w:rsidRPr="00B86D8A">
              <w:rPr>
                <w:rStyle w:val="af2"/>
                <w:noProof/>
              </w:rPr>
              <w:t>区域地质情况</w:t>
            </w:r>
            <w:r>
              <w:rPr>
                <w:noProof/>
                <w:webHidden/>
              </w:rPr>
              <w:tab/>
            </w:r>
            <w:r>
              <w:rPr>
                <w:noProof/>
                <w:webHidden/>
              </w:rPr>
              <w:fldChar w:fldCharType="begin"/>
            </w:r>
            <w:r>
              <w:rPr>
                <w:noProof/>
                <w:webHidden/>
              </w:rPr>
              <w:instrText xml:space="preserve"> PAGEREF _Toc209534415 \h </w:instrText>
            </w:r>
            <w:r>
              <w:rPr>
                <w:noProof/>
                <w:webHidden/>
              </w:rPr>
            </w:r>
            <w:r>
              <w:rPr>
                <w:noProof/>
                <w:webHidden/>
              </w:rPr>
              <w:fldChar w:fldCharType="separate"/>
            </w:r>
            <w:r>
              <w:rPr>
                <w:noProof/>
                <w:webHidden/>
              </w:rPr>
              <w:t>15</w:t>
            </w:r>
            <w:r>
              <w:rPr>
                <w:noProof/>
                <w:webHidden/>
              </w:rPr>
              <w:fldChar w:fldCharType="end"/>
            </w:r>
          </w:hyperlink>
        </w:p>
        <w:p w14:paraId="6087935D" w14:textId="773579B5"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16" w:history="1">
            <w:r w:rsidRPr="00B86D8A">
              <w:rPr>
                <w:rStyle w:val="af2"/>
                <w:noProof/>
              </w:rPr>
              <w:t>2.3.3</w:t>
            </w:r>
            <w:r>
              <w:rPr>
                <w:rFonts w:asciiTheme="minorHAnsi" w:eastAsiaTheme="minorEastAsia" w:hAnsiTheme="minorHAnsi"/>
                <w:noProof/>
                <w:sz w:val="22"/>
                <w14:ligatures w14:val="standardContextual"/>
              </w:rPr>
              <w:tab/>
            </w:r>
            <w:r w:rsidRPr="00B86D8A">
              <w:rPr>
                <w:rStyle w:val="af2"/>
                <w:noProof/>
              </w:rPr>
              <w:t>区域水文地质条件</w:t>
            </w:r>
            <w:r>
              <w:rPr>
                <w:noProof/>
                <w:webHidden/>
              </w:rPr>
              <w:tab/>
            </w:r>
            <w:r>
              <w:rPr>
                <w:noProof/>
                <w:webHidden/>
              </w:rPr>
              <w:fldChar w:fldCharType="begin"/>
            </w:r>
            <w:r>
              <w:rPr>
                <w:noProof/>
                <w:webHidden/>
              </w:rPr>
              <w:instrText xml:space="preserve"> PAGEREF _Toc209534416 \h </w:instrText>
            </w:r>
            <w:r>
              <w:rPr>
                <w:noProof/>
                <w:webHidden/>
              </w:rPr>
            </w:r>
            <w:r>
              <w:rPr>
                <w:noProof/>
                <w:webHidden/>
              </w:rPr>
              <w:fldChar w:fldCharType="separate"/>
            </w:r>
            <w:r>
              <w:rPr>
                <w:noProof/>
                <w:webHidden/>
              </w:rPr>
              <w:t>16</w:t>
            </w:r>
            <w:r>
              <w:rPr>
                <w:noProof/>
                <w:webHidden/>
              </w:rPr>
              <w:fldChar w:fldCharType="end"/>
            </w:r>
          </w:hyperlink>
        </w:p>
        <w:p w14:paraId="4C2D3C2A" w14:textId="776869AB"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17" w:history="1">
            <w:r w:rsidRPr="00B86D8A">
              <w:rPr>
                <w:rStyle w:val="af2"/>
                <w:noProof/>
              </w:rPr>
              <w:t>2.4</w:t>
            </w:r>
            <w:r>
              <w:rPr>
                <w:rFonts w:asciiTheme="minorHAnsi" w:eastAsiaTheme="minorEastAsia" w:hAnsiTheme="minorHAnsi"/>
                <w:noProof/>
                <w:sz w:val="22"/>
                <w14:ligatures w14:val="standardContextual"/>
              </w:rPr>
              <w:tab/>
            </w:r>
            <w:r w:rsidRPr="00B86D8A">
              <w:rPr>
                <w:rStyle w:val="af2"/>
                <w:noProof/>
              </w:rPr>
              <w:t>地块土地利用历史</w:t>
            </w:r>
            <w:r>
              <w:rPr>
                <w:noProof/>
                <w:webHidden/>
              </w:rPr>
              <w:tab/>
            </w:r>
            <w:r>
              <w:rPr>
                <w:noProof/>
                <w:webHidden/>
              </w:rPr>
              <w:fldChar w:fldCharType="begin"/>
            </w:r>
            <w:r>
              <w:rPr>
                <w:noProof/>
                <w:webHidden/>
              </w:rPr>
              <w:instrText xml:space="preserve"> PAGEREF _Toc209534417 \h </w:instrText>
            </w:r>
            <w:r>
              <w:rPr>
                <w:noProof/>
                <w:webHidden/>
              </w:rPr>
            </w:r>
            <w:r>
              <w:rPr>
                <w:noProof/>
                <w:webHidden/>
              </w:rPr>
              <w:fldChar w:fldCharType="separate"/>
            </w:r>
            <w:r>
              <w:rPr>
                <w:noProof/>
                <w:webHidden/>
              </w:rPr>
              <w:t>17</w:t>
            </w:r>
            <w:r>
              <w:rPr>
                <w:noProof/>
                <w:webHidden/>
              </w:rPr>
              <w:fldChar w:fldCharType="end"/>
            </w:r>
          </w:hyperlink>
        </w:p>
        <w:p w14:paraId="7E69E7E1" w14:textId="02450AC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18" w:history="1">
            <w:r w:rsidRPr="00B86D8A">
              <w:rPr>
                <w:rStyle w:val="af2"/>
                <w:noProof/>
              </w:rPr>
              <w:t>2.5</w:t>
            </w:r>
            <w:r>
              <w:rPr>
                <w:rFonts w:asciiTheme="minorHAnsi" w:eastAsiaTheme="minorEastAsia" w:hAnsiTheme="minorHAnsi"/>
                <w:noProof/>
                <w:sz w:val="22"/>
                <w14:ligatures w14:val="standardContextual"/>
              </w:rPr>
              <w:tab/>
            </w:r>
            <w:r w:rsidRPr="00B86D8A">
              <w:rPr>
                <w:rStyle w:val="af2"/>
                <w:noProof/>
              </w:rPr>
              <w:t>地块土地利用现状</w:t>
            </w:r>
            <w:r>
              <w:rPr>
                <w:noProof/>
                <w:webHidden/>
              </w:rPr>
              <w:tab/>
            </w:r>
            <w:r>
              <w:rPr>
                <w:noProof/>
                <w:webHidden/>
              </w:rPr>
              <w:fldChar w:fldCharType="begin"/>
            </w:r>
            <w:r>
              <w:rPr>
                <w:noProof/>
                <w:webHidden/>
              </w:rPr>
              <w:instrText xml:space="preserve"> PAGEREF _Toc209534418 \h </w:instrText>
            </w:r>
            <w:r>
              <w:rPr>
                <w:noProof/>
                <w:webHidden/>
              </w:rPr>
            </w:r>
            <w:r>
              <w:rPr>
                <w:noProof/>
                <w:webHidden/>
              </w:rPr>
              <w:fldChar w:fldCharType="separate"/>
            </w:r>
            <w:r>
              <w:rPr>
                <w:noProof/>
                <w:webHidden/>
              </w:rPr>
              <w:t>18</w:t>
            </w:r>
            <w:r>
              <w:rPr>
                <w:noProof/>
                <w:webHidden/>
              </w:rPr>
              <w:fldChar w:fldCharType="end"/>
            </w:r>
          </w:hyperlink>
        </w:p>
        <w:p w14:paraId="3FF18DA9" w14:textId="42CF2D32"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19" w:history="1">
            <w:r w:rsidRPr="00B86D8A">
              <w:rPr>
                <w:rStyle w:val="af2"/>
                <w:noProof/>
              </w:rPr>
              <w:t>2.6</w:t>
            </w:r>
            <w:r>
              <w:rPr>
                <w:rFonts w:asciiTheme="minorHAnsi" w:eastAsiaTheme="minorEastAsia" w:hAnsiTheme="minorHAnsi"/>
                <w:noProof/>
                <w:sz w:val="22"/>
                <w14:ligatures w14:val="standardContextual"/>
              </w:rPr>
              <w:tab/>
            </w:r>
            <w:r w:rsidRPr="00B86D8A">
              <w:rPr>
                <w:rStyle w:val="af2"/>
                <w:noProof/>
              </w:rPr>
              <w:t>周边地块土地利用历史及现状</w:t>
            </w:r>
            <w:r>
              <w:rPr>
                <w:noProof/>
                <w:webHidden/>
              </w:rPr>
              <w:tab/>
            </w:r>
            <w:r>
              <w:rPr>
                <w:noProof/>
                <w:webHidden/>
              </w:rPr>
              <w:fldChar w:fldCharType="begin"/>
            </w:r>
            <w:r>
              <w:rPr>
                <w:noProof/>
                <w:webHidden/>
              </w:rPr>
              <w:instrText xml:space="preserve"> PAGEREF _Toc209534419 \h </w:instrText>
            </w:r>
            <w:r>
              <w:rPr>
                <w:noProof/>
                <w:webHidden/>
              </w:rPr>
            </w:r>
            <w:r>
              <w:rPr>
                <w:noProof/>
                <w:webHidden/>
              </w:rPr>
              <w:fldChar w:fldCharType="separate"/>
            </w:r>
            <w:r>
              <w:rPr>
                <w:noProof/>
                <w:webHidden/>
              </w:rPr>
              <w:t>19</w:t>
            </w:r>
            <w:r>
              <w:rPr>
                <w:noProof/>
                <w:webHidden/>
              </w:rPr>
              <w:fldChar w:fldCharType="end"/>
            </w:r>
          </w:hyperlink>
        </w:p>
        <w:p w14:paraId="30D46E07" w14:textId="05C65D42"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20" w:history="1">
            <w:r w:rsidRPr="00B86D8A">
              <w:rPr>
                <w:rStyle w:val="af2"/>
                <w:noProof/>
              </w:rPr>
              <w:t>2.6.1</w:t>
            </w:r>
            <w:r>
              <w:rPr>
                <w:rFonts w:asciiTheme="minorHAnsi" w:eastAsiaTheme="minorEastAsia" w:hAnsiTheme="minorHAnsi"/>
                <w:noProof/>
                <w:sz w:val="22"/>
                <w14:ligatures w14:val="standardContextual"/>
              </w:rPr>
              <w:tab/>
            </w:r>
            <w:r w:rsidRPr="00B86D8A">
              <w:rPr>
                <w:rStyle w:val="af2"/>
                <w:noProof/>
              </w:rPr>
              <w:t>周边地块土地利用现状</w:t>
            </w:r>
            <w:r>
              <w:rPr>
                <w:noProof/>
                <w:webHidden/>
              </w:rPr>
              <w:tab/>
            </w:r>
            <w:r>
              <w:rPr>
                <w:noProof/>
                <w:webHidden/>
              </w:rPr>
              <w:fldChar w:fldCharType="begin"/>
            </w:r>
            <w:r>
              <w:rPr>
                <w:noProof/>
                <w:webHidden/>
              </w:rPr>
              <w:instrText xml:space="preserve"> PAGEREF _Toc209534420 \h </w:instrText>
            </w:r>
            <w:r>
              <w:rPr>
                <w:noProof/>
                <w:webHidden/>
              </w:rPr>
            </w:r>
            <w:r>
              <w:rPr>
                <w:noProof/>
                <w:webHidden/>
              </w:rPr>
              <w:fldChar w:fldCharType="separate"/>
            </w:r>
            <w:r>
              <w:rPr>
                <w:noProof/>
                <w:webHidden/>
              </w:rPr>
              <w:t>19</w:t>
            </w:r>
            <w:r>
              <w:rPr>
                <w:noProof/>
                <w:webHidden/>
              </w:rPr>
              <w:fldChar w:fldCharType="end"/>
            </w:r>
          </w:hyperlink>
        </w:p>
        <w:p w14:paraId="608DD004" w14:textId="545BB8C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21" w:history="1">
            <w:r w:rsidRPr="00B86D8A">
              <w:rPr>
                <w:rStyle w:val="af2"/>
                <w:noProof/>
              </w:rPr>
              <w:t>2.6.2</w:t>
            </w:r>
            <w:r>
              <w:rPr>
                <w:rFonts w:asciiTheme="minorHAnsi" w:eastAsiaTheme="minorEastAsia" w:hAnsiTheme="minorHAnsi"/>
                <w:noProof/>
                <w:sz w:val="22"/>
                <w14:ligatures w14:val="standardContextual"/>
              </w:rPr>
              <w:tab/>
            </w:r>
            <w:r w:rsidRPr="00B86D8A">
              <w:rPr>
                <w:rStyle w:val="af2"/>
                <w:noProof/>
              </w:rPr>
              <w:t>周边地块土地利用历史</w:t>
            </w:r>
            <w:r>
              <w:rPr>
                <w:noProof/>
                <w:webHidden/>
              </w:rPr>
              <w:tab/>
            </w:r>
            <w:r>
              <w:rPr>
                <w:noProof/>
                <w:webHidden/>
              </w:rPr>
              <w:fldChar w:fldCharType="begin"/>
            </w:r>
            <w:r>
              <w:rPr>
                <w:noProof/>
                <w:webHidden/>
              </w:rPr>
              <w:instrText xml:space="preserve"> PAGEREF _Toc209534421 \h </w:instrText>
            </w:r>
            <w:r>
              <w:rPr>
                <w:noProof/>
                <w:webHidden/>
              </w:rPr>
            </w:r>
            <w:r>
              <w:rPr>
                <w:noProof/>
                <w:webHidden/>
              </w:rPr>
              <w:fldChar w:fldCharType="separate"/>
            </w:r>
            <w:r>
              <w:rPr>
                <w:noProof/>
                <w:webHidden/>
              </w:rPr>
              <w:t>20</w:t>
            </w:r>
            <w:r>
              <w:rPr>
                <w:noProof/>
                <w:webHidden/>
              </w:rPr>
              <w:fldChar w:fldCharType="end"/>
            </w:r>
          </w:hyperlink>
        </w:p>
        <w:p w14:paraId="3B72229D" w14:textId="08B2F08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2" w:history="1">
            <w:r w:rsidRPr="00B86D8A">
              <w:rPr>
                <w:rStyle w:val="af2"/>
                <w:noProof/>
              </w:rPr>
              <w:t>2.7</w:t>
            </w:r>
            <w:r>
              <w:rPr>
                <w:rFonts w:asciiTheme="minorHAnsi" w:eastAsiaTheme="minorEastAsia" w:hAnsiTheme="minorHAnsi"/>
                <w:noProof/>
                <w:sz w:val="22"/>
                <w14:ligatures w14:val="standardContextual"/>
              </w:rPr>
              <w:tab/>
            </w:r>
            <w:r w:rsidRPr="00B86D8A">
              <w:rPr>
                <w:rStyle w:val="af2"/>
                <w:noProof/>
              </w:rPr>
              <w:t>地块周边</w:t>
            </w:r>
            <w:r w:rsidRPr="00B86D8A">
              <w:rPr>
                <w:rStyle w:val="af2"/>
                <w:noProof/>
              </w:rPr>
              <w:t>1km</w:t>
            </w:r>
            <w:r w:rsidRPr="00B86D8A">
              <w:rPr>
                <w:rStyle w:val="af2"/>
                <w:noProof/>
              </w:rPr>
              <w:t>范围敏感目标</w:t>
            </w:r>
            <w:r>
              <w:rPr>
                <w:noProof/>
                <w:webHidden/>
              </w:rPr>
              <w:tab/>
            </w:r>
            <w:r>
              <w:rPr>
                <w:noProof/>
                <w:webHidden/>
              </w:rPr>
              <w:fldChar w:fldCharType="begin"/>
            </w:r>
            <w:r>
              <w:rPr>
                <w:noProof/>
                <w:webHidden/>
              </w:rPr>
              <w:instrText xml:space="preserve"> PAGEREF _Toc209534422 \h </w:instrText>
            </w:r>
            <w:r>
              <w:rPr>
                <w:noProof/>
                <w:webHidden/>
              </w:rPr>
            </w:r>
            <w:r>
              <w:rPr>
                <w:noProof/>
                <w:webHidden/>
              </w:rPr>
              <w:fldChar w:fldCharType="separate"/>
            </w:r>
            <w:r>
              <w:rPr>
                <w:noProof/>
                <w:webHidden/>
              </w:rPr>
              <w:t>20</w:t>
            </w:r>
            <w:r>
              <w:rPr>
                <w:noProof/>
                <w:webHidden/>
              </w:rPr>
              <w:fldChar w:fldCharType="end"/>
            </w:r>
          </w:hyperlink>
        </w:p>
        <w:p w14:paraId="24A6AFDD" w14:textId="3F06A20E"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423" w:history="1">
            <w:r w:rsidRPr="00B86D8A">
              <w:rPr>
                <w:rStyle w:val="af2"/>
                <w:noProof/>
              </w:rPr>
              <w:t>第三章</w:t>
            </w:r>
            <w:r>
              <w:rPr>
                <w:rFonts w:asciiTheme="minorHAnsi" w:eastAsiaTheme="minorEastAsia" w:hAnsiTheme="minorHAnsi"/>
                <w:noProof/>
                <w:sz w:val="22"/>
                <w14:ligatures w14:val="standardContextual"/>
              </w:rPr>
              <w:tab/>
            </w:r>
            <w:r w:rsidRPr="00B86D8A">
              <w:rPr>
                <w:rStyle w:val="af2"/>
                <w:noProof/>
              </w:rPr>
              <w:t>第一阶段调查</w:t>
            </w:r>
            <w:r w:rsidRPr="00B86D8A">
              <w:rPr>
                <w:rStyle w:val="af2"/>
                <w:noProof/>
              </w:rPr>
              <w:t>-</w:t>
            </w:r>
            <w:r w:rsidRPr="00B86D8A">
              <w:rPr>
                <w:rStyle w:val="af2"/>
                <w:noProof/>
              </w:rPr>
              <w:t>污染识别</w:t>
            </w:r>
            <w:r>
              <w:rPr>
                <w:noProof/>
                <w:webHidden/>
              </w:rPr>
              <w:tab/>
            </w:r>
            <w:r>
              <w:rPr>
                <w:noProof/>
                <w:webHidden/>
              </w:rPr>
              <w:fldChar w:fldCharType="begin"/>
            </w:r>
            <w:r>
              <w:rPr>
                <w:noProof/>
                <w:webHidden/>
              </w:rPr>
              <w:instrText xml:space="preserve"> PAGEREF _Toc209534423 \h </w:instrText>
            </w:r>
            <w:r>
              <w:rPr>
                <w:noProof/>
                <w:webHidden/>
              </w:rPr>
            </w:r>
            <w:r>
              <w:rPr>
                <w:noProof/>
                <w:webHidden/>
              </w:rPr>
              <w:fldChar w:fldCharType="separate"/>
            </w:r>
            <w:r>
              <w:rPr>
                <w:noProof/>
                <w:webHidden/>
              </w:rPr>
              <w:t>20</w:t>
            </w:r>
            <w:r>
              <w:rPr>
                <w:noProof/>
                <w:webHidden/>
              </w:rPr>
              <w:fldChar w:fldCharType="end"/>
            </w:r>
          </w:hyperlink>
        </w:p>
        <w:p w14:paraId="29B5680F" w14:textId="3C4DAC0B"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4" w:history="1">
            <w:r w:rsidRPr="00B86D8A">
              <w:rPr>
                <w:rStyle w:val="af2"/>
                <w:noProof/>
              </w:rPr>
              <w:t>3.1</w:t>
            </w:r>
            <w:r>
              <w:rPr>
                <w:rFonts w:asciiTheme="minorHAnsi" w:eastAsiaTheme="minorEastAsia" w:hAnsiTheme="minorHAnsi"/>
                <w:noProof/>
                <w:sz w:val="22"/>
                <w14:ligatures w14:val="standardContextual"/>
              </w:rPr>
              <w:tab/>
            </w:r>
            <w:r w:rsidRPr="00B86D8A">
              <w:rPr>
                <w:rStyle w:val="af2"/>
                <w:noProof/>
              </w:rPr>
              <w:t>第一阶段调查的总体步骤</w:t>
            </w:r>
            <w:r>
              <w:rPr>
                <w:noProof/>
                <w:webHidden/>
              </w:rPr>
              <w:tab/>
            </w:r>
            <w:r>
              <w:rPr>
                <w:noProof/>
                <w:webHidden/>
              </w:rPr>
              <w:fldChar w:fldCharType="begin"/>
            </w:r>
            <w:r>
              <w:rPr>
                <w:noProof/>
                <w:webHidden/>
              </w:rPr>
              <w:instrText xml:space="preserve"> PAGEREF _Toc209534424 \h </w:instrText>
            </w:r>
            <w:r>
              <w:rPr>
                <w:noProof/>
                <w:webHidden/>
              </w:rPr>
            </w:r>
            <w:r>
              <w:rPr>
                <w:noProof/>
                <w:webHidden/>
              </w:rPr>
              <w:fldChar w:fldCharType="separate"/>
            </w:r>
            <w:r>
              <w:rPr>
                <w:noProof/>
                <w:webHidden/>
              </w:rPr>
              <w:t>20</w:t>
            </w:r>
            <w:r>
              <w:rPr>
                <w:noProof/>
                <w:webHidden/>
              </w:rPr>
              <w:fldChar w:fldCharType="end"/>
            </w:r>
          </w:hyperlink>
        </w:p>
        <w:p w14:paraId="2F65D8D3" w14:textId="5948A8C3"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5" w:history="1">
            <w:r w:rsidRPr="00B86D8A">
              <w:rPr>
                <w:rStyle w:val="af2"/>
                <w:noProof/>
              </w:rPr>
              <w:t>3.2</w:t>
            </w:r>
            <w:r>
              <w:rPr>
                <w:rFonts w:asciiTheme="minorHAnsi" w:eastAsiaTheme="minorEastAsia" w:hAnsiTheme="minorHAnsi"/>
                <w:noProof/>
                <w:sz w:val="22"/>
                <w14:ligatures w14:val="standardContextual"/>
              </w:rPr>
              <w:tab/>
            </w:r>
            <w:r w:rsidRPr="00B86D8A">
              <w:rPr>
                <w:rStyle w:val="af2"/>
                <w:noProof/>
              </w:rPr>
              <w:t>资料收集与分析</w:t>
            </w:r>
            <w:r>
              <w:rPr>
                <w:noProof/>
                <w:webHidden/>
              </w:rPr>
              <w:tab/>
            </w:r>
            <w:r>
              <w:rPr>
                <w:noProof/>
                <w:webHidden/>
              </w:rPr>
              <w:fldChar w:fldCharType="begin"/>
            </w:r>
            <w:r>
              <w:rPr>
                <w:noProof/>
                <w:webHidden/>
              </w:rPr>
              <w:instrText xml:space="preserve"> PAGEREF _Toc209534425 \h </w:instrText>
            </w:r>
            <w:r>
              <w:rPr>
                <w:noProof/>
                <w:webHidden/>
              </w:rPr>
            </w:r>
            <w:r>
              <w:rPr>
                <w:noProof/>
                <w:webHidden/>
              </w:rPr>
              <w:fldChar w:fldCharType="separate"/>
            </w:r>
            <w:r>
              <w:rPr>
                <w:noProof/>
                <w:webHidden/>
              </w:rPr>
              <w:t>21</w:t>
            </w:r>
            <w:r>
              <w:rPr>
                <w:noProof/>
                <w:webHidden/>
              </w:rPr>
              <w:fldChar w:fldCharType="end"/>
            </w:r>
          </w:hyperlink>
        </w:p>
        <w:p w14:paraId="713BD42A" w14:textId="225AFEC0"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6" w:history="1">
            <w:r w:rsidRPr="00B86D8A">
              <w:rPr>
                <w:rStyle w:val="af2"/>
                <w:noProof/>
              </w:rPr>
              <w:t>3.3</w:t>
            </w:r>
            <w:r>
              <w:rPr>
                <w:rFonts w:asciiTheme="minorHAnsi" w:eastAsiaTheme="minorEastAsia" w:hAnsiTheme="minorHAnsi"/>
                <w:noProof/>
                <w:sz w:val="22"/>
                <w14:ligatures w14:val="standardContextual"/>
              </w:rPr>
              <w:tab/>
            </w:r>
            <w:r w:rsidRPr="00B86D8A">
              <w:rPr>
                <w:rStyle w:val="af2"/>
                <w:noProof/>
              </w:rPr>
              <w:t>现场踏勘</w:t>
            </w:r>
            <w:r>
              <w:rPr>
                <w:noProof/>
                <w:webHidden/>
              </w:rPr>
              <w:tab/>
            </w:r>
            <w:r>
              <w:rPr>
                <w:noProof/>
                <w:webHidden/>
              </w:rPr>
              <w:fldChar w:fldCharType="begin"/>
            </w:r>
            <w:r>
              <w:rPr>
                <w:noProof/>
                <w:webHidden/>
              </w:rPr>
              <w:instrText xml:space="preserve"> PAGEREF _Toc209534426 \h </w:instrText>
            </w:r>
            <w:r>
              <w:rPr>
                <w:noProof/>
                <w:webHidden/>
              </w:rPr>
            </w:r>
            <w:r>
              <w:rPr>
                <w:noProof/>
                <w:webHidden/>
              </w:rPr>
              <w:fldChar w:fldCharType="separate"/>
            </w:r>
            <w:r>
              <w:rPr>
                <w:noProof/>
                <w:webHidden/>
              </w:rPr>
              <w:t>22</w:t>
            </w:r>
            <w:r>
              <w:rPr>
                <w:noProof/>
                <w:webHidden/>
              </w:rPr>
              <w:fldChar w:fldCharType="end"/>
            </w:r>
          </w:hyperlink>
        </w:p>
        <w:p w14:paraId="1F475455" w14:textId="24F9CCA2"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7" w:history="1">
            <w:r w:rsidRPr="00B86D8A">
              <w:rPr>
                <w:rStyle w:val="af2"/>
                <w:noProof/>
              </w:rPr>
              <w:t>3.4</w:t>
            </w:r>
            <w:r>
              <w:rPr>
                <w:rFonts w:asciiTheme="minorHAnsi" w:eastAsiaTheme="minorEastAsia" w:hAnsiTheme="minorHAnsi"/>
                <w:noProof/>
                <w:sz w:val="22"/>
                <w14:ligatures w14:val="standardContextual"/>
              </w:rPr>
              <w:tab/>
            </w:r>
            <w:r w:rsidRPr="00B86D8A">
              <w:rPr>
                <w:rStyle w:val="af2"/>
                <w:noProof/>
              </w:rPr>
              <w:t>人员访谈</w:t>
            </w:r>
            <w:r>
              <w:rPr>
                <w:noProof/>
                <w:webHidden/>
              </w:rPr>
              <w:tab/>
            </w:r>
            <w:r>
              <w:rPr>
                <w:noProof/>
                <w:webHidden/>
              </w:rPr>
              <w:fldChar w:fldCharType="begin"/>
            </w:r>
            <w:r>
              <w:rPr>
                <w:noProof/>
                <w:webHidden/>
              </w:rPr>
              <w:instrText xml:space="preserve"> PAGEREF _Toc209534427 \h </w:instrText>
            </w:r>
            <w:r>
              <w:rPr>
                <w:noProof/>
                <w:webHidden/>
              </w:rPr>
            </w:r>
            <w:r>
              <w:rPr>
                <w:noProof/>
                <w:webHidden/>
              </w:rPr>
              <w:fldChar w:fldCharType="separate"/>
            </w:r>
            <w:r>
              <w:rPr>
                <w:noProof/>
                <w:webHidden/>
              </w:rPr>
              <w:t>23</w:t>
            </w:r>
            <w:r>
              <w:rPr>
                <w:noProof/>
                <w:webHidden/>
              </w:rPr>
              <w:fldChar w:fldCharType="end"/>
            </w:r>
          </w:hyperlink>
        </w:p>
        <w:p w14:paraId="0E7B0B23" w14:textId="537611CD"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28" w:history="1">
            <w:r w:rsidRPr="00B86D8A">
              <w:rPr>
                <w:rStyle w:val="af2"/>
                <w:noProof/>
              </w:rPr>
              <w:t>3.5</w:t>
            </w:r>
            <w:r>
              <w:rPr>
                <w:rFonts w:asciiTheme="minorHAnsi" w:eastAsiaTheme="minorEastAsia" w:hAnsiTheme="minorHAnsi"/>
                <w:noProof/>
                <w:sz w:val="22"/>
                <w14:ligatures w14:val="standardContextual"/>
              </w:rPr>
              <w:tab/>
            </w:r>
            <w:r w:rsidRPr="00B86D8A">
              <w:rPr>
                <w:rStyle w:val="af2"/>
                <w:noProof/>
              </w:rPr>
              <w:t>地块污染识别分析</w:t>
            </w:r>
            <w:r>
              <w:rPr>
                <w:noProof/>
                <w:webHidden/>
              </w:rPr>
              <w:tab/>
            </w:r>
            <w:r>
              <w:rPr>
                <w:noProof/>
                <w:webHidden/>
              </w:rPr>
              <w:fldChar w:fldCharType="begin"/>
            </w:r>
            <w:r>
              <w:rPr>
                <w:noProof/>
                <w:webHidden/>
              </w:rPr>
              <w:instrText xml:space="preserve"> PAGEREF _Toc209534428 \h </w:instrText>
            </w:r>
            <w:r>
              <w:rPr>
                <w:noProof/>
                <w:webHidden/>
              </w:rPr>
            </w:r>
            <w:r>
              <w:rPr>
                <w:noProof/>
                <w:webHidden/>
              </w:rPr>
              <w:fldChar w:fldCharType="separate"/>
            </w:r>
            <w:r>
              <w:rPr>
                <w:noProof/>
                <w:webHidden/>
              </w:rPr>
              <w:t>25</w:t>
            </w:r>
            <w:r>
              <w:rPr>
                <w:noProof/>
                <w:webHidden/>
              </w:rPr>
              <w:fldChar w:fldCharType="end"/>
            </w:r>
          </w:hyperlink>
        </w:p>
        <w:p w14:paraId="2166F16B" w14:textId="632BCA90"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29" w:history="1">
            <w:r w:rsidRPr="00B86D8A">
              <w:rPr>
                <w:rStyle w:val="af2"/>
                <w:noProof/>
              </w:rPr>
              <w:t>3.5.1</w:t>
            </w:r>
            <w:r>
              <w:rPr>
                <w:rFonts w:asciiTheme="minorHAnsi" w:eastAsiaTheme="minorEastAsia" w:hAnsiTheme="minorHAnsi"/>
                <w:noProof/>
                <w:sz w:val="22"/>
                <w14:ligatures w14:val="standardContextual"/>
              </w:rPr>
              <w:tab/>
            </w:r>
            <w:r w:rsidRPr="00B86D8A">
              <w:rPr>
                <w:rStyle w:val="af2"/>
                <w:noProof/>
              </w:rPr>
              <w:t>地块基本情况</w:t>
            </w:r>
            <w:r>
              <w:rPr>
                <w:noProof/>
                <w:webHidden/>
              </w:rPr>
              <w:tab/>
            </w:r>
            <w:r>
              <w:rPr>
                <w:noProof/>
                <w:webHidden/>
              </w:rPr>
              <w:fldChar w:fldCharType="begin"/>
            </w:r>
            <w:r>
              <w:rPr>
                <w:noProof/>
                <w:webHidden/>
              </w:rPr>
              <w:instrText xml:space="preserve"> PAGEREF _Toc209534429 \h </w:instrText>
            </w:r>
            <w:r>
              <w:rPr>
                <w:noProof/>
                <w:webHidden/>
              </w:rPr>
            </w:r>
            <w:r>
              <w:rPr>
                <w:noProof/>
                <w:webHidden/>
              </w:rPr>
              <w:fldChar w:fldCharType="separate"/>
            </w:r>
            <w:r>
              <w:rPr>
                <w:noProof/>
                <w:webHidden/>
              </w:rPr>
              <w:t>25</w:t>
            </w:r>
            <w:r>
              <w:rPr>
                <w:noProof/>
                <w:webHidden/>
              </w:rPr>
              <w:fldChar w:fldCharType="end"/>
            </w:r>
          </w:hyperlink>
        </w:p>
        <w:p w14:paraId="05485617" w14:textId="1C403048"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0" w:history="1">
            <w:r w:rsidRPr="00B86D8A">
              <w:rPr>
                <w:rStyle w:val="af2"/>
                <w:noProof/>
              </w:rPr>
              <w:t>3.5.2</w:t>
            </w:r>
            <w:r>
              <w:rPr>
                <w:rFonts w:asciiTheme="minorHAnsi" w:eastAsiaTheme="minorEastAsia" w:hAnsiTheme="minorHAnsi"/>
                <w:noProof/>
                <w:sz w:val="22"/>
                <w14:ligatures w14:val="standardContextual"/>
              </w:rPr>
              <w:tab/>
            </w:r>
            <w:r w:rsidRPr="00B86D8A">
              <w:rPr>
                <w:rStyle w:val="af2"/>
                <w:noProof/>
              </w:rPr>
              <w:t>地块主要产品、原辅材料及燃料</w:t>
            </w:r>
            <w:r>
              <w:rPr>
                <w:noProof/>
                <w:webHidden/>
              </w:rPr>
              <w:tab/>
            </w:r>
            <w:r>
              <w:rPr>
                <w:noProof/>
                <w:webHidden/>
              </w:rPr>
              <w:fldChar w:fldCharType="begin"/>
            </w:r>
            <w:r>
              <w:rPr>
                <w:noProof/>
                <w:webHidden/>
              </w:rPr>
              <w:instrText xml:space="preserve"> PAGEREF _Toc209534430 \h </w:instrText>
            </w:r>
            <w:r>
              <w:rPr>
                <w:noProof/>
                <w:webHidden/>
              </w:rPr>
            </w:r>
            <w:r>
              <w:rPr>
                <w:noProof/>
                <w:webHidden/>
              </w:rPr>
              <w:fldChar w:fldCharType="separate"/>
            </w:r>
            <w:r>
              <w:rPr>
                <w:noProof/>
                <w:webHidden/>
              </w:rPr>
              <w:t>25</w:t>
            </w:r>
            <w:r>
              <w:rPr>
                <w:noProof/>
                <w:webHidden/>
              </w:rPr>
              <w:fldChar w:fldCharType="end"/>
            </w:r>
          </w:hyperlink>
        </w:p>
        <w:p w14:paraId="431B5705" w14:textId="54BF62A1"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1" w:history="1">
            <w:r w:rsidRPr="00B86D8A">
              <w:rPr>
                <w:rStyle w:val="af2"/>
                <w:noProof/>
              </w:rPr>
              <w:t>3.5.3</w:t>
            </w:r>
            <w:r>
              <w:rPr>
                <w:rFonts w:asciiTheme="minorHAnsi" w:eastAsiaTheme="minorEastAsia" w:hAnsiTheme="minorHAnsi"/>
                <w:noProof/>
                <w:sz w:val="22"/>
                <w14:ligatures w14:val="standardContextual"/>
              </w:rPr>
              <w:tab/>
            </w:r>
            <w:r w:rsidRPr="00B86D8A">
              <w:rPr>
                <w:rStyle w:val="af2"/>
                <w:noProof/>
              </w:rPr>
              <w:t>地块主要生产设备</w:t>
            </w:r>
            <w:r>
              <w:rPr>
                <w:noProof/>
                <w:webHidden/>
              </w:rPr>
              <w:tab/>
            </w:r>
            <w:r>
              <w:rPr>
                <w:noProof/>
                <w:webHidden/>
              </w:rPr>
              <w:fldChar w:fldCharType="begin"/>
            </w:r>
            <w:r>
              <w:rPr>
                <w:noProof/>
                <w:webHidden/>
              </w:rPr>
              <w:instrText xml:space="preserve"> PAGEREF _Toc209534431 \h </w:instrText>
            </w:r>
            <w:r>
              <w:rPr>
                <w:noProof/>
                <w:webHidden/>
              </w:rPr>
            </w:r>
            <w:r>
              <w:rPr>
                <w:noProof/>
                <w:webHidden/>
              </w:rPr>
              <w:fldChar w:fldCharType="separate"/>
            </w:r>
            <w:r>
              <w:rPr>
                <w:noProof/>
                <w:webHidden/>
              </w:rPr>
              <w:t>25</w:t>
            </w:r>
            <w:r>
              <w:rPr>
                <w:noProof/>
                <w:webHidden/>
              </w:rPr>
              <w:fldChar w:fldCharType="end"/>
            </w:r>
          </w:hyperlink>
        </w:p>
        <w:p w14:paraId="0AE62A2B" w14:textId="3357F79C"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2" w:history="1">
            <w:r w:rsidRPr="00B86D8A">
              <w:rPr>
                <w:rStyle w:val="af2"/>
                <w:noProof/>
              </w:rPr>
              <w:t>3.5.4</w:t>
            </w:r>
            <w:r>
              <w:rPr>
                <w:rFonts w:asciiTheme="minorHAnsi" w:eastAsiaTheme="minorEastAsia" w:hAnsiTheme="minorHAnsi"/>
                <w:noProof/>
                <w:sz w:val="22"/>
                <w14:ligatures w14:val="standardContextual"/>
              </w:rPr>
              <w:tab/>
            </w:r>
            <w:r w:rsidRPr="00B86D8A">
              <w:rPr>
                <w:rStyle w:val="af2"/>
                <w:noProof/>
              </w:rPr>
              <w:t>地块生产工艺及产污环节</w:t>
            </w:r>
            <w:r>
              <w:rPr>
                <w:noProof/>
                <w:webHidden/>
              </w:rPr>
              <w:tab/>
            </w:r>
            <w:r>
              <w:rPr>
                <w:noProof/>
                <w:webHidden/>
              </w:rPr>
              <w:fldChar w:fldCharType="begin"/>
            </w:r>
            <w:r>
              <w:rPr>
                <w:noProof/>
                <w:webHidden/>
              </w:rPr>
              <w:instrText xml:space="preserve"> PAGEREF _Toc209534432 \h </w:instrText>
            </w:r>
            <w:r>
              <w:rPr>
                <w:noProof/>
                <w:webHidden/>
              </w:rPr>
            </w:r>
            <w:r>
              <w:rPr>
                <w:noProof/>
                <w:webHidden/>
              </w:rPr>
              <w:fldChar w:fldCharType="separate"/>
            </w:r>
            <w:r>
              <w:rPr>
                <w:noProof/>
                <w:webHidden/>
              </w:rPr>
              <w:t>25</w:t>
            </w:r>
            <w:r>
              <w:rPr>
                <w:noProof/>
                <w:webHidden/>
              </w:rPr>
              <w:fldChar w:fldCharType="end"/>
            </w:r>
          </w:hyperlink>
        </w:p>
        <w:p w14:paraId="3AEC74CF" w14:textId="4AFB5248"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3" w:history="1">
            <w:r w:rsidRPr="00B86D8A">
              <w:rPr>
                <w:rStyle w:val="af2"/>
                <w:noProof/>
              </w:rPr>
              <w:t>3.5.5</w:t>
            </w:r>
            <w:r>
              <w:rPr>
                <w:rFonts w:asciiTheme="minorHAnsi" w:eastAsiaTheme="minorEastAsia" w:hAnsiTheme="minorHAnsi"/>
                <w:noProof/>
                <w:sz w:val="22"/>
                <w14:ligatures w14:val="standardContextual"/>
              </w:rPr>
              <w:tab/>
            </w:r>
            <w:r w:rsidRPr="00B86D8A">
              <w:rPr>
                <w:rStyle w:val="af2"/>
                <w:noProof/>
              </w:rPr>
              <w:t>地块污染物排放与处置</w:t>
            </w:r>
            <w:r>
              <w:rPr>
                <w:noProof/>
                <w:webHidden/>
              </w:rPr>
              <w:tab/>
            </w:r>
            <w:r>
              <w:rPr>
                <w:noProof/>
                <w:webHidden/>
              </w:rPr>
              <w:fldChar w:fldCharType="begin"/>
            </w:r>
            <w:r>
              <w:rPr>
                <w:noProof/>
                <w:webHidden/>
              </w:rPr>
              <w:instrText xml:space="preserve"> PAGEREF _Toc209534433 \h </w:instrText>
            </w:r>
            <w:r>
              <w:rPr>
                <w:noProof/>
                <w:webHidden/>
              </w:rPr>
            </w:r>
            <w:r>
              <w:rPr>
                <w:noProof/>
                <w:webHidden/>
              </w:rPr>
              <w:fldChar w:fldCharType="separate"/>
            </w:r>
            <w:r>
              <w:rPr>
                <w:noProof/>
                <w:webHidden/>
              </w:rPr>
              <w:t>26</w:t>
            </w:r>
            <w:r>
              <w:rPr>
                <w:noProof/>
                <w:webHidden/>
              </w:rPr>
              <w:fldChar w:fldCharType="end"/>
            </w:r>
          </w:hyperlink>
        </w:p>
        <w:p w14:paraId="1C4A0417" w14:textId="11F4DCDA"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4" w:history="1">
            <w:r w:rsidRPr="00B86D8A">
              <w:rPr>
                <w:rStyle w:val="af2"/>
                <w:noProof/>
              </w:rPr>
              <w:t>3.5.6</w:t>
            </w:r>
            <w:r>
              <w:rPr>
                <w:rFonts w:asciiTheme="minorHAnsi" w:eastAsiaTheme="minorEastAsia" w:hAnsiTheme="minorHAnsi"/>
                <w:noProof/>
                <w:sz w:val="22"/>
                <w14:ligatures w14:val="standardContextual"/>
              </w:rPr>
              <w:tab/>
            </w:r>
            <w:r w:rsidRPr="00B86D8A">
              <w:rPr>
                <w:rStyle w:val="af2"/>
                <w:noProof/>
              </w:rPr>
              <w:t>地块污水管网、地下储罐池及地表水体分布</w:t>
            </w:r>
            <w:r>
              <w:rPr>
                <w:noProof/>
                <w:webHidden/>
              </w:rPr>
              <w:tab/>
            </w:r>
            <w:r>
              <w:rPr>
                <w:noProof/>
                <w:webHidden/>
              </w:rPr>
              <w:fldChar w:fldCharType="begin"/>
            </w:r>
            <w:r>
              <w:rPr>
                <w:noProof/>
                <w:webHidden/>
              </w:rPr>
              <w:instrText xml:space="preserve"> PAGEREF _Toc209534434 \h </w:instrText>
            </w:r>
            <w:r>
              <w:rPr>
                <w:noProof/>
                <w:webHidden/>
              </w:rPr>
            </w:r>
            <w:r>
              <w:rPr>
                <w:noProof/>
                <w:webHidden/>
              </w:rPr>
              <w:fldChar w:fldCharType="separate"/>
            </w:r>
            <w:r>
              <w:rPr>
                <w:noProof/>
                <w:webHidden/>
              </w:rPr>
              <w:t>26</w:t>
            </w:r>
            <w:r>
              <w:rPr>
                <w:noProof/>
                <w:webHidden/>
              </w:rPr>
              <w:fldChar w:fldCharType="end"/>
            </w:r>
          </w:hyperlink>
        </w:p>
        <w:p w14:paraId="5E8BA67E" w14:textId="5CAD0BB2"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5" w:history="1">
            <w:r w:rsidRPr="00B86D8A">
              <w:rPr>
                <w:rStyle w:val="af2"/>
                <w:noProof/>
              </w:rPr>
              <w:t>3.5.7</w:t>
            </w:r>
            <w:r>
              <w:rPr>
                <w:rFonts w:asciiTheme="minorHAnsi" w:eastAsiaTheme="minorEastAsia" w:hAnsiTheme="minorHAnsi"/>
                <w:noProof/>
                <w:sz w:val="22"/>
                <w14:ligatures w14:val="standardContextual"/>
              </w:rPr>
              <w:tab/>
            </w:r>
            <w:r w:rsidRPr="00B86D8A">
              <w:rPr>
                <w:rStyle w:val="af2"/>
                <w:noProof/>
              </w:rPr>
              <w:t>地块以往安全生产</w:t>
            </w:r>
            <w:r w:rsidRPr="00B86D8A">
              <w:rPr>
                <w:rStyle w:val="af2"/>
                <w:noProof/>
              </w:rPr>
              <w:t>/</w:t>
            </w:r>
            <w:r w:rsidRPr="00B86D8A">
              <w:rPr>
                <w:rStyle w:val="af2"/>
                <w:noProof/>
              </w:rPr>
              <w:t>环境污染事故情况</w:t>
            </w:r>
            <w:r>
              <w:rPr>
                <w:noProof/>
                <w:webHidden/>
              </w:rPr>
              <w:tab/>
            </w:r>
            <w:r>
              <w:rPr>
                <w:noProof/>
                <w:webHidden/>
              </w:rPr>
              <w:fldChar w:fldCharType="begin"/>
            </w:r>
            <w:r>
              <w:rPr>
                <w:noProof/>
                <w:webHidden/>
              </w:rPr>
              <w:instrText xml:space="preserve"> PAGEREF _Toc209534435 \h </w:instrText>
            </w:r>
            <w:r>
              <w:rPr>
                <w:noProof/>
                <w:webHidden/>
              </w:rPr>
            </w:r>
            <w:r>
              <w:rPr>
                <w:noProof/>
                <w:webHidden/>
              </w:rPr>
              <w:fldChar w:fldCharType="separate"/>
            </w:r>
            <w:r>
              <w:rPr>
                <w:noProof/>
                <w:webHidden/>
              </w:rPr>
              <w:t>26</w:t>
            </w:r>
            <w:r>
              <w:rPr>
                <w:noProof/>
                <w:webHidden/>
              </w:rPr>
              <w:fldChar w:fldCharType="end"/>
            </w:r>
          </w:hyperlink>
        </w:p>
        <w:p w14:paraId="2E7F1C32" w14:textId="3A1F781A"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6" w:history="1">
            <w:r w:rsidRPr="00B86D8A">
              <w:rPr>
                <w:rStyle w:val="af2"/>
                <w:noProof/>
              </w:rPr>
              <w:t>3.5.8</w:t>
            </w:r>
            <w:r>
              <w:rPr>
                <w:rFonts w:asciiTheme="minorHAnsi" w:eastAsiaTheme="minorEastAsia" w:hAnsiTheme="minorHAnsi"/>
                <w:noProof/>
                <w:sz w:val="22"/>
                <w14:ligatures w14:val="standardContextual"/>
              </w:rPr>
              <w:tab/>
            </w:r>
            <w:r w:rsidRPr="00B86D8A">
              <w:rPr>
                <w:rStyle w:val="af2"/>
                <w:noProof/>
              </w:rPr>
              <w:t>地块内变压器和变电站调查</w:t>
            </w:r>
            <w:r>
              <w:rPr>
                <w:noProof/>
                <w:webHidden/>
              </w:rPr>
              <w:tab/>
            </w:r>
            <w:r>
              <w:rPr>
                <w:noProof/>
                <w:webHidden/>
              </w:rPr>
              <w:fldChar w:fldCharType="begin"/>
            </w:r>
            <w:r>
              <w:rPr>
                <w:noProof/>
                <w:webHidden/>
              </w:rPr>
              <w:instrText xml:space="preserve"> PAGEREF _Toc209534436 \h </w:instrText>
            </w:r>
            <w:r>
              <w:rPr>
                <w:noProof/>
                <w:webHidden/>
              </w:rPr>
            </w:r>
            <w:r>
              <w:rPr>
                <w:noProof/>
                <w:webHidden/>
              </w:rPr>
              <w:fldChar w:fldCharType="separate"/>
            </w:r>
            <w:r>
              <w:rPr>
                <w:noProof/>
                <w:webHidden/>
              </w:rPr>
              <w:t>26</w:t>
            </w:r>
            <w:r>
              <w:rPr>
                <w:noProof/>
                <w:webHidden/>
              </w:rPr>
              <w:fldChar w:fldCharType="end"/>
            </w:r>
          </w:hyperlink>
        </w:p>
        <w:p w14:paraId="5D697DA2" w14:textId="2C031046"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7" w:history="1">
            <w:r w:rsidRPr="00B86D8A">
              <w:rPr>
                <w:rStyle w:val="af2"/>
                <w:noProof/>
              </w:rPr>
              <w:t>3.5.9</w:t>
            </w:r>
            <w:r>
              <w:rPr>
                <w:rFonts w:asciiTheme="minorHAnsi" w:eastAsiaTheme="minorEastAsia" w:hAnsiTheme="minorHAnsi"/>
                <w:noProof/>
                <w:sz w:val="22"/>
                <w14:ligatures w14:val="standardContextual"/>
              </w:rPr>
              <w:tab/>
            </w:r>
            <w:r w:rsidRPr="00B86D8A">
              <w:rPr>
                <w:rStyle w:val="af2"/>
                <w:noProof/>
              </w:rPr>
              <w:t>地块内填土和平整情况分析</w:t>
            </w:r>
            <w:r>
              <w:rPr>
                <w:noProof/>
                <w:webHidden/>
              </w:rPr>
              <w:tab/>
            </w:r>
            <w:r>
              <w:rPr>
                <w:noProof/>
                <w:webHidden/>
              </w:rPr>
              <w:fldChar w:fldCharType="begin"/>
            </w:r>
            <w:r>
              <w:rPr>
                <w:noProof/>
                <w:webHidden/>
              </w:rPr>
              <w:instrText xml:space="preserve"> PAGEREF _Toc209534437 \h </w:instrText>
            </w:r>
            <w:r>
              <w:rPr>
                <w:noProof/>
                <w:webHidden/>
              </w:rPr>
            </w:r>
            <w:r>
              <w:rPr>
                <w:noProof/>
                <w:webHidden/>
              </w:rPr>
              <w:fldChar w:fldCharType="separate"/>
            </w:r>
            <w:r>
              <w:rPr>
                <w:noProof/>
                <w:webHidden/>
              </w:rPr>
              <w:t>26</w:t>
            </w:r>
            <w:r>
              <w:rPr>
                <w:noProof/>
                <w:webHidden/>
              </w:rPr>
              <w:fldChar w:fldCharType="end"/>
            </w:r>
          </w:hyperlink>
        </w:p>
        <w:p w14:paraId="33059707" w14:textId="2F11DC64"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38" w:history="1">
            <w:r w:rsidRPr="00B86D8A">
              <w:rPr>
                <w:rStyle w:val="af2"/>
                <w:noProof/>
              </w:rPr>
              <w:t>3.5.10</w:t>
            </w:r>
            <w:r>
              <w:rPr>
                <w:rFonts w:asciiTheme="minorHAnsi" w:eastAsiaTheme="minorEastAsia" w:hAnsiTheme="minorHAnsi"/>
                <w:noProof/>
                <w:sz w:val="22"/>
                <w14:ligatures w14:val="standardContextual"/>
              </w:rPr>
              <w:tab/>
            </w:r>
            <w:r w:rsidRPr="00B86D8A">
              <w:rPr>
                <w:rStyle w:val="af2"/>
                <w:noProof/>
              </w:rPr>
              <w:t>地块内污染识别结果</w:t>
            </w:r>
            <w:r>
              <w:rPr>
                <w:noProof/>
                <w:webHidden/>
              </w:rPr>
              <w:tab/>
            </w:r>
            <w:r>
              <w:rPr>
                <w:noProof/>
                <w:webHidden/>
              </w:rPr>
              <w:fldChar w:fldCharType="begin"/>
            </w:r>
            <w:r>
              <w:rPr>
                <w:noProof/>
                <w:webHidden/>
              </w:rPr>
              <w:instrText xml:space="preserve"> PAGEREF _Toc209534438 \h </w:instrText>
            </w:r>
            <w:r>
              <w:rPr>
                <w:noProof/>
                <w:webHidden/>
              </w:rPr>
            </w:r>
            <w:r>
              <w:rPr>
                <w:noProof/>
                <w:webHidden/>
              </w:rPr>
              <w:fldChar w:fldCharType="separate"/>
            </w:r>
            <w:r>
              <w:rPr>
                <w:noProof/>
                <w:webHidden/>
              </w:rPr>
              <w:t>26</w:t>
            </w:r>
            <w:r>
              <w:rPr>
                <w:noProof/>
                <w:webHidden/>
              </w:rPr>
              <w:fldChar w:fldCharType="end"/>
            </w:r>
          </w:hyperlink>
        </w:p>
        <w:p w14:paraId="787FC5F3" w14:textId="0485194D"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39" w:history="1">
            <w:r w:rsidRPr="00B86D8A">
              <w:rPr>
                <w:rStyle w:val="af2"/>
                <w:noProof/>
              </w:rPr>
              <w:t>3.6</w:t>
            </w:r>
            <w:r>
              <w:rPr>
                <w:rFonts w:asciiTheme="minorHAnsi" w:eastAsiaTheme="minorEastAsia" w:hAnsiTheme="minorHAnsi"/>
                <w:noProof/>
                <w:sz w:val="22"/>
                <w14:ligatures w14:val="standardContextual"/>
              </w:rPr>
              <w:tab/>
            </w:r>
            <w:r w:rsidRPr="00B86D8A">
              <w:rPr>
                <w:rStyle w:val="af2"/>
                <w:noProof/>
              </w:rPr>
              <w:t>相邻地块污染影响分析</w:t>
            </w:r>
            <w:r>
              <w:rPr>
                <w:noProof/>
                <w:webHidden/>
              </w:rPr>
              <w:tab/>
            </w:r>
            <w:r>
              <w:rPr>
                <w:noProof/>
                <w:webHidden/>
              </w:rPr>
              <w:fldChar w:fldCharType="begin"/>
            </w:r>
            <w:r>
              <w:rPr>
                <w:noProof/>
                <w:webHidden/>
              </w:rPr>
              <w:instrText xml:space="preserve"> PAGEREF _Toc209534439 \h </w:instrText>
            </w:r>
            <w:r>
              <w:rPr>
                <w:noProof/>
                <w:webHidden/>
              </w:rPr>
            </w:r>
            <w:r>
              <w:rPr>
                <w:noProof/>
                <w:webHidden/>
              </w:rPr>
              <w:fldChar w:fldCharType="separate"/>
            </w:r>
            <w:r>
              <w:rPr>
                <w:noProof/>
                <w:webHidden/>
              </w:rPr>
              <w:t>27</w:t>
            </w:r>
            <w:r>
              <w:rPr>
                <w:noProof/>
                <w:webHidden/>
              </w:rPr>
              <w:fldChar w:fldCharType="end"/>
            </w:r>
          </w:hyperlink>
        </w:p>
        <w:p w14:paraId="58D9F662" w14:textId="3E112B7C"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0" w:history="1">
            <w:r w:rsidRPr="00B86D8A">
              <w:rPr>
                <w:rStyle w:val="af2"/>
                <w:noProof/>
              </w:rPr>
              <w:t>3.6.1</w:t>
            </w:r>
            <w:r>
              <w:rPr>
                <w:rFonts w:asciiTheme="minorHAnsi" w:eastAsiaTheme="minorEastAsia" w:hAnsiTheme="minorHAnsi"/>
                <w:noProof/>
                <w:sz w:val="22"/>
                <w14:ligatures w14:val="standardContextual"/>
              </w:rPr>
              <w:tab/>
            </w:r>
            <w:r w:rsidRPr="00B86D8A">
              <w:rPr>
                <w:rStyle w:val="af2"/>
                <w:noProof/>
              </w:rPr>
              <w:t>周边企业基本情况</w:t>
            </w:r>
            <w:r>
              <w:rPr>
                <w:noProof/>
                <w:webHidden/>
              </w:rPr>
              <w:tab/>
            </w:r>
            <w:r>
              <w:rPr>
                <w:noProof/>
                <w:webHidden/>
              </w:rPr>
              <w:fldChar w:fldCharType="begin"/>
            </w:r>
            <w:r>
              <w:rPr>
                <w:noProof/>
                <w:webHidden/>
              </w:rPr>
              <w:instrText xml:space="preserve"> PAGEREF _Toc209534440 \h </w:instrText>
            </w:r>
            <w:r>
              <w:rPr>
                <w:noProof/>
                <w:webHidden/>
              </w:rPr>
            </w:r>
            <w:r>
              <w:rPr>
                <w:noProof/>
                <w:webHidden/>
              </w:rPr>
              <w:fldChar w:fldCharType="separate"/>
            </w:r>
            <w:r>
              <w:rPr>
                <w:noProof/>
                <w:webHidden/>
              </w:rPr>
              <w:t>27</w:t>
            </w:r>
            <w:r>
              <w:rPr>
                <w:noProof/>
                <w:webHidden/>
              </w:rPr>
              <w:fldChar w:fldCharType="end"/>
            </w:r>
          </w:hyperlink>
        </w:p>
        <w:p w14:paraId="3CCDF83A" w14:textId="30120C2D"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1" w:history="1">
            <w:r w:rsidRPr="00B86D8A">
              <w:rPr>
                <w:rStyle w:val="af2"/>
                <w:noProof/>
              </w:rPr>
              <w:t>3.6.2</w:t>
            </w:r>
            <w:r>
              <w:rPr>
                <w:rFonts w:asciiTheme="minorHAnsi" w:eastAsiaTheme="minorEastAsia" w:hAnsiTheme="minorHAnsi"/>
                <w:noProof/>
                <w:sz w:val="22"/>
                <w14:ligatures w14:val="standardContextual"/>
              </w:rPr>
              <w:tab/>
            </w:r>
            <w:r w:rsidRPr="00B86D8A">
              <w:rPr>
                <w:rStyle w:val="af2"/>
                <w:noProof/>
              </w:rPr>
              <w:t>周边企业生产排污情况</w:t>
            </w:r>
            <w:r>
              <w:rPr>
                <w:noProof/>
                <w:webHidden/>
              </w:rPr>
              <w:tab/>
            </w:r>
            <w:r>
              <w:rPr>
                <w:noProof/>
                <w:webHidden/>
              </w:rPr>
              <w:fldChar w:fldCharType="begin"/>
            </w:r>
            <w:r>
              <w:rPr>
                <w:noProof/>
                <w:webHidden/>
              </w:rPr>
              <w:instrText xml:space="preserve"> PAGEREF _Toc209534441 \h </w:instrText>
            </w:r>
            <w:r>
              <w:rPr>
                <w:noProof/>
                <w:webHidden/>
              </w:rPr>
            </w:r>
            <w:r>
              <w:rPr>
                <w:noProof/>
                <w:webHidden/>
              </w:rPr>
              <w:fldChar w:fldCharType="separate"/>
            </w:r>
            <w:r>
              <w:rPr>
                <w:noProof/>
                <w:webHidden/>
              </w:rPr>
              <w:t>27</w:t>
            </w:r>
            <w:r>
              <w:rPr>
                <w:noProof/>
                <w:webHidden/>
              </w:rPr>
              <w:fldChar w:fldCharType="end"/>
            </w:r>
          </w:hyperlink>
        </w:p>
        <w:p w14:paraId="44B88EC1" w14:textId="55E7C48E"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2" w:history="1">
            <w:r w:rsidRPr="00B86D8A">
              <w:rPr>
                <w:rStyle w:val="af2"/>
                <w:noProof/>
              </w:rPr>
              <w:t>3.6.3</w:t>
            </w:r>
            <w:r>
              <w:rPr>
                <w:rFonts w:asciiTheme="minorHAnsi" w:eastAsiaTheme="minorEastAsia" w:hAnsiTheme="minorHAnsi"/>
                <w:noProof/>
                <w:sz w:val="22"/>
                <w14:ligatures w14:val="standardContextual"/>
              </w:rPr>
              <w:tab/>
            </w:r>
            <w:r w:rsidRPr="00B86D8A">
              <w:rPr>
                <w:rStyle w:val="af2"/>
                <w:noProof/>
              </w:rPr>
              <w:t>相邻地块污染识别结果</w:t>
            </w:r>
            <w:r>
              <w:rPr>
                <w:noProof/>
                <w:webHidden/>
              </w:rPr>
              <w:tab/>
            </w:r>
            <w:r>
              <w:rPr>
                <w:noProof/>
                <w:webHidden/>
              </w:rPr>
              <w:fldChar w:fldCharType="begin"/>
            </w:r>
            <w:r>
              <w:rPr>
                <w:noProof/>
                <w:webHidden/>
              </w:rPr>
              <w:instrText xml:space="preserve"> PAGEREF _Toc209534442 \h </w:instrText>
            </w:r>
            <w:r>
              <w:rPr>
                <w:noProof/>
                <w:webHidden/>
              </w:rPr>
            </w:r>
            <w:r>
              <w:rPr>
                <w:noProof/>
                <w:webHidden/>
              </w:rPr>
              <w:fldChar w:fldCharType="separate"/>
            </w:r>
            <w:r>
              <w:rPr>
                <w:noProof/>
                <w:webHidden/>
              </w:rPr>
              <w:t>34</w:t>
            </w:r>
            <w:r>
              <w:rPr>
                <w:noProof/>
                <w:webHidden/>
              </w:rPr>
              <w:fldChar w:fldCharType="end"/>
            </w:r>
          </w:hyperlink>
        </w:p>
        <w:p w14:paraId="7749591A" w14:textId="5744D16B"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43" w:history="1">
            <w:r w:rsidRPr="00B86D8A">
              <w:rPr>
                <w:rStyle w:val="af2"/>
                <w:noProof/>
              </w:rPr>
              <w:t>3.7</w:t>
            </w:r>
            <w:r>
              <w:rPr>
                <w:rFonts w:asciiTheme="minorHAnsi" w:eastAsiaTheme="minorEastAsia" w:hAnsiTheme="minorHAnsi"/>
                <w:noProof/>
                <w:sz w:val="22"/>
                <w14:ligatures w14:val="standardContextual"/>
              </w:rPr>
              <w:tab/>
            </w:r>
            <w:r w:rsidRPr="00B86D8A">
              <w:rPr>
                <w:rStyle w:val="af2"/>
                <w:noProof/>
              </w:rPr>
              <w:t>第一阶段调查总结</w:t>
            </w:r>
            <w:r>
              <w:rPr>
                <w:noProof/>
                <w:webHidden/>
              </w:rPr>
              <w:tab/>
            </w:r>
            <w:r>
              <w:rPr>
                <w:noProof/>
                <w:webHidden/>
              </w:rPr>
              <w:fldChar w:fldCharType="begin"/>
            </w:r>
            <w:r>
              <w:rPr>
                <w:noProof/>
                <w:webHidden/>
              </w:rPr>
              <w:instrText xml:space="preserve"> PAGEREF _Toc209534443 \h </w:instrText>
            </w:r>
            <w:r>
              <w:rPr>
                <w:noProof/>
                <w:webHidden/>
              </w:rPr>
            </w:r>
            <w:r>
              <w:rPr>
                <w:noProof/>
                <w:webHidden/>
              </w:rPr>
              <w:fldChar w:fldCharType="separate"/>
            </w:r>
            <w:r>
              <w:rPr>
                <w:noProof/>
                <w:webHidden/>
              </w:rPr>
              <w:t>35</w:t>
            </w:r>
            <w:r>
              <w:rPr>
                <w:noProof/>
                <w:webHidden/>
              </w:rPr>
              <w:fldChar w:fldCharType="end"/>
            </w:r>
          </w:hyperlink>
        </w:p>
        <w:p w14:paraId="53EC363A" w14:textId="3BF2F07E"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444" w:history="1">
            <w:r w:rsidRPr="00B86D8A">
              <w:rPr>
                <w:rStyle w:val="af2"/>
                <w:noProof/>
              </w:rPr>
              <w:t>第四章</w:t>
            </w:r>
            <w:r>
              <w:rPr>
                <w:rFonts w:asciiTheme="minorHAnsi" w:eastAsiaTheme="minorEastAsia" w:hAnsiTheme="minorHAnsi"/>
                <w:noProof/>
                <w:sz w:val="22"/>
                <w14:ligatures w14:val="standardContextual"/>
              </w:rPr>
              <w:tab/>
            </w:r>
            <w:r w:rsidRPr="00B86D8A">
              <w:rPr>
                <w:rStyle w:val="af2"/>
                <w:noProof/>
              </w:rPr>
              <w:t>第二阶段调查</w:t>
            </w:r>
            <w:r w:rsidRPr="00B86D8A">
              <w:rPr>
                <w:rStyle w:val="af2"/>
                <w:noProof/>
              </w:rPr>
              <w:t>-</w:t>
            </w:r>
            <w:r w:rsidRPr="00B86D8A">
              <w:rPr>
                <w:rStyle w:val="af2"/>
                <w:noProof/>
              </w:rPr>
              <w:t>初步采样分析</w:t>
            </w:r>
            <w:r>
              <w:rPr>
                <w:noProof/>
                <w:webHidden/>
              </w:rPr>
              <w:tab/>
            </w:r>
            <w:r>
              <w:rPr>
                <w:noProof/>
                <w:webHidden/>
              </w:rPr>
              <w:fldChar w:fldCharType="begin"/>
            </w:r>
            <w:r>
              <w:rPr>
                <w:noProof/>
                <w:webHidden/>
              </w:rPr>
              <w:instrText xml:space="preserve"> PAGEREF _Toc209534444 \h </w:instrText>
            </w:r>
            <w:r>
              <w:rPr>
                <w:noProof/>
                <w:webHidden/>
              </w:rPr>
            </w:r>
            <w:r>
              <w:rPr>
                <w:noProof/>
                <w:webHidden/>
              </w:rPr>
              <w:fldChar w:fldCharType="separate"/>
            </w:r>
            <w:r>
              <w:rPr>
                <w:noProof/>
                <w:webHidden/>
              </w:rPr>
              <w:t>36</w:t>
            </w:r>
            <w:r>
              <w:rPr>
                <w:noProof/>
                <w:webHidden/>
              </w:rPr>
              <w:fldChar w:fldCharType="end"/>
            </w:r>
          </w:hyperlink>
        </w:p>
        <w:p w14:paraId="27E92B9C" w14:textId="6466ECEC"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45" w:history="1">
            <w:r w:rsidRPr="00B86D8A">
              <w:rPr>
                <w:rStyle w:val="af2"/>
                <w:noProof/>
              </w:rPr>
              <w:t>4.1</w:t>
            </w:r>
            <w:r>
              <w:rPr>
                <w:rFonts w:asciiTheme="minorHAnsi" w:eastAsiaTheme="minorEastAsia" w:hAnsiTheme="minorHAnsi"/>
                <w:noProof/>
                <w:sz w:val="22"/>
                <w14:ligatures w14:val="standardContextual"/>
              </w:rPr>
              <w:tab/>
            </w:r>
            <w:r w:rsidRPr="00B86D8A">
              <w:rPr>
                <w:rStyle w:val="af2"/>
                <w:noProof/>
              </w:rPr>
              <w:t>布点方案</w:t>
            </w:r>
            <w:r>
              <w:rPr>
                <w:noProof/>
                <w:webHidden/>
              </w:rPr>
              <w:tab/>
            </w:r>
            <w:r>
              <w:rPr>
                <w:noProof/>
                <w:webHidden/>
              </w:rPr>
              <w:fldChar w:fldCharType="begin"/>
            </w:r>
            <w:r>
              <w:rPr>
                <w:noProof/>
                <w:webHidden/>
              </w:rPr>
              <w:instrText xml:space="preserve"> PAGEREF _Toc209534445 \h </w:instrText>
            </w:r>
            <w:r>
              <w:rPr>
                <w:noProof/>
                <w:webHidden/>
              </w:rPr>
            </w:r>
            <w:r>
              <w:rPr>
                <w:noProof/>
                <w:webHidden/>
              </w:rPr>
              <w:fldChar w:fldCharType="separate"/>
            </w:r>
            <w:r>
              <w:rPr>
                <w:noProof/>
                <w:webHidden/>
              </w:rPr>
              <w:t>36</w:t>
            </w:r>
            <w:r>
              <w:rPr>
                <w:noProof/>
                <w:webHidden/>
              </w:rPr>
              <w:fldChar w:fldCharType="end"/>
            </w:r>
          </w:hyperlink>
        </w:p>
        <w:p w14:paraId="373ABFA9" w14:textId="290E47D0"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6" w:history="1">
            <w:r w:rsidRPr="00B86D8A">
              <w:rPr>
                <w:rStyle w:val="af2"/>
                <w:noProof/>
              </w:rPr>
              <w:t>4.1.1</w:t>
            </w:r>
            <w:r>
              <w:rPr>
                <w:rFonts w:asciiTheme="minorHAnsi" w:eastAsiaTheme="minorEastAsia" w:hAnsiTheme="minorHAnsi"/>
                <w:noProof/>
                <w:sz w:val="22"/>
                <w14:ligatures w14:val="standardContextual"/>
              </w:rPr>
              <w:tab/>
            </w:r>
            <w:r w:rsidRPr="00B86D8A">
              <w:rPr>
                <w:rStyle w:val="af2"/>
                <w:noProof/>
              </w:rPr>
              <w:t>布点依据</w:t>
            </w:r>
            <w:r>
              <w:rPr>
                <w:noProof/>
                <w:webHidden/>
              </w:rPr>
              <w:tab/>
            </w:r>
            <w:r>
              <w:rPr>
                <w:noProof/>
                <w:webHidden/>
              </w:rPr>
              <w:fldChar w:fldCharType="begin"/>
            </w:r>
            <w:r>
              <w:rPr>
                <w:noProof/>
                <w:webHidden/>
              </w:rPr>
              <w:instrText xml:space="preserve"> PAGEREF _Toc209534446 \h </w:instrText>
            </w:r>
            <w:r>
              <w:rPr>
                <w:noProof/>
                <w:webHidden/>
              </w:rPr>
            </w:r>
            <w:r>
              <w:rPr>
                <w:noProof/>
                <w:webHidden/>
              </w:rPr>
              <w:fldChar w:fldCharType="separate"/>
            </w:r>
            <w:r>
              <w:rPr>
                <w:noProof/>
                <w:webHidden/>
              </w:rPr>
              <w:t>36</w:t>
            </w:r>
            <w:r>
              <w:rPr>
                <w:noProof/>
                <w:webHidden/>
              </w:rPr>
              <w:fldChar w:fldCharType="end"/>
            </w:r>
          </w:hyperlink>
        </w:p>
        <w:p w14:paraId="63D794E1" w14:textId="2CE71F4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7" w:history="1">
            <w:r w:rsidRPr="00B86D8A">
              <w:rPr>
                <w:rStyle w:val="af2"/>
                <w:noProof/>
              </w:rPr>
              <w:t>4.1.2</w:t>
            </w:r>
            <w:r>
              <w:rPr>
                <w:rFonts w:asciiTheme="minorHAnsi" w:eastAsiaTheme="minorEastAsia" w:hAnsiTheme="minorHAnsi"/>
                <w:noProof/>
                <w:sz w:val="22"/>
                <w14:ligatures w14:val="standardContextual"/>
              </w:rPr>
              <w:tab/>
            </w:r>
            <w:r w:rsidRPr="00B86D8A">
              <w:rPr>
                <w:rStyle w:val="af2"/>
                <w:noProof/>
              </w:rPr>
              <w:t>采样点位布设情况</w:t>
            </w:r>
            <w:r>
              <w:rPr>
                <w:noProof/>
                <w:webHidden/>
              </w:rPr>
              <w:tab/>
            </w:r>
            <w:r>
              <w:rPr>
                <w:noProof/>
                <w:webHidden/>
              </w:rPr>
              <w:fldChar w:fldCharType="begin"/>
            </w:r>
            <w:r>
              <w:rPr>
                <w:noProof/>
                <w:webHidden/>
              </w:rPr>
              <w:instrText xml:space="preserve"> PAGEREF _Toc209534447 \h </w:instrText>
            </w:r>
            <w:r>
              <w:rPr>
                <w:noProof/>
                <w:webHidden/>
              </w:rPr>
            </w:r>
            <w:r>
              <w:rPr>
                <w:noProof/>
                <w:webHidden/>
              </w:rPr>
              <w:fldChar w:fldCharType="separate"/>
            </w:r>
            <w:r>
              <w:rPr>
                <w:noProof/>
                <w:webHidden/>
              </w:rPr>
              <w:t>38</w:t>
            </w:r>
            <w:r>
              <w:rPr>
                <w:noProof/>
                <w:webHidden/>
              </w:rPr>
              <w:fldChar w:fldCharType="end"/>
            </w:r>
          </w:hyperlink>
        </w:p>
        <w:p w14:paraId="60775773" w14:textId="029EC997"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48" w:history="1">
            <w:r w:rsidRPr="00B86D8A">
              <w:rPr>
                <w:rStyle w:val="af2"/>
                <w:noProof/>
              </w:rPr>
              <w:t>4.2</w:t>
            </w:r>
            <w:r>
              <w:rPr>
                <w:rFonts w:asciiTheme="minorHAnsi" w:eastAsiaTheme="minorEastAsia" w:hAnsiTheme="minorHAnsi"/>
                <w:noProof/>
                <w:sz w:val="22"/>
                <w14:ligatures w14:val="standardContextual"/>
              </w:rPr>
              <w:tab/>
            </w:r>
            <w:r w:rsidRPr="00B86D8A">
              <w:rPr>
                <w:rStyle w:val="af2"/>
                <w:noProof/>
              </w:rPr>
              <w:t>样品采集、保存与流转</w:t>
            </w:r>
            <w:r>
              <w:rPr>
                <w:noProof/>
                <w:webHidden/>
              </w:rPr>
              <w:tab/>
            </w:r>
            <w:r>
              <w:rPr>
                <w:noProof/>
                <w:webHidden/>
              </w:rPr>
              <w:fldChar w:fldCharType="begin"/>
            </w:r>
            <w:r>
              <w:rPr>
                <w:noProof/>
                <w:webHidden/>
              </w:rPr>
              <w:instrText xml:space="preserve"> PAGEREF _Toc209534448 \h </w:instrText>
            </w:r>
            <w:r>
              <w:rPr>
                <w:noProof/>
                <w:webHidden/>
              </w:rPr>
            </w:r>
            <w:r>
              <w:rPr>
                <w:noProof/>
                <w:webHidden/>
              </w:rPr>
              <w:fldChar w:fldCharType="separate"/>
            </w:r>
            <w:r>
              <w:rPr>
                <w:noProof/>
                <w:webHidden/>
              </w:rPr>
              <w:t>40</w:t>
            </w:r>
            <w:r>
              <w:rPr>
                <w:noProof/>
                <w:webHidden/>
              </w:rPr>
              <w:fldChar w:fldCharType="end"/>
            </w:r>
          </w:hyperlink>
        </w:p>
        <w:p w14:paraId="5D62BD34" w14:textId="5E921D9B"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49" w:history="1">
            <w:r w:rsidRPr="00B86D8A">
              <w:rPr>
                <w:rStyle w:val="af2"/>
                <w:noProof/>
              </w:rPr>
              <w:t>4.2.1</w:t>
            </w:r>
            <w:r>
              <w:rPr>
                <w:rFonts w:asciiTheme="minorHAnsi" w:eastAsiaTheme="minorEastAsia" w:hAnsiTheme="minorHAnsi"/>
                <w:noProof/>
                <w:sz w:val="22"/>
                <w14:ligatures w14:val="standardContextual"/>
              </w:rPr>
              <w:tab/>
            </w:r>
            <w:r w:rsidRPr="00B86D8A">
              <w:rPr>
                <w:rStyle w:val="af2"/>
                <w:noProof/>
              </w:rPr>
              <w:t>采样准备工作</w:t>
            </w:r>
            <w:r>
              <w:rPr>
                <w:noProof/>
                <w:webHidden/>
              </w:rPr>
              <w:tab/>
            </w:r>
            <w:r>
              <w:rPr>
                <w:noProof/>
                <w:webHidden/>
              </w:rPr>
              <w:fldChar w:fldCharType="begin"/>
            </w:r>
            <w:r>
              <w:rPr>
                <w:noProof/>
                <w:webHidden/>
              </w:rPr>
              <w:instrText xml:space="preserve"> PAGEREF _Toc209534449 \h </w:instrText>
            </w:r>
            <w:r>
              <w:rPr>
                <w:noProof/>
                <w:webHidden/>
              </w:rPr>
            </w:r>
            <w:r>
              <w:rPr>
                <w:noProof/>
                <w:webHidden/>
              </w:rPr>
              <w:fldChar w:fldCharType="separate"/>
            </w:r>
            <w:r>
              <w:rPr>
                <w:noProof/>
                <w:webHidden/>
              </w:rPr>
              <w:t>40</w:t>
            </w:r>
            <w:r>
              <w:rPr>
                <w:noProof/>
                <w:webHidden/>
              </w:rPr>
              <w:fldChar w:fldCharType="end"/>
            </w:r>
          </w:hyperlink>
        </w:p>
        <w:p w14:paraId="30015958" w14:textId="2F6914E9"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0" w:history="1">
            <w:r w:rsidRPr="00B86D8A">
              <w:rPr>
                <w:rStyle w:val="af2"/>
                <w:noProof/>
              </w:rPr>
              <w:t>4.2.2</w:t>
            </w:r>
            <w:r>
              <w:rPr>
                <w:rFonts w:asciiTheme="minorHAnsi" w:eastAsiaTheme="minorEastAsia" w:hAnsiTheme="minorHAnsi"/>
                <w:noProof/>
                <w:sz w:val="22"/>
                <w14:ligatures w14:val="standardContextual"/>
              </w:rPr>
              <w:tab/>
            </w:r>
            <w:r w:rsidRPr="00B86D8A">
              <w:rPr>
                <w:rStyle w:val="af2"/>
                <w:noProof/>
              </w:rPr>
              <w:t>钻孔作业</w:t>
            </w:r>
            <w:r>
              <w:rPr>
                <w:noProof/>
                <w:webHidden/>
              </w:rPr>
              <w:tab/>
            </w:r>
            <w:r>
              <w:rPr>
                <w:noProof/>
                <w:webHidden/>
              </w:rPr>
              <w:fldChar w:fldCharType="begin"/>
            </w:r>
            <w:r>
              <w:rPr>
                <w:noProof/>
                <w:webHidden/>
              </w:rPr>
              <w:instrText xml:space="preserve"> PAGEREF _Toc209534450 \h </w:instrText>
            </w:r>
            <w:r>
              <w:rPr>
                <w:noProof/>
                <w:webHidden/>
              </w:rPr>
            </w:r>
            <w:r>
              <w:rPr>
                <w:noProof/>
                <w:webHidden/>
              </w:rPr>
              <w:fldChar w:fldCharType="separate"/>
            </w:r>
            <w:r>
              <w:rPr>
                <w:noProof/>
                <w:webHidden/>
              </w:rPr>
              <w:t>41</w:t>
            </w:r>
            <w:r>
              <w:rPr>
                <w:noProof/>
                <w:webHidden/>
              </w:rPr>
              <w:fldChar w:fldCharType="end"/>
            </w:r>
          </w:hyperlink>
        </w:p>
        <w:p w14:paraId="3ECD5C8F" w14:textId="310DC131"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1" w:history="1">
            <w:r w:rsidRPr="00B86D8A">
              <w:rPr>
                <w:rStyle w:val="af2"/>
                <w:noProof/>
              </w:rPr>
              <w:t>4.2.3</w:t>
            </w:r>
            <w:r>
              <w:rPr>
                <w:rFonts w:asciiTheme="minorHAnsi" w:eastAsiaTheme="minorEastAsia" w:hAnsiTheme="minorHAnsi"/>
                <w:noProof/>
                <w:sz w:val="22"/>
                <w14:ligatures w14:val="standardContextual"/>
              </w:rPr>
              <w:tab/>
            </w:r>
            <w:r w:rsidRPr="00B86D8A">
              <w:rPr>
                <w:rStyle w:val="af2"/>
                <w:noProof/>
              </w:rPr>
              <w:t>现场快筛筛查工作</w:t>
            </w:r>
            <w:r>
              <w:rPr>
                <w:noProof/>
                <w:webHidden/>
              </w:rPr>
              <w:tab/>
            </w:r>
            <w:r>
              <w:rPr>
                <w:noProof/>
                <w:webHidden/>
              </w:rPr>
              <w:fldChar w:fldCharType="begin"/>
            </w:r>
            <w:r>
              <w:rPr>
                <w:noProof/>
                <w:webHidden/>
              </w:rPr>
              <w:instrText xml:space="preserve"> PAGEREF _Toc209534451 \h </w:instrText>
            </w:r>
            <w:r>
              <w:rPr>
                <w:noProof/>
                <w:webHidden/>
              </w:rPr>
            </w:r>
            <w:r>
              <w:rPr>
                <w:noProof/>
                <w:webHidden/>
              </w:rPr>
              <w:fldChar w:fldCharType="separate"/>
            </w:r>
            <w:r>
              <w:rPr>
                <w:noProof/>
                <w:webHidden/>
              </w:rPr>
              <w:t>41</w:t>
            </w:r>
            <w:r>
              <w:rPr>
                <w:noProof/>
                <w:webHidden/>
              </w:rPr>
              <w:fldChar w:fldCharType="end"/>
            </w:r>
          </w:hyperlink>
        </w:p>
        <w:p w14:paraId="6764C0C0" w14:textId="09AB44F4"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2" w:history="1">
            <w:r w:rsidRPr="00B86D8A">
              <w:rPr>
                <w:rStyle w:val="af2"/>
                <w:noProof/>
              </w:rPr>
              <w:t>4.2.4</w:t>
            </w:r>
            <w:r>
              <w:rPr>
                <w:rFonts w:asciiTheme="minorHAnsi" w:eastAsiaTheme="minorEastAsia" w:hAnsiTheme="minorHAnsi"/>
                <w:noProof/>
                <w:sz w:val="22"/>
                <w14:ligatures w14:val="standardContextual"/>
              </w:rPr>
              <w:tab/>
            </w:r>
            <w:r w:rsidRPr="00B86D8A">
              <w:rPr>
                <w:rStyle w:val="af2"/>
                <w:noProof/>
              </w:rPr>
              <w:t>土壤样品采集</w:t>
            </w:r>
            <w:r>
              <w:rPr>
                <w:noProof/>
                <w:webHidden/>
              </w:rPr>
              <w:tab/>
            </w:r>
            <w:r>
              <w:rPr>
                <w:noProof/>
                <w:webHidden/>
              </w:rPr>
              <w:fldChar w:fldCharType="begin"/>
            </w:r>
            <w:r>
              <w:rPr>
                <w:noProof/>
                <w:webHidden/>
              </w:rPr>
              <w:instrText xml:space="preserve"> PAGEREF _Toc209534452 \h </w:instrText>
            </w:r>
            <w:r>
              <w:rPr>
                <w:noProof/>
                <w:webHidden/>
              </w:rPr>
            </w:r>
            <w:r>
              <w:rPr>
                <w:noProof/>
                <w:webHidden/>
              </w:rPr>
              <w:fldChar w:fldCharType="separate"/>
            </w:r>
            <w:r>
              <w:rPr>
                <w:noProof/>
                <w:webHidden/>
              </w:rPr>
              <w:t>42</w:t>
            </w:r>
            <w:r>
              <w:rPr>
                <w:noProof/>
                <w:webHidden/>
              </w:rPr>
              <w:fldChar w:fldCharType="end"/>
            </w:r>
          </w:hyperlink>
        </w:p>
        <w:p w14:paraId="1F4367AF" w14:textId="5F3A5761"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3" w:history="1">
            <w:r w:rsidRPr="00B86D8A">
              <w:rPr>
                <w:rStyle w:val="af2"/>
                <w:noProof/>
              </w:rPr>
              <w:t>4.2.5</w:t>
            </w:r>
            <w:r>
              <w:rPr>
                <w:rFonts w:asciiTheme="minorHAnsi" w:eastAsiaTheme="minorEastAsia" w:hAnsiTheme="minorHAnsi"/>
                <w:noProof/>
                <w:sz w:val="22"/>
                <w14:ligatures w14:val="standardContextual"/>
              </w:rPr>
              <w:tab/>
            </w:r>
            <w:r w:rsidRPr="00B86D8A">
              <w:rPr>
                <w:rStyle w:val="af2"/>
                <w:noProof/>
              </w:rPr>
              <w:t>监测井安装及成井洗井</w:t>
            </w:r>
            <w:r>
              <w:rPr>
                <w:noProof/>
                <w:webHidden/>
              </w:rPr>
              <w:tab/>
            </w:r>
            <w:r>
              <w:rPr>
                <w:noProof/>
                <w:webHidden/>
              </w:rPr>
              <w:fldChar w:fldCharType="begin"/>
            </w:r>
            <w:r>
              <w:rPr>
                <w:noProof/>
                <w:webHidden/>
              </w:rPr>
              <w:instrText xml:space="preserve"> PAGEREF _Toc209534453 \h </w:instrText>
            </w:r>
            <w:r>
              <w:rPr>
                <w:noProof/>
                <w:webHidden/>
              </w:rPr>
            </w:r>
            <w:r>
              <w:rPr>
                <w:noProof/>
                <w:webHidden/>
              </w:rPr>
              <w:fldChar w:fldCharType="separate"/>
            </w:r>
            <w:r>
              <w:rPr>
                <w:noProof/>
                <w:webHidden/>
              </w:rPr>
              <w:t>44</w:t>
            </w:r>
            <w:r>
              <w:rPr>
                <w:noProof/>
                <w:webHidden/>
              </w:rPr>
              <w:fldChar w:fldCharType="end"/>
            </w:r>
          </w:hyperlink>
        </w:p>
        <w:p w14:paraId="77ED678F" w14:textId="6C92A24D"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4" w:history="1">
            <w:r w:rsidRPr="00B86D8A">
              <w:rPr>
                <w:rStyle w:val="af2"/>
                <w:noProof/>
              </w:rPr>
              <w:t>4.2.6</w:t>
            </w:r>
            <w:r>
              <w:rPr>
                <w:rFonts w:asciiTheme="minorHAnsi" w:eastAsiaTheme="minorEastAsia" w:hAnsiTheme="minorHAnsi"/>
                <w:noProof/>
                <w:sz w:val="22"/>
                <w14:ligatures w14:val="standardContextual"/>
              </w:rPr>
              <w:tab/>
            </w:r>
            <w:r w:rsidRPr="00B86D8A">
              <w:rPr>
                <w:rStyle w:val="af2"/>
                <w:noProof/>
              </w:rPr>
              <w:t>地下水样品采集</w:t>
            </w:r>
            <w:r>
              <w:rPr>
                <w:noProof/>
                <w:webHidden/>
              </w:rPr>
              <w:tab/>
            </w:r>
            <w:r>
              <w:rPr>
                <w:noProof/>
                <w:webHidden/>
              </w:rPr>
              <w:fldChar w:fldCharType="begin"/>
            </w:r>
            <w:r>
              <w:rPr>
                <w:noProof/>
                <w:webHidden/>
              </w:rPr>
              <w:instrText xml:space="preserve"> PAGEREF _Toc209534454 \h </w:instrText>
            </w:r>
            <w:r>
              <w:rPr>
                <w:noProof/>
                <w:webHidden/>
              </w:rPr>
            </w:r>
            <w:r>
              <w:rPr>
                <w:noProof/>
                <w:webHidden/>
              </w:rPr>
              <w:fldChar w:fldCharType="separate"/>
            </w:r>
            <w:r>
              <w:rPr>
                <w:noProof/>
                <w:webHidden/>
              </w:rPr>
              <w:t>45</w:t>
            </w:r>
            <w:r>
              <w:rPr>
                <w:noProof/>
                <w:webHidden/>
              </w:rPr>
              <w:fldChar w:fldCharType="end"/>
            </w:r>
          </w:hyperlink>
        </w:p>
        <w:p w14:paraId="69AAC19F" w14:textId="2D27A27E"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5" w:history="1">
            <w:r w:rsidRPr="00B86D8A">
              <w:rPr>
                <w:rStyle w:val="af2"/>
                <w:noProof/>
              </w:rPr>
              <w:t>4.2.7</w:t>
            </w:r>
            <w:r>
              <w:rPr>
                <w:rFonts w:asciiTheme="minorHAnsi" w:eastAsiaTheme="minorEastAsia" w:hAnsiTheme="minorHAnsi"/>
                <w:noProof/>
                <w:sz w:val="22"/>
                <w14:ligatures w14:val="standardContextual"/>
              </w:rPr>
              <w:tab/>
            </w:r>
            <w:r w:rsidRPr="00B86D8A">
              <w:rPr>
                <w:rStyle w:val="af2"/>
                <w:noProof/>
              </w:rPr>
              <w:t>样品保存、运输与流转</w:t>
            </w:r>
            <w:r>
              <w:rPr>
                <w:noProof/>
                <w:webHidden/>
              </w:rPr>
              <w:tab/>
            </w:r>
            <w:r>
              <w:rPr>
                <w:noProof/>
                <w:webHidden/>
              </w:rPr>
              <w:fldChar w:fldCharType="begin"/>
            </w:r>
            <w:r>
              <w:rPr>
                <w:noProof/>
                <w:webHidden/>
              </w:rPr>
              <w:instrText xml:space="preserve"> PAGEREF _Toc209534455 \h </w:instrText>
            </w:r>
            <w:r>
              <w:rPr>
                <w:noProof/>
                <w:webHidden/>
              </w:rPr>
            </w:r>
            <w:r>
              <w:rPr>
                <w:noProof/>
                <w:webHidden/>
              </w:rPr>
              <w:fldChar w:fldCharType="separate"/>
            </w:r>
            <w:r>
              <w:rPr>
                <w:noProof/>
                <w:webHidden/>
              </w:rPr>
              <w:t>47</w:t>
            </w:r>
            <w:r>
              <w:rPr>
                <w:noProof/>
                <w:webHidden/>
              </w:rPr>
              <w:fldChar w:fldCharType="end"/>
            </w:r>
          </w:hyperlink>
        </w:p>
        <w:p w14:paraId="56D2E786" w14:textId="1E5338A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56" w:history="1">
            <w:r w:rsidRPr="00B86D8A">
              <w:rPr>
                <w:rStyle w:val="af2"/>
                <w:noProof/>
              </w:rPr>
              <w:t>4.3</w:t>
            </w:r>
            <w:r>
              <w:rPr>
                <w:rFonts w:asciiTheme="minorHAnsi" w:eastAsiaTheme="minorEastAsia" w:hAnsiTheme="minorHAnsi"/>
                <w:noProof/>
                <w:sz w:val="22"/>
                <w14:ligatures w14:val="standardContextual"/>
              </w:rPr>
              <w:tab/>
            </w:r>
            <w:r w:rsidRPr="00B86D8A">
              <w:rPr>
                <w:rStyle w:val="af2"/>
                <w:noProof/>
              </w:rPr>
              <w:t>样品分析测试</w:t>
            </w:r>
            <w:r>
              <w:rPr>
                <w:noProof/>
                <w:webHidden/>
              </w:rPr>
              <w:tab/>
            </w:r>
            <w:r>
              <w:rPr>
                <w:noProof/>
                <w:webHidden/>
              </w:rPr>
              <w:fldChar w:fldCharType="begin"/>
            </w:r>
            <w:r>
              <w:rPr>
                <w:noProof/>
                <w:webHidden/>
              </w:rPr>
              <w:instrText xml:space="preserve"> PAGEREF _Toc209534456 \h </w:instrText>
            </w:r>
            <w:r>
              <w:rPr>
                <w:noProof/>
                <w:webHidden/>
              </w:rPr>
            </w:r>
            <w:r>
              <w:rPr>
                <w:noProof/>
                <w:webHidden/>
              </w:rPr>
              <w:fldChar w:fldCharType="separate"/>
            </w:r>
            <w:r>
              <w:rPr>
                <w:noProof/>
                <w:webHidden/>
              </w:rPr>
              <w:t>47</w:t>
            </w:r>
            <w:r>
              <w:rPr>
                <w:noProof/>
                <w:webHidden/>
              </w:rPr>
              <w:fldChar w:fldCharType="end"/>
            </w:r>
          </w:hyperlink>
        </w:p>
        <w:p w14:paraId="7408D5B2" w14:textId="495FAC69"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7" w:history="1">
            <w:r w:rsidRPr="00B86D8A">
              <w:rPr>
                <w:rStyle w:val="af2"/>
                <w:noProof/>
              </w:rPr>
              <w:t>4.3.1</w:t>
            </w:r>
            <w:r>
              <w:rPr>
                <w:rFonts w:asciiTheme="minorHAnsi" w:eastAsiaTheme="minorEastAsia" w:hAnsiTheme="minorHAnsi"/>
                <w:noProof/>
                <w:sz w:val="22"/>
                <w14:ligatures w14:val="standardContextual"/>
              </w:rPr>
              <w:tab/>
            </w:r>
            <w:r w:rsidRPr="00B86D8A">
              <w:rPr>
                <w:rStyle w:val="af2"/>
                <w:noProof/>
              </w:rPr>
              <w:t>分析项目</w:t>
            </w:r>
            <w:r>
              <w:rPr>
                <w:noProof/>
                <w:webHidden/>
              </w:rPr>
              <w:tab/>
            </w:r>
            <w:r>
              <w:rPr>
                <w:noProof/>
                <w:webHidden/>
              </w:rPr>
              <w:fldChar w:fldCharType="begin"/>
            </w:r>
            <w:r>
              <w:rPr>
                <w:noProof/>
                <w:webHidden/>
              </w:rPr>
              <w:instrText xml:space="preserve"> PAGEREF _Toc209534457 \h </w:instrText>
            </w:r>
            <w:r>
              <w:rPr>
                <w:noProof/>
                <w:webHidden/>
              </w:rPr>
            </w:r>
            <w:r>
              <w:rPr>
                <w:noProof/>
                <w:webHidden/>
              </w:rPr>
              <w:fldChar w:fldCharType="separate"/>
            </w:r>
            <w:r>
              <w:rPr>
                <w:noProof/>
                <w:webHidden/>
              </w:rPr>
              <w:t>47</w:t>
            </w:r>
            <w:r>
              <w:rPr>
                <w:noProof/>
                <w:webHidden/>
              </w:rPr>
              <w:fldChar w:fldCharType="end"/>
            </w:r>
          </w:hyperlink>
        </w:p>
        <w:p w14:paraId="11FAFB96" w14:textId="6AE177D9"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58" w:history="1">
            <w:r w:rsidRPr="00B86D8A">
              <w:rPr>
                <w:rStyle w:val="af2"/>
                <w:noProof/>
              </w:rPr>
              <w:t>4.3.2</w:t>
            </w:r>
            <w:r>
              <w:rPr>
                <w:rFonts w:asciiTheme="minorHAnsi" w:eastAsiaTheme="minorEastAsia" w:hAnsiTheme="minorHAnsi"/>
                <w:noProof/>
                <w:sz w:val="22"/>
                <w14:ligatures w14:val="standardContextual"/>
              </w:rPr>
              <w:tab/>
            </w:r>
            <w:r w:rsidRPr="00B86D8A">
              <w:rPr>
                <w:rStyle w:val="af2"/>
                <w:noProof/>
              </w:rPr>
              <w:t>分析方法</w:t>
            </w:r>
            <w:r>
              <w:rPr>
                <w:noProof/>
                <w:webHidden/>
              </w:rPr>
              <w:tab/>
            </w:r>
            <w:r>
              <w:rPr>
                <w:noProof/>
                <w:webHidden/>
              </w:rPr>
              <w:fldChar w:fldCharType="begin"/>
            </w:r>
            <w:r>
              <w:rPr>
                <w:noProof/>
                <w:webHidden/>
              </w:rPr>
              <w:instrText xml:space="preserve"> PAGEREF _Toc209534458 \h </w:instrText>
            </w:r>
            <w:r>
              <w:rPr>
                <w:noProof/>
                <w:webHidden/>
              </w:rPr>
            </w:r>
            <w:r>
              <w:rPr>
                <w:noProof/>
                <w:webHidden/>
              </w:rPr>
              <w:fldChar w:fldCharType="separate"/>
            </w:r>
            <w:r>
              <w:rPr>
                <w:noProof/>
                <w:webHidden/>
              </w:rPr>
              <w:t>48</w:t>
            </w:r>
            <w:r>
              <w:rPr>
                <w:noProof/>
                <w:webHidden/>
              </w:rPr>
              <w:fldChar w:fldCharType="end"/>
            </w:r>
          </w:hyperlink>
        </w:p>
        <w:p w14:paraId="64926EF3" w14:textId="7DBADBF0"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59" w:history="1">
            <w:r w:rsidRPr="00B86D8A">
              <w:rPr>
                <w:rStyle w:val="af2"/>
                <w:noProof/>
              </w:rPr>
              <w:t>4.4</w:t>
            </w:r>
            <w:r>
              <w:rPr>
                <w:rFonts w:asciiTheme="minorHAnsi" w:eastAsiaTheme="minorEastAsia" w:hAnsiTheme="minorHAnsi"/>
                <w:noProof/>
                <w:sz w:val="22"/>
                <w14:ligatures w14:val="standardContextual"/>
              </w:rPr>
              <w:tab/>
            </w:r>
            <w:r w:rsidRPr="00B86D8A">
              <w:rPr>
                <w:rStyle w:val="af2"/>
                <w:noProof/>
              </w:rPr>
              <w:t>质量保证与质量控制</w:t>
            </w:r>
            <w:r>
              <w:rPr>
                <w:noProof/>
                <w:webHidden/>
              </w:rPr>
              <w:tab/>
            </w:r>
            <w:r>
              <w:rPr>
                <w:noProof/>
                <w:webHidden/>
              </w:rPr>
              <w:fldChar w:fldCharType="begin"/>
            </w:r>
            <w:r>
              <w:rPr>
                <w:noProof/>
                <w:webHidden/>
              </w:rPr>
              <w:instrText xml:space="preserve"> PAGEREF _Toc209534459 \h </w:instrText>
            </w:r>
            <w:r>
              <w:rPr>
                <w:noProof/>
                <w:webHidden/>
              </w:rPr>
            </w:r>
            <w:r>
              <w:rPr>
                <w:noProof/>
                <w:webHidden/>
              </w:rPr>
              <w:fldChar w:fldCharType="separate"/>
            </w:r>
            <w:r>
              <w:rPr>
                <w:noProof/>
                <w:webHidden/>
              </w:rPr>
              <w:t>56</w:t>
            </w:r>
            <w:r>
              <w:rPr>
                <w:noProof/>
                <w:webHidden/>
              </w:rPr>
              <w:fldChar w:fldCharType="end"/>
            </w:r>
          </w:hyperlink>
        </w:p>
        <w:p w14:paraId="60B748BA" w14:textId="0F3C374C"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0" w:history="1">
            <w:r w:rsidRPr="00B86D8A">
              <w:rPr>
                <w:rStyle w:val="af2"/>
                <w:noProof/>
              </w:rPr>
              <w:t>4.4.1</w:t>
            </w:r>
            <w:r>
              <w:rPr>
                <w:rFonts w:asciiTheme="minorHAnsi" w:eastAsiaTheme="minorEastAsia" w:hAnsiTheme="minorHAnsi"/>
                <w:noProof/>
                <w:sz w:val="22"/>
                <w14:ligatures w14:val="standardContextual"/>
              </w:rPr>
              <w:tab/>
            </w:r>
            <w:r w:rsidRPr="00B86D8A">
              <w:rPr>
                <w:rStyle w:val="af2"/>
                <w:noProof/>
              </w:rPr>
              <w:t>现场质量控制</w:t>
            </w:r>
            <w:r>
              <w:rPr>
                <w:noProof/>
                <w:webHidden/>
              </w:rPr>
              <w:tab/>
            </w:r>
            <w:r>
              <w:rPr>
                <w:noProof/>
                <w:webHidden/>
              </w:rPr>
              <w:fldChar w:fldCharType="begin"/>
            </w:r>
            <w:r>
              <w:rPr>
                <w:noProof/>
                <w:webHidden/>
              </w:rPr>
              <w:instrText xml:space="preserve"> PAGEREF _Toc209534460 \h </w:instrText>
            </w:r>
            <w:r>
              <w:rPr>
                <w:noProof/>
                <w:webHidden/>
              </w:rPr>
            </w:r>
            <w:r>
              <w:rPr>
                <w:noProof/>
                <w:webHidden/>
              </w:rPr>
              <w:fldChar w:fldCharType="separate"/>
            </w:r>
            <w:r>
              <w:rPr>
                <w:noProof/>
                <w:webHidden/>
              </w:rPr>
              <w:t>57</w:t>
            </w:r>
            <w:r>
              <w:rPr>
                <w:noProof/>
                <w:webHidden/>
              </w:rPr>
              <w:fldChar w:fldCharType="end"/>
            </w:r>
          </w:hyperlink>
        </w:p>
        <w:p w14:paraId="726DE959" w14:textId="07575B45"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1" w:history="1">
            <w:r w:rsidRPr="00B86D8A">
              <w:rPr>
                <w:rStyle w:val="af2"/>
                <w:noProof/>
              </w:rPr>
              <w:t>4.4.2</w:t>
            </w:r>
            <w:r>
              <w:rPr>
                <w:rFonts w:asciiTheme="minorHAnsi" w:eastAsiaTheme="minorEastAsia" w:hAnsiTheme="minorHAnsi"/>
                <w:noProof/>
                <w:sz w:val="22"/>
                <w14:ligatures w14:val="standardContextual"/>
              </w:rPr>
              <w:tab/>
            </w:r>
            <w:r w:rsidRPr="00B86D8A">
              <w:rPr>
                <w:rStyle w:val="af2"/>
                <w:noProof/>
              </w:rPr>
              <w:t>实验室质量控制</w:t>
            </w:r>
            <w:r>
              <w:rPr>
                <w:noProof/>
                <w:webHidden/>
              </w:rPr>
              <w:tab/>
            </w:r>
            <w:r>
              <w:rPr>
                <w:noProof/>
                <w:webHidden/>
              </w:rPr>
              <w:fldChar w:fldCharType="begin"/>
            </w:r>
            <w:r>
              <w:rPr>
                <w:noProof/>
                <w:webHidden/>
              </w:rPr>
              <w:instrText xml:space="preserve"> PAGEREF _Toc209534461 \h </w:instrText>
            </w:r>
            <w:r>
              <w:rPr>
                <w:noProof/>
                <w:webHidden/>
              </w:rPr>
            </w:r>
            <w:r>
              <w:rPr>
                <w:noProof/>
                <w:webHidden/>
              </w:rPr>
              <w:fldChar w:fldCharType="separate"/>
            </w:r>
            <w:r>
              <w:rPr>
                <w:noProof/>
                <w:webHidden/>
              </w:rPr>
              <w:t>58</w:t>
            </w:r>
            <w:r>
              <w:rPr>
                <w:noProof/>
                <w:webHidden/>
              </w:rPr>
              <w:fldChar w:fldCharType="end"/>
            </w:r>
          </w:hyperlink>
        </w:p>
        <w:p w14:paraId="7D9DFD1B" w14:textId="6579E87D"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2" w:history="1">
            <w:r w:rsidRPr="00B86D8A">
              <w:rPr>
                <w:rStyle w:val="af2"/>
                <w:noProof/>
              </w:rPr>
              <w:t>4.4.3</w:t>
            </w:r>
            <w:r>
              <w:rPr>
                <w:rFonts w:asciiTheme="minorHAnsi" w:eastAsiaTheme="minorEastAsia" w:hAnsiTheme="minorHAnsi"/>
                <w:noProof/>
                <w:sz w:val="22"/>
                <w14:ligatures w14:val="standardContextual"/>
              </w:rPr>
              <w:tab/>
            </w:r>
            <w:r w:rsidRPr="00B86D8A">
              <w:rPr>
                <w:rStyle w:val="af2"/>
                <w:noProof/>
              </w:rPr>
              <w:t>样品质量控制结果分析</w:t>
            </w:r>
            <w:r>
              <w:rPr>
                <w:noProof/>
                <w:webHidden/>
              </w:rPr>
              <w:tab/>
            </w:r>
            <w:r>
              <w:rPr>
                <w:noProof/>
                <w:webHidden/>
              </w:rPr>
              <w:fldChar w:fldCharType="begin"/>
            </w:r>
            <w:r>
              <w:rPr>
                <w:noProof/>
                <w:webHidden/>
              </w:rPr>
              <w:instrText xml:space="preserve"> PAGEREF _Toc209534462 \h </w:instrText>
            </w:r>
            <w:r>
              <w:rPr>
                <w:noProof/>
                <w:webHidden/>
              </w:rPr>
            </w:r>
            <w:r>
              <w:rPr>
                <w:noProof/>
                <w:webHidden/>
              </w:rPr>
              <w:fldChar w:fldCharType="separate"/>
            </w:r>
            <w:r>
              <w:rPr>
                <w:noProof/>
                <w:webHidden/>
              </w:rPr>
              <w:t>59</w:t>
            </w:r>
            <w:r>
              <w:rPr>
                <w:noProof/>
                <w:webHidden/>
              </w:rPr>
              <w:fldChar w:fldCharType="end"/>
            </w:r>
          </w:hyperlink>
        </w:p>
        <w:p w14:paraId="3103E5BA" w14:textId="273B3F6E"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463" w:history="1">
            <w:r w:rsidRPr="00B86D8A">
              <w:rPr>
                <w:rStyle w:val="af2"/>
                <w:noProof/>
              </w:rPr>
              <w:t>第五章</w:t>
            </w:r>
            <w:r>
              <w:rPr>
                <w:rFonts w:asciiTheme="minorHAnsi" w:eastAsiaTheme="minorEastAsia" w:hAnsiTheme="minorHAnsi"/>
                <w:noProof/>
                <w:sz w:val="22"/>
                <w14:ligatures w14:val="standardContextual"/>
              </w:rPr>
              <w:tab/>
            </w:r>
            <w:r w:rsidRPr="00B86D8A">
              <w:rPr>
                <w:rStyle w:val="af2"/>
                <w:noProof/>
              </w:rPr>
              <w:t>初步调查结果统计与分析</w:t>
            </w:r>
            <w:r>
              <w:rPr>
                <w:noProof/>
                <w:webHidden/>
              </w:rPr>
              <w:tab/>
            </w:r>
            <w:r>
              <w:rPr>
                <w:noProof/>
                <w:webHidden/>
              </w:rPr>
              <w:fldChar w:fldCharType="begin"/>
            </w:r>
            <w:r>
              <w:rPr>
                <w:noProof/>
                <w:webHidden/>
              </w:rPr>
              <w:instrText xml:space="preserve"> PAGEREF _Toc209534463 \h </w:instrText>
            </w:r>
            <w:r>
              <w:rPr>
                <w:noProof/>
                <w:webHidden/>
              </w:rPr>
            </w:r>
            <w:r>
              <w:rPr>
                <w:noProof/>
                <w:webHidden/>
              </w:rPr>
              <w:fldChar w:fldCharType="separate"/>
            </w:r>
            <w:r>
              <w:rPr>
                <w:noProof/>
                <w:webHidden/>
              </w:rPr>
              <w:t>60</w:t>
            </w:r>
            <w:r>
              <w:rPr>
                <w:noProof/>
                <w:webHidden/>
              </w:rPr>
              <w:fldChar w:fldCharType="end"/>
            </w:r>
          </w:hyperlink>
        </w:p>
        <w:p w14:paraId="7D90E037" w14:textId="366A7A42"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64" w:history="1">
            <w:r w:rsidRPr="00B86D8A">
              <w:rPr>
                <w:rStyle w:val="af2"/>
                <w:noProof/>
              </w:rPr>
              <w:t>5.1</w:t>
            </w:r>
            <w:r>
              <w:rPr>
                <w:rFonts w:asciiTheme="minorHAnsi" w:eastAsiaTheme="minorEastAsia" w:hAnsiTheme="minorHAnsi"/>
                <w:noProof/>
                <w:sz w:val="22"/>
                <w14:ligatures w14:val="standardContextual"/>
              </w:rPr>
              <w:tab/>
            </w:r>
            <w:r w:rsidRPr="00B86D8A">
              <w:rPr>
                <w:rStyle w:val="af2"/>
                <w:noProof/>
              </w:rPr>
              <w:t>地块地质与水文地质结果</w:t>
            </w:r>
            <w:r>
              <w:rPr>
                <w:noProof/>
                <w:webHidden/>
              </w:rPr>
              <w:tab/>
            </w:r>
            <w:r>
              <w:rPr>
                <w:noProof/>
                <w:webHidden/>
              </w:rPr>
              <w:fldChar w:fldCharType="begin"/>
            </w:r>
            <w:r>
              <w:rPr>
                <w:noProof/>
                <w:webHidden/>
              </w:rPr>
              <w:instrText xml:space="preserve"> PAGEREF _Toc209534464 \h </w:instrText>
            </w:r>
            <w:r>
              <w:rPr>
                <w:noProof/>
                <w:webHidden/>
              </w:rPr>
            </w:r>
            <w:r>
              <w:rPr>
                <w:noProof/>
                <w:webHidden/>
              </w:rPr>
              <w:fldChar w:fldCharType="separate"/>
            </w:r>
            <w:r>
              <w:rPr>
                <w:noProof/>
                <w:webHidden/>
              </w:rPr>
              <w:t>60</w:t>
            </w:r>
            <w:r>
              <w:rPr>
                <w:noProof/>
                <w:webHidden/>
              </w:rPr>
              <w:fldChar w:fldCharType="end"/>
            </w:r>
          </w:hyperlink>
        </w:p>
        <w:p w14:paraId="39F6A168" w14:textId="7269691A"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5" w:history="1">
            <w:r w:rsidRPr="00B86D8A">
              <w:rPr>
                <w:rStyle w:val="af2"/>
                <w:noProof/>
              </w:rPr>
              <w:t>5.1.1</w:t>
            </w:r>
            <w:r>
              <w:rPr>
                <w:rFonts w:asciiTheme="minorHAnsi" w:eastAsiaTheme="minorEastAsia" w:hAnsiTheme="minorHAnsi"/>
                <w:noProof/>
                <w:sz w:val="22"/>
                <w14:ligatures w14:val="standardContextual"/>
              </w:rPr>
              <w:tab/>
            </w:r>
            <w:r w:rsidRPr="00B86D8A">
              <w:rPr>
                <w:rStyle w:val="af2"/>
                <w:noProof/>
              </w:rPr>
              <w:t>土层发育情况</w:t>
            </w:r>
            <w:r>
              <w:rPr>
                <w:noProof/>
                <w:webHidden/>
              </w:rPr>
              <w:tab/>
            </w:r>
            <w:r>
              <w:rPr>
                <w:noProof/>
                <w:webHidden/>
              </w:rPr>
              <w:fldChar w:fldCharType="begin"/>
            </w:r>
            <w:r>
              <w:rPr>
                <w:noProof/>
                <w:webHidden/>
              </w:rPr>
              <w:instrText xml:space="preserve"> PAGEREF _Toc209534465 \h </w:instrText>
            </w:r>
            <w:r>
              <w:rPr>
                <w:noProof/>
                <w:webHidden/>
              </w:rPr>
            </w:r>
            <w:r>
              <w:rPr>
                <w:noProof/>
                <w:webHidden/>
              </w:rPr>
              <w:fldChar w:fldCharType="separate"/>
            </w:r>
            <w:r>
              <w:rPr>
                <w:noProof/>
                <w:webHidden/>
              </w:rPr>
              <w:t>60</w:t>
            </w:r>
            <w:r>
              <w:rPr>
                <w:noProof/>
                <w:webHidden/>
              </w:rPr>
              <w:fldChar w:fldCharType="end"/>
            </w:r>
          </w:hyperlink>
        </w:p>
        <w:p w14:paraId="459ADD56" w14:textId="57ED7EB9"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6" w:history="1">
            <w:r w:rsidRPr="00B86D8A">
              <w:rPr>
                <w:rStyle w:val="af2"/>
                <w:noProof/>
              </w:rPr>
              <w:t>5.1.2</w:t>
            </w:r>
            <w:r>
              <w:rPr>
                <w:rFonts w:asciiTheme="minorHAnsi" w:eastAsiaTheme="minorEastAsia" w:hAnsiTheme="minorHAnsi"/>
                <w:noProof/>
                <w:sz w:val="22"/>
                <w14:ligatures w14:val="standardContextual"/>
              </w:rPr>
              <w:tab/>
            </w:r>
            <w:r w:rsidRPr="00B86D8A">
              <w:rPr>
                <w:rStyle w:val="af2"/>
                <w:noProof/>
              </w:rPr>
              <w:t>地块水文地质条件</w:t>
            </w:r>
            <w:r>
              <w:rPr>
                <w:noProof/>
                <w:webHidden/>
              </w:rPr>
              <w:tab/>
            </w:r>
            <w:r>
              <w:rPr>
                <w:noProof/>
                <w:webHidden/>
              </w:rPr>
              <w:fldChar w:fldCharType="begin"/>
            </w:r>
            <w:r>
              <w:rPr>
                <w:noProof/>
                <w:webHidden/>
              </w:rPr>
              <w:instrText xml:space="preserve"> PAGEREF _Toc209534466 \h </w:instrText>
            </w:r>
            <w:r>
              <w:rPr>
                <w:noProof/>
                <w:webHidden/>
              </w:rPr>
            </w:r>
            <w:r>
              <w:rPr>
                <w:noProof/>
                <w:webHidden/>
              </w:rPr>
              <w:fldChar w:fldCharType="separate"/>
            </w:r>
            <w:r>
              <w:rPr>
                <w:noProof/>
                <w:webHidden/>
              </w:rPr>
              <w:t>62</w:t>
            </w:r>
            <w:r>
              <w:rPr>
                <w:noProof/>
                <w:webHidden/>
              </w:rPr>
              <w:fldChar w:fldCharType="end"/>
            </w:r>
          </w:hyperlink>
        </w:p>
        <w:p w14:paraId="6129FBD0" w14:textId="447D5C8E"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67" w:history="1">
            <w:r w:rsidRPr="00B86D8A">
              <w:rPr>
                <w:rStyle w:val="af2"/>
                <w:noProof/>
              </w:rPr>
              <w:t>5.2</w:t>
            </w:r>
            <w:r>
              <w:rPr>
                <w:rFonts w:asciiTheme="minorHAnsi" w:eastAsiaTheme="minorEastAsia" w:hAnsiTheme="minorHAnsi"/>
                <w:noProof/>
                <w:sz w:val="22"/>
                <w14:ligatures w14:val="standardContextual"/>
              </w:rPr>
              <w:tab/>
            </w:r>
            <w:r w:rsidRPr="00B86D8A">
              <w:rPr>
                <w:rStyle w:val="af2"/>
                <w:noProof/>
              </w:rPr>
              <w:t>污染物风险筛选值</w:t>
            </w:r>
            <w:r>
              <w:rPr>
                <w:noProof/>
                <w:webHidden/>
              </w:rPr>
              <w:tab/>
            </w:r>
            <w:r>
              <w:rPr>
                <w:noProof/>
                <w:webHidden/>
              </w:rPr>
              <w:fldChar w:fldCharType="begin"/>
            </w:r>
            <w:r>
              <w:rPr>
                <w:noProof/>
                <w:webHidden/>
              </w:rPr>
              <w:instrText xml:space="preserve"> PAGEREF _Toc209534467 \h </w:instrText>
            </w:r>
            <w:r>
              <w:rPr>
                <w:noProof/>
                <w:webHidden/>
              </w:rPr>
            </w:r>
            <w:r>
              <w:rPr>
                <w:noProof/>
                <w:webHidden/>
              </w:rPr>
              <w:fldChar w:fldCharType="separate"/>
            </w:r>
            <w:r>
              <w:rPr>
                <w:noProof/>
                <w:webHidden/>
              </w:rPr>
              <w:t>63</w:t>
            </w:r>
            <w:r>
              <w:rPr>
                <w:noProof/>
                <w:webHidden/>
              </w:rPr>
              <w:fldChar w:fldCharType="end"/>
            </w:r>
          </w:hyperlink>
        </w:p>
        <w:p w14:paraId="22AE5705" w14:textId="21B891A8"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8" w:history="1">
            <w:r w:rsidRPr="00B86D8A">
              <w:rPr>
                <w:rStyle w:val="af2"/>
                <w:noProof/>
              </w:rPr>
              <w:t>5.2.1</w:t>
            </w:r>
            <w:r>
              <w:rPr>
                <w:rFonts w:asciiTheme="minorHAnsi" w:eastAsiaTheme="minorEastAsia" w:hAnsiTheme="minorHAnsi"/>
                <w:noProof/>
                <w:sz w:val="22"/>
                <w14:ligatures w14:val="standardContextual"/>
              </w:rPr>
              <w:tab/>
            </w:r>
            <w:r w:rsidRPr="00B86D8A">
              <w:rPr>
                <w:rStyle w:val="af2"/>
                <w:noProof/>
              </w:rPr>
              <w:t>土壤评价筛选值</w:t>
            </w:r>
            <w:r>
              <w:rPr>
                <w:noProof/>
                <w:webHidden/>
              </w:rPr>
              <w:tab/>
            </w:r>
            <w:r>
              <w:rPr>
                <w:noProof/>
                <w:webHidden/>
              </w:rPr>
              <w:fldChar w:fldCharType="begin"/>
            </w:r>
            <w:r>
              <w:rPr>
                <w:noProof/>
                <w:webHidden/>
              </w:rPr>
              <w:instrText xml:space="preserve"> PAGEREF _Toc209534468 \h </w:instrText>
            </w:r>
            <w:r>
              <w:rPr>
                <w:noProof/>
                <w:webHidden/>
              </w:rPr>
            </w:r>
            <w:r>
              <w:rPr>
                <w:noProof/>
                <w:webHidden/>
              </w:rPr>
              <w:fldChar w:fldCharType="separate"/>
            </w:r>
            <w:r>
              <w:rPr>
                <w:noProof/>
                <w:webHidden/>
              </w:rPr>
              <w:t>63</w:t>
            </w:r>
            <w:r>
              <w:rPr>
                <w:noProof/>
                <w:webHidden/>
              </w:rPr>
              <w:fldChar w:fldCharType="end"/>
            </w:r>
          </w:hyperlink>
        </w:p>
        <w:p w14:paraId="154D2958" w14:textId="559B6EB3"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69" w:history="1">
            <w:r w:rsidRPr="00B86D8A">
              <w:rPr>
                <w:rStyle w:val="af2"/>
                <w:noProof/>
              </w:rPr>
              <w:t>5.2.2</w:t>
            </w:r>
            <w:r>
              <w:rPr>
                <w:rFonts w:asciiTheme="minorHAnsi" w:eastAsiaTheme="minorEastAsia" w:hAnsiTheme="minorHAnsi"/>
                <w:noProof/>
                <w:sz w:val="22"/>
                <w14:ligatures w14:val="standardContextual"/>
              </w:rPr>
              <w:tab/>
            </w:r>
            <w:r w:rsidRPr="00B86D8A">
              <w:rPr>
                <w:rStyle w:val="af2"/>
                <w:noProof/>
              </w:rPr>
              <w:t>地下水评价筛选值</w:t>
            </w:r>
            <w:r>
              <w:rPr>
                <w:noProof/>
                <w:webHidden/>
              </w:rPr>
              <w:tab/>
            </w:r>
            <w:r>
              <w:rPr>
                <w:noProof/>
                <w:webHidden/>
              </w:rPr>
              <w:fldChar w:fldCharType="begin"/>
            </w:r>
            <w:r>
              <w:rPr>
                <w:noProof/>
                <w:webHidden/>
              </w:rPr>
              <w:instrText xml:space="preserve"> PAGEREF _Toc209534469 \h </w:instrText>
            </w:r>
            <w:r>
              <w:rPr>
                <w:noProof/>
                <w:webHidden/>
              </w:rPr>
            </w:r>
            <w:r>
              <w:rPr>
                <w:noProof/>
                <w:webHidden/>
              </w:rPr>
              <w:fldChar w:fldCharType="separate"/>
            </w:r>
            <w:r>
              <w:rPr>
                <w:noProof/>
                <w:webHidden/>
              </w:rPr>
              <w:t>65</w:t>
            </w:r>
            <w:r>
              <w:rPr>
                <w:noProof/>
                <w:webHidden/>
              </w:rPr>
              <w:fldChar w:fldCharType="end"/>
            </w:r>
          </w:hyperlink>
        </w:p>
        <w:p w14:paraId="4C37D63B" w14:textId="46CC6DE4"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70" w:history="1">
            <w:r w:rsidRPr="00B86D8A">
              <w:rPr>
                <w:rStyle w:val="af2"/>
                <w:noProof/>
              </w:rPr>
              <w:t>5.3</w:t>
            </w:r>
            <w:r>
              <w:rPr>
                <w:rFonts w:asciiTheme="minorHAnsi" w:eastAsiaTheme="minorEastAsia" w:hAnsiTheme="minorHAnsi"/>
                <w:noProof/>
                <w:sz w:val="22"/>
                <w14:ligatures w14:val="standardContextual"/>
              </w:rPr>
              <w:tab/>
            </w:r>
            <w:r w:rsidRPr="00B86D8A">
              <w:rPr>
                <w:rStyle w:val="af2"/>
                <w:noProof/>
              </w:rPr>
              <w:t>样品检测结果</w:t>
            </w:r>
            <w:r>
              <w:rPr>
                <w:noProof/>
                <w:webHidden/>
              </w:rPr>
              <w:tab/>
            </w:r>
            <w:r>
              <w:rPr>
                <w:noProof/>
                <w:webHidden/>
              </w:rPr>
              <w:fldChar w:fldCharType="begin"/>
            </w:r>
            <w:r>
              <w:rPr>
                <w:noProof/>
                <w:webHidden/>
              </w:rPr>
              <w:instrText xml:space="preserve"> PAGEREF _Toc209534470 \h </w:instrText>
            </w:r>
            <w:r>
              <w:rPr>
                <w:noProof/>
                <w:webHidden/>
              </w:rPr>
            </w:r>
            <w:r>
              <w:rPr>
                <w:noProof/>
                <w:webHidden/>
              </w:rPr>
              <w:fldChar w:fldCharType="separate"/>
            </w:r>
            <w:r>
              <w:rPr>
                <w:noProof/>
                <w:webHidden/>
              </w:rPr>
              <w:t>69</w:t>
            </w:r>
            <w:r>
              <w:rPr>
                <w:noProof/>
                <w:webHidden/>
              </w:rPr>
              <w:fldChar w:fldCharType="end"/>
            </w:r>
          </w:hyperlink>
        </w:p>
        <w:p w14:paraId="1522774B" w14:textId="09916F9B"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1" w:history="1">
            <w:r w:rsidRPr="00B86D8A">
              <w:rPr>
                <w:rStyle w:val="af2"/>
                <w:noProof/>
              </w:rPr>
              <w:t>5.3.1</w:t>
            </w:r>
            <w:r>
              <w:rPr>
                <w:rFonts w:asciiTheme="minorHAnsi" w:eastAsiaTheme="minorEastAsia" w:hAnsiTheme="minorHAnsi"/>
                <w:noProof/>
                <w:sz w:val="22"/>
                <w14:ligatures w14:val="standardContextual"/>
              </w:rPr>
              <w:tab/>
            </w:r>
            <w:r w:rsidRPr="00B86D8A">
              <w:rPr>
                <w:rStyle w:val="af2"/>
                <w:noProof/>
              </w:rPr>
              <w:t>对照点土壤样品检测结果</w:t>
            </w:r>
            <w:r>
              <w:rPr>
                <w:noProof/>
                <w:webHidden/>
              </w:rPr>
              <w:tab/>
            </w:r>
            <w:r>
              <w:rPr>
                <w:noProof/>
                <w:webHidden/>
              </w:rPr>
              <w:fldChar w:fldCharType="begin"/>
            </w:r>
            <w:r>
              <w:rPr>
                <w:noProof/>
                <w:webHidden/>
              </w:rPr>
              <w:instrText xml:space="preserve"> PAGEREF _Toc209534471 \h </w:instrText>
            </w:r>
            <w:r>
              <w:rPr>
                <w:noProof/>
                <w:webHidden/>
              </w:rPr>
            </w:r>
            <w:r>
              <w:rPr>
                <w:noProof/>
                <w:webHidden/>
              </w:rPr>
              <w:fldChar w:fldCharType="separate"/>
            </w:r>
            <w:r>
              <w:rPr>
                <w:noProof/>
                <w:webHidden/>
              </w:rPr>
              <w:t>69</w:t>
            </w:r>
            <w:r>
              <w:rPr>
                <w:noProof/>
                <w:webHidden/>
              </w:rPr>
              <w:fldChar w:fldCharType="end"/>
            </w:r>
          </w:hyperlink>
        </w:p>
        <w:p w14:paraId="66473443" w14:textId="0C87B4FC"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2" w:history="1">
            <w:r w:rsidRPr="00B86D8A">
              <w:rPr>
                <w:rStyle w:val="af2"/>
                <w:noProof/>
              </w:rPr>
              <w:t>5.3.2</w:t>
            </w:r>
            <w:r>
              <w:rPr>
                <w:rFonts w:asciiTheme="minorHAnsi" w:eastAsiaTheme="minorEastAsia" w:hAnsiTheme="minorHAnsi"/>
                <w:noProof/>
                <w:sz w:val="22"/>
                <w14:ligatures w14:val="standardContextual"/>
              </w:rPr>
              <w:tab/>
            </w:r>
            <w:r w:rsidRPr="00B86D8A">
              <w:rPr>
                <w:rStyle w:val="af2"/>
                <w:noProof/>
              </w:rPr>
              <w:t>土壤样品检测结果</w:t>
            </w:r>
            <w:r>
              <w:rPr>
                <w:noProof/>
                <w:webHidden/>
              </w:rPr>
              <w:tab/>
            </w:r>
            <w:r>
              <w:rPr>
                <w:noProof/>
                <w:webHidden/>
              </w:rPr>
              <w:fldChar w:fldCharType="begin"/>
            </w:r>
            <w:r>
              <w:rPr>
                <w:noProof/>
                <w:webHidden/>
              </w:rPr>
              <w:instrText xml:space="preserve"> PAGEREF _Toc209534472 \h </w:instrText>
            </w:r>
            <w:r>
              <w:rPr>
                <w:noProof/>
                <w:webHidden/>
              </w:rPr>
            </w:r>
            <w:r>
              <w:rPr>
                <w:noProof/>
                <w:webHidden/>
              </w:rPr>
              <w:fldChar w:fldCharType="separate"/>
            </w:r>
            <w:r>
              <w:rPr>
                <w:noProof/>
                <w:webHidden/>
              </w:rPr>
              <w:t>69</w:t>
            </w:r>
            <w:r>
              <w:rPr>
                <w:noProof/>
                <w:webHidden/>
              </w:rPr>
              <w:fldChar w:fldCharType="end"/>
            </w:r>
          </w:hyperlink>
        </w:p>
        <w:p w14:paraId="54ACDB23" w14:textId="0F2AE005"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3" w:history="1">
            <w:r w:rsidRPr="00B86D8A">
              <w:rPr>
                <w:rStyle w:val="af2"/>
                <w:noProof/>
              </w:rPr>
              <w:t>5.3.3</w:t>
            </w:r>
            <w:r>
              <w:rPr>
                <w:rFonts w:asciiTheme="minorHAnsi" w:eastAsiaTheme="minorEastAsia" w:hAnsiTheme="minorHAnsi"/>
                <w:noProof/>
                <w:sz w:val="22"/>
                <w14:ligatures w14:val="standardContextual"/>
              </w:rPr>
              <w:tab/>
            </w:r>
            <w:r w:rsidRPr="00B86D8A">
              <w:rPr>
                <w:rStyle w:val="af2"/>
                <w:noProof/>
              </w:rPr>
              <w:t>地下水样品检测结果</w:t>
            </w:r>
            <w:r>
              <w:rPr>
                <w:noProof/>
                <w:webHidden/>
              </w:rPr>
              <w:tab/>
            </w:r>
            <w:r>
              <w:rPr>
                <w:noProof/>
                <w:webHidden/>
              </w:rPr>
              <w:fldChar w:fldCharType="begin"/>
            </w:r>
            <w:r>
              <w:rPr>
                <w:noProof/>
                <w:webHidden/>
              </w:rPr>
              <w:instrText xml:space="preserve"> PAGEREF _Toc209534473 \h </w:instrText>
            </w:r>
            <w:r>
              <w:rPr>
                <w:noProof/>
                <w:webHidden/>
              </w:rPr>
            </w:r>
            <w:r>
              <w:rPr>
                <w:noProof/>
                <w:webHidden/>
              </w:rPr>
              <w:fldChar w:fldCharType="separate"/>
            </w:r>
            <w:r>
              <w:rPr>
                <w:noProof/>
                <w:webHidden/>
              </w:rPr>
              <w:t>71</w:t>
            </w:r>
            <w:r>
              <w:rPr>
                <w:noProof/>
                <w:webHidden/>
              </w:rPr>
              <w:fldChar w:fldCharType="end"/>
            </w:r>
          </w:hyperlink>
        </w:p>
        <w:p w14:paraId="065F9DAB" w14:textId="17C5E7FA"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74" w:history="1">
            <w:r w:rsidRPr="00B86D8A">
              <w:rPr>
                <w:rStyle w:val="af2"/>
                <w:noProof/>
              </w:rPr>
              <w:t>5.4</w:t>
            </w:r>
            <w:r>
              <w:rPr>
                <w:rFonts w:asciiTheme="minorHAnsi" w:eastAsiaTheme="minorEastAsia" w:hAnsiTheme="minorHAnsi"/>
                <w:noProof/>
                <w:sz w:val="22"/>
                <w14:ligatures w14:val="standardContextual"/>
              </w:rPr>
              <w:tab/>
            </w:r>
            <w:r w:rsidRPr="00B86D8A">
              <w:rPr>
                <w:rStyle w:val="af2"/>
                <w:noProof/>
              </w:rPr>
              <w:t>地块初步调查采样分析结论</w:t>
            </w:r>
            <w:r>
              <w:rPr>
                <w:noProof/>
                <w:webHidden/>
              </w:rPr>
              <w:tab/>
            </w:r>
            <w:r>
              <w:rPr>
                <w:noProof/>
                <w:webHidden/>
              </w:rPr>
              <w:fldChar w:fldCharType="begin"/>
            </w:r>
            <w:r>
              <w:rPr>
                <w:noProof/>
                <w:webHidden/>
              </w:rPr>
              <w:instrText xml:space="preserve"> PAGEREF _Toc209534474 \h </w:instrText>
            </w:r>
            <w:r>
              <w:rPr>
                <w:noProof/>
                <w:webHidden/>
              </w:rPr>
            </w:r>
            <w:r>
              <w:rPr>
                <w:noProof/>
                <w:webHidden/>
              </w:rPr>
              <w:fldChar w:fldCharType="separate"/>
            </w:r>
            <w:r>
              <w:rPr>
                <w:noProof/>
                <w:webHidden/>
              </w:rPr>
              <w:t>72</w:t>
            </w:r>
            <w:r>
              <w:rPr>
                <w:noProof/>
                <w:webHidden/>
              </w:rPr>
              <w:fldChar w:fldCharType="end"/>
            </w:r>
          </w:hyperlink>
        </w:p>
        <w:p w14:paraId="1D305555" w14:textId="0199F308"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5" w:history="1">
            <w:r w:rsidRPr="00B86D8A">
              <w:rPr>
                <w:rStyle w:val="af2"/>
                <w:noProof/>
              </w:rPr>
              <w:t>5.4.1</w:t>
            </w:r>
            <w:r>
              <w:rPr>
                <w:rFonts w:asciiTheme="minorHAnsi" w:eastAsiaTheme="minorEastAsia" w:hAnsiTheme="minorHAnsi"/>
                <w:noProof/>
                <w:sz w:val="22"/>
                <w14:ligatures w14:val="standardContextual"/>
              </w:rPr>
              <w:tab/>
            </w:r>
            <w:r w:rsidRPr="00B86D8A">
              <w:rPr>
                <w:rStyle w:val="af2"/>
                <w:noProof/>
              </w:rPr>
              <w:t>土壤检测结果分析</w:t>
            </w:r>
            <w:r>
              <w:rPr>
                <w:noProof/>
                <w:webHidden/>
              </w:rPr>
              <w:tab/>
            </w:r>
            <w:r>
              <w:rPr>
                <w:noProof/>
                <w:webHidden/>
              </w:rPr>
              <w:fldChar w:fldCharType="begin"/>
            </w:r>
            <w:r>
              <w:rPr>
                <w:noProof/>
                <w:webHidden/>
              </w:rPr>
              <w:instrText xml:space="preserve"> PAGEREF _Toc209534475 \h </w:instrText>
            </w:r>
            <w:r>
              <w:rPr>
                <w:noProof/>
                <w:webHidden/>
              </w:rPr>
            </w:r>
            <w:r>
              <w:rPr>
                <w:noProof/>
                <w:webHidden/>
              </w:rPr>
              <w:fldChar w:fldCharType="separate"/>
            </w:r>
            <w:r>
              <w:rPr>
                <w:noProof/>
                <w:webHidden/>
              </w:rPr>
              <w:t>72</w:t>
            </w:r>
            <w:r>
              <w:rPr>
                <w:noProof/>
                <w:webHidden/>
              </w:rPr>
              <w:fldChar w:fldCharType="end"/>
            </w:r>
          </w:hyperlink>
        </w:p>
        <w:p w14:paraId="624657CC" w14:textId="5C9716B0"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6" w:history="1">
            <w:r w:rsidRPr="00B86D8A">
              <w:rPr>
                <w:rStyle w:val="af2"/>
                <w:noProof/>
              </w:rPr>
              <w:t>5.4.2</w:t>
            </w:r>
            <w:r>
              <w:rPr>
                <w:rFonts w:asciiTheme="minorHAnsi" w:eastAsiaTheme="minorEastAsia" w:hAnsiTheme="minorHAnsi"/>
                <w:noProof/>
                <w:sz w:val="22"/>
                <w14:ligatures w14:val="standardContextual"/>
              </w:rPr>
              <w:tab/>
            </w:r>
            <w:r w:rsidRPr="00B86D8A">
              <w:rPr>
                <w:rStyle w:val="af2"/>
                <w:noProof/>
              </w:rPr>
              <w:t>地下水检测结果分析</w:t>
            </w:r>
            <w:r>
              <w:rPr>
                <w:noProof/>
                <w:webHidden/>
              </w:rPr>
              <w:tab/>
            </w:r>
            <w:r>
              <w:rPr>
                <w:noProof/>
                <w:webHidden/>
              </w:rPr>
              <w:fldChar w:fldCharType="begin"/>
            </w:r>
            <w:r>
              <w:rPr>
                <w:noProof/>
                <w:webHidden/>
              </w:rPr>
              <w:instrText xml:space="preserve"> PAGEREF _Toc209534476 \h </w:instrText>
            </w:r>
            <w:r>
              <w:rPr>
                <w:noProof/>
                <w:webHidden/>
              </w:rPr>
            </w:r>
            <w:r>
              <w:rPr>
                <w:noProof/>
                <w:webHidden/>
              </w:rPr>
              <w:fldChar w:fldCharType="separate"/>
            </w:r>
            <w:r>
              <w:rPr>
                <w:noProof/>
                <w:webHidden/>
              </w:rPr>
              <w:t>73</w:t>
            </w:r>
            <w:r>
              <w:rPr>
                <w:noProof/>
                <w:webHidden/>
              </w:rPr>
              <w:fldChar w:fldCharType="end"/>
            </w:r>
          </w:hyperlink>
        </w:p>
        <w:p w14:paraId="3FA3169C" w14:textId="4AA3AFA3" w:rsidR="008A3EBE" w:rsidRDefault="008A3EBE">
          <w:pPr>
            <w:pStyle w:val="TOC1"/>
            <w:tabs>
              <w:tab w:val="left" w:pos="1680"/>
              <w:tab w:val="right" w:leader="dot" w:pos="8296"/>
            </w:tabs>
            <w:ind w:firstLine="480"/>
            <w:rPr>
              <w:rFonts w:asciiTheme="minorHAnsi" w:eastAsiaTheme="minorEastAsia" w:hAnsiTheme="minorHAnsi"/>
              <w:noProof/>
              <w:sz w:val="22"/>
              <w14:ligatures w14:val="standardContextual"/>
            </w:rPr>
          </w:pPr>
          <w:hyperlink w:anchor="_Toc209534477" w:history="1">
            <w:r w:rsidRPr="00B86D8A">
              <w:rPr>
                <w:rStyle w:val="af2"/>
                <w:noProof/>
              </w:rPr>
              <w:t>第六章</w:t>
            </w:r>
            <w:r>
              <w:rPr>
                <w:rFonts w:asciiTheme="minorHAnsi" w:eastAsiaTheme="minorEastAsia" w:hAnsiTheme="minorHAnsi"/>
                <w:noProof/>
                <w:sz w:val="22"/>
                <w14:ligatures w14:val="standardContextual"/>
              </w:rPr>
              <w:tab/>
            </w:r>
            <w:r w:rsidRPr="00B86D8A">
              <w:rPr>
                <w:rStyle w:val="af2"/>
                <w:noProof/>
              </w:rPr>
              <w:t>结论与建议</w:t>
            </w:r>
            <w:r>
              <w:rPr>
                <w:noProof/>
                <w:webHidden/>
              </w:rPr>
              <w:tab/>
            </w:r>
            <w:r>
              <w:rPr>
                <w:noProof/>
                <w:webHidden/>
              </w:rPr>
              <w:fldChar w:fldCharType="begin"/>
            </w:r>
            <w:r>
              <w:rPr>
                <w:noProof/>
                <w:webHidden/>
              </w:rPr>
              <w:instrText xml:space="preserve"> PAGEREF _Toc209534477 \h </w:instrText>
            </w:r>
            <w:r>
              <w:rPr>
                <w:noProof/>
                <w:webHidden/>
              </w:rPr>
            </w:r>
            <w:r>
              <w:rPr>
                <w:noProof/>
                <w:webHidden/>
              </w:rPr>
              <w:fldChar w:fldCharType="separate"/>
            </w:r>
            <w:r>
              <w:rPr>
                <w:noProof/>
                <w:webHidden/>
              </w:rPr>
              <w:t>73</w:t>
            </w:r>
            <w:r>
              <w:rPr>
                <w:noProof/>
                <w:webHidden/>
              </w:rPr>
              <w:fldChar w:fldCharType="end"/>
            </w:r>
          </w:hyperlink>
        </w:p>
        <w:p w14:paraId="6EA72EEB" w14:textId="3EA166F0"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78" w:history="1">
            <w:r w:rsidRPr="00B86D8A">
              <w:rPr>
                <w:rStyle w:val="af2"/>
                <w:noProof/>
              </w:rPr>
              <w:t>6.1</w:t>
            </w:r>
            <w:r>
              <w:rPr>
                <w:rFonts w:asciiTheme="minorHAnsi" w:eastAsiaTheme="minorEastAsia" w:hAnsiTheme="minorHAnsi"/>
                <w:noProof/>
                <w:sz w:val="22"/>
                <w14:ligatures w14:val="standardContextual"/>
              </w:rPr>
              <w:tab/>
            </w:r>
            <w:r w:rsidRPr="00B86D8A">
              <w:rPr>
                <w:rStyle w:val="af2"/>
                <w:noProof/>
              </w:rPr>
              <w:t>结论</w:t>
            </w:r>
            <w:r>
              <w:rPr>
                <w:noProof/>
                <w:webHidden/>
              </w:rPr>
              <w:tab/>
            </w:r>
            <w:r>
              <w:rPr>
                <w:noProof/>
                <w:webHidden/>
              </w:rPr>
              <w:fldChar w:fldCharType="begin"/>
            </w:r>
            <w:r>
              <w:rPr>
                <w:noProof/>
                <w:webHidden/>
              </w:rPr>
              <w:instrText xml:space="preserve"> PAGEREF _Toc209534478 \h </w:instrText>
            </w:r>
            <w:r>
              <w:rPr>
                <w:noProof/>
                <w:webHidden/>
              </w:rPr>
            </w:r>
            <w:r>
              <w:rPr>
                <w:noProof/>
                <w:webHidden/>
              </w:rPr>
              <w:fldChar w:fldCharType="separate"/>
            </w:r>
            <w:r>
              <w:rPr>
                <w:noProof/>
                <w:webHidden/>
              </w:rPr>
              <w:t>73</w:t>
            </w:r>
            <w:r>
              <w:rPr>
                <w:noProof/>
                <w:webHidden/>
              </w:rPr>
              <w:fldChar w:fldCharType="end"/>
            </w:r>
          </w:hyperlink>
        </w:p>
        <w:p w14:paraId="1EBFDBD1" w14:textId="66D0B2A2"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79" w:history="1">
            <w:r w:rsidRPr="00B86D8A">
              <w:rPr>
                <w:rStyle w:val="af2"/>
                <w:noProof/>
              </w:rPr>
              <w:t>6.1.1</w:t>
            </w:r>
            <w:r>
              <w:rPr>
                <w:rFonts w:asciiTheme="minorHAnsi" w:eastAsiaTheme="minorEastAsia" w:hAnsiTheme="minorHAnsi"/>
                <w:noProof/>
                <w:sz w:val="22"/>
                <w14:ligatures w14:val="standardContextual"/>
              </w:rPr>
              <w:tab/>
            </w:r>
            <w:r w:rsidRPr="00B86D8A">
              <w:rPr>
                <w:rStyle w:val="af2"/>
                <w:noProof/>
              </w:rPr>
              <w:t>第一阶段调查结论</w:t>
            </w:r>
            <w:r>
              <w:rPr>
                <w:noProof/>
                <w:webHidden/>
              </w:rPr>
              <w:tab/>
            </w:r>
            <w:r>
              <w:rPr>
                <w:noProof/>
                <w:webHidden/>
              </w:rPr>
              <w:fldChar w:fldCharType="begin"/>
            </w:r>
            <w:r>
              <w:rPr>
                <w:noProof/>
                <w:webHidden/>
              </w:rPr>
              <w:instrText xml:space="preserve"> PAGEREF _Toc209534479 \h </w:instrText>
            </w:r>
            <w:r>
              <w:rPr>
                <w:noProof/>
                <w:webHidden/>
              </w:rPr>
            </w:r>
            <w:r>
              <w:rPr>
                <w:noProof/>
                <w:webHidden/>
              </w:rPr>
              <w:fldChar w:fldCharType="separate"/>
            </w:r>
            <w:r>
              <w:rPr>
                <w:noProof/>
                <w:webHidden/>
              </w:rPr>
              <w:t>73</w:t>
            </w:r>
            <w:r>
              <w:rPr>
                <w:noProof/>
                <w:webHidden/>
              </w:rPr>
              <w:fldChar w:fldCharType="end"/>
            </w:r>
          </w:hyperlink>
        </w:p>
        <w:p w14:paraId="4160B0E0" w14:textId="73DF6122"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80" w:history="1">
            <w:r w:rsidRPr="00B86D8A">
              <w:rPr>
                <w:rStyle w:val="af2"/>
                <w:noProof/>
              </w:rPr>
              <w:t>6.1.2</w:t>
            </w:r>
            <w:r>
              <w:rPr>
                <w:rFonts w:asciiTheme="minorHAnsi" w:eastAsiaTheme="minorEastAsia" w:hAnsiTheme="minorHAnsi"/>
                <w:noProof/>
                <w:sz w:val="22"/>
                <w14:ligatures w14:val="standardContextual"/>
              </w:rPr>
              <w:tab/>
            </w:r>
            <w:r w:rsidRPr="00B86D8A">
              <w:rPr>
                <w:rStyle w:val="af2"/>
                <w:noProof/>
              </w:rPr>
              <w:t>第二阶段调查结论</w:t>
            </w:r>
            <w:r>
              <w:rPr>
                <w:noProof/>
                <w:webHidden/>
              </w:rPr>
              <w:tab/>
            </w:r>
            <w:r>
              <w:rPr>
                <w:noProof/>
                <w:webHidden/>
              </w:rPr>
              <w:fldChar w:fldCharType="begin"/>
            </w:r>
            <w:r>
              <w:rPr>
                <w:noProof/>
                <w:webHidden/>
              </w:rPr>
              <w:instrText xml:space="preserve"> PAGEREF _Toc209534480 \h </w:instrText>
            </w:r>
            <w:r>
              <w:rPr>
                <w:noProof/>
                <w:webHidden/>
              </w:rPr>
            </w:r>
            <w:r>
              <w:rPr>
                <w:noProof/>
                <w:webHidden/>
              </w:rPr>
              <w:fldChar w:fldCharType="separate"/>
            </w:r>
            <w:r>
              <w:rPr>
                <w:noProof/>
                <w:webHidden/>
              </w:rPr>
              <w:t>75</w:t>
            </w:r>
            <w:r>
              <w:rPr>
                <w:noProof/>
                <w:webHidden/>
              </w:rPr>
              <w:fldChar w:fldCharType="end"/>
            </w:r>
          </w:hyperlink>
        </w:p>
        <w:p w14:paraId="356E53F2" w14:textId="51C8AD74" w:rsidR="008A3EBE" w:rsidRDefault="008A3EBE">
          <w:pPr>
            <w:pStyle w:val="TOC3"/>
            <w:tabs>
              <w:tab w:val="left" w:pos="2520"/>
              <w:tab w:val="right" w:leader="dot" w:pos="8296"/>
            </w:tabs>
            <w:ind w:left="960" w:firstLine="480"/>
            <w:rPr>
              <w:rFonts w:asciiTheme="minorHAnsi" w:eastAsiaTheme="minorEastAsia" w:hAnsiTheme="minorHAnsi"/>
              <w:noProof/>
              <w:sz w:val="22"/>
              <w14:ligatures w14:val="standardContextual"/>
            </w:rPr>
          </w:pPr>
          <w:hyperlink w:anchor="_Toc209534481" w:history="1">
            <w:r w:rsidRPr="00B86D8A">
              <w:rPr>
                <w:rStyle w:val="af2"/>
                <w:noProof/>
              </w:rPr>
              <w:t>6.1.3</w:t>
            </w:r>
            <w:r>
              <w:rPr>
                <w:rFonts w:asciiTheme="minorHAnsi" w:eastAsiaTheme="minorEastAsia" w:hAnsiTheme="minorHAnsi"/>
                <w:noProof/>
                <w:sz w:val="22"/>
                <w14:ligatures w14:val="standardContextual"/>
              </w:rPr>
              <w:tab/>
            </w:r>
            <w:r w:rsidRPr="00B86D8A">
              <w:rPr>
                <w:rStyle w:val="af2"/>
                <w:noProof/>
              </w:rPr>
              <w:t>总体结论</w:t>
            </w:r>
            <w:r>
              <w:rPr>
                <w:noProof/>
                <w:webHidden/>
              </w:rPr>
              <w:tab/>
            </w:r>
            <w:r>
              <w:rPr>
                <w:noProof/>
                <w:webHidden/>
              </w:rPr>
              <w:fldChar w:fldCharType="begin"/>
            </w:r>
            <w:r>
              <w:rPr>
                <w:noProof/>
                <w:webHidden/>
              </w:rPr>
              <w:instrText xml:space="preserve"> PAGEREF _Toc209534481 \h </w:instrText>
            </w:r>
            <w:r>
              <w:rPr>
                <w:noProof/>
                <w:webHidden/>
              </w:rPr>
            </w:r>
            <w:r>
              <w:rPr>
                <w:noProof/>
                <w:webHidden/>
              </w:rPr>
              <w:fldChar w:fldCharType="separate"/>
            </w:r>
            <w:r>
              <w:rPr>
                <w:noProof/>
                <w:webHidden/>
              </w:rPr>
              <w:t>76</w:t>
            </w:r>
            <w:r>
              <w:rPr>
                <w:noProof/>
                <w:webHidden/>
              </w:rPr>
              <w:fldChar w:fldCharType="end"/>
            </w:r>
          </w:hyperlink>
        </w:p>
        <w:p w14:paraId="64974B32" w14:textId="5C24AFBA"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82" w:history="1">
            <w:r w:rsidRPr="00B86D8A">
              <w:rPr>
                <w:rStyle w:val="af2"/>
                <w:noProof/>
              </w:rPr>
              <w:t>6.2</w:t>
            </w:r>
            <w:r>
              <w:rPr>
                <w:rFonts w:asciiTheme="minorHAnsi" w:eastAsiaTheme="minorEastAsia" w:hAnsiTheme="minorHAnsi"/>
                <w:noProof/>
                <w:sz w:val="22"/>
                <w14:ligatures w14:val="standardContextual"/>
              </w:rPr>
              <w:tab/>
            </w:r>
            <w:r w:rsidRPr="00B86D8A">
              <w:rPr>
                <w:rStyle w:val="af2"/>
                <w:noProof/>
              </w:rPr>
              <w:t>建议</w:t>
            </w:r>
            <w:r>
              <w:rPr>
                <w:noProof/>
                <w:webHidden/>
              </w:rPr>
              <w:tab/>
            </w:r>
            <w:r>
              <w:rPr>
                <w:noProof/>
                <w:webHidden/>
              </w:rPr>
              <w:fldChar w:fldCharType="begin"/>
            </w:r>
            <w:r>
              <w:rPr>
                <w:noProof/>
                <w:webHidden/>
              </w:rPr>
              <w:instrText xml:space="preserve"> PAGEREF _Toc209534482 \h </w:instrText>
            </w:r>
            <w:r>
              <w:rPr>
                <w:noProof/>
                <w:webHidden/>
              </w:rPr>
            </w:r>
            <w:r>
              <w:rPr>
                <w:noProof/>
                <w:webHidden/>
              </w:rPr>
              <w:fldChar w:fldCharType="separate"/>
            </w:r>
            <w:r>
              <w:rPr>
                <w:noProof/>
                <w:webHidden/>
              </w:rPr>
              <w:t>76</w:t>
            </w:r>
            <w:r>
              <w:rPr>
                <w:noProof/>
                <w:webHidden/>
              </w:rPr>
              <w:fldChar w:fldCharType="end"/>
            </w:r>
          </w:hyperlink>
        </w:p>
        <w:p w14:paraId="1B2CA6AA" w14:textId="0D64812E" w:rsidR="008A3EBE" w:rsidRDefault="008A3EBE">
          <w:pPr>
            <w:pStyle w:val="TOC2"/>
            <w:tabs>
              <w:tab w:val="left" w:pos="1680"/>
              <w:tab w:val="right" w:leader="dot" w:pos="8296"/>
            </w:tabs>
            <w:ind w:left="480" w:firstLine="480"/>
            <w:rPr>
              <w:rFonts w:asciiTheme="minorHAnsi" w:eastAsiaTheme="minorEastAsia" w:hAnsiTheme="minorHAnsi"/>
              <w:noProof/>
              <w:sz w:val="22"/>
              <w14:ligatures w14:val="standardContextual"/>
            </w:rPr>
          </w:pPr>
          <w:hyperlink w:anchor="_Toc209534483" w:history="1">
            <w:r w:rsidRPr="00B86D8A">
              <w:rPr>
                <w:rStyle w:val="af2"/>
                <w:noProof/>
              </w:rPr>
              <w:t>6.3</w:t>
            </w:r>
            <w:r>
              <w:rPr>
                <w:rFonts w:asciiTheme="minorHAnsi" w:eastAsiaTheme="minorEastAsia" w:hAnsiTheme="minorHAnsi"/>
                <w:noProof/>
                <w:sz w:val="22"/>
                <w14:ligatures w14:val="standardContextual"/>
              </w:rPr>
              <w:tab/>
            </w:r>
            <w:r w:rsidRPr="00B86D8A">
              <w:rPr>
                <w:rStyle w:val="af2"/>
                <w:noProof/>
              </w:rPr>
              <w:t>不确定性分析</w:t>
            </w:r>
            <w:r>
              <w:rPr>
                <w:noProof/>
                <w:webHidden/>
              </w:rPr>
              <w:tab/>
            </w:r>
            <w:r>
              <w:rPr>
                <w:noProof/>
                <w:webHidden/>
              </w:rPr>
              <w:fldChar w:fldCharType="begin"/>
            </w:r>
            <w:r>
              <w:rPr>
                <w:noProof/>
                <w:webHidden/>
              </w:rPr>
              <w:instrText xml:space="preserve"> PAGEREF _Toc209534483 \h </w:instrText>
            </w:r>
            <w:r>
              <w:rPr>
                <w:noProof/>
                <w:webHidden/>
              </w:rPr>
            </w:r>
            <w:r>
              <w:rPr>
                <w:noProof/>
                <w:webHidden/>
              </w:rPr>
              <w:fldChar w:fldCharType="separate"/>
            </w:r>
            <w:r>
              <w:rPr>
                <w:noProof/>
                <w:webHidden/>
              </w:rPr>
              <w:t>77</w:t>
            </w:r>
            <w:r>
              <w:rPr>
                <w:noProof/>
                <w:webHidden/>
              </w:rPr>
              <w:fldChar w:fldCharType="end"/>
            </w:r>
          </w:hyperlink>
        </w:p>
        <w:p w14:paraId="5B7003B7" w14:textId="1B029802" w:rsidR="00671A14" w:rsidRPr="0028078D" w:rsidRDefault="00537153" w:rsidP="00AF6ECC">
          <w:pPr>
            <w:ind w:firstLine="482"/>
          </w:pPr>
          <w:r w:rsidRPr="0028078D">
            <w:rPr>
              <w:b/>
              <w:bCs/>
              <w:lang w:val="zh-CN"/>
            </w:rPr>
            <w:fldChar w:fldCharType="end"/>
          </w:r>
        </w:p>
      </w:sdtContent>
    </w:sdt>
    <w:p w14:paraId="41538D05" w14:textId="77777777" w:rsidR="00671A14" w:rsidRPr="0028078D" w:rsidRDefault="00671A14">
      <w:pPr>
        <w:ind w:firstLineChars="0" w:firstLine="0"/>
        <w:sectPr w:rsidR="00671A14" w:rsidRPr="0028078D">
          <w:footerReference w:type="default" r:id="rId14"/>
          <w:pgSz w:w="11906" w:h="16838"/>
          <w:pgMar w:top="1440" w:right="1800" w:bottom="1440" w:left="1800" w:header="851" w:footer="992" w:gutter="0"/>
          <w:pgNumType w:fmt="lowerRoman" w:start="1"/>
          <w:cols w:space="425"/>
          <w:docGrid w:type="lines" w:linePitch="312"/>
        </w:sectPr>
      </w:pPr>
    </w:p>
    <w:p w14:paraId="089D77EE" w14:textId="77777777" w:rsidR="00671A14" w:rsidRPr="0028078D" w:rsidRDefault="00537153">
      <w:pPr>
        <w:widowControl/>
        <w:ind w:firstLineChars="0" w:firstLine="0"/>
        <w:jc w:val="center"/>
        <w:outlineLvl w:val="0"/>
        <w:rPr>
          <w:b/>
          <w:sz w:val="44"/>
          <w:szCs w:val="44"/>
        </w:rPr>
      </w:pPr>
      <w:bookmarkStart w:id="1" w:name="_Toc209534395"/>
      <w:r w:rsidRPr="0028078D">
        <w:rPr>
          <w:b/>
          <w:sz w:val="44"/>
          <w:szCs w:val="44"/>
        </w:rPr>
        <w:lastRenderedPageBreak/>
        <w:t>摘要</w:t>
      </w:r>
      <w:bookmarkEnd w:id="1"/>
    </w:p>
    <w:p w14:paraId="1C0E9EEF" w14:textId="77777777" w:rsidR="00671A14" w:rsidRPr="0028078D" w:rsidRDefault="00537153">
      <w:pPr>
        <w:ind w:firstLine="482"/>
        <w:rPr>
          <w:b/>
        </w:rPr>
      </w:pPr>
      <w:r w:rsidRPr="0028078D">
        <w:rPr>
          <w:b/>
        </w:rPr>
        <w:t>一</w:t>
      </w:r>
      <w:r w:rsidRPr="0028078D">
        <w:rPr>
          <w:rFonts w:hint="eastAsia"/>
          <w:b/>
        </w:rPr>
        <w:t>、</w:t>
      </w:r>
      <w:r w:rsidRPr="0028078D">
        <w:rPr>
          <w:b/>
        </w:rPr>
        <w:t>基本情况</w:t>
      </w:r>
    </w:p>
    <w:p w14:paraId="77F3F683" w14:textId="67E27A3D" w:rsidR="00671A14" w:rsidRPr="0028078D" w:rsidRDefault="00537153">
      <w:pPr>
        <w:ind w:firstLine="482"/>
      </w:pPr>
      <w:r w:rsidRPr="0028078D">
        <w:rPr>
          <w:rFonts w:hint="eastAsia"/>
          <w:b/>
        </w:rPr>
        <w:t>地块名称：</w:t>
      </w:r>
      <w:r w:rsidR="00EB3EBA">
        <w:rPr>
          <w:rFonts w:hint="eastAsia"/>
        </w:rPr>
        <w:t>赣州市经济技术开发区迎宾大道</w:t>
      </w:r>
      <w:r w:rsidR="002707E9" w:rsidRPr="0028078D">
        <w:rPr>
          <w:rFonts w:hint="eastAsia"/>
        </w:rPr>
        <w:t>H-03-09</w:t>
      </w:r>
      <w:r w:rsidR="002707E9" w:rsidRPr="0028078D">
        <w:rPr>
          <w:rFonts w:hint="eastAsia"/>
        </w:rPr>
        <w:t>、</w:t>
      </w:r>
      <w:r w:rsidR="002707E9" w:rsidRPr="0028078D">
        <w:rPr>
          <w:rFonts w:hint="eastAsia"/>
        </w:rPr>
        <w:t>H-03-10</w:t>
      </w:r>
      <w:r w:rsidR="002707E9" w:rsidRPr="0028078D">
        <w:rPr>
          <w:rFonts w:hint="eastAsia"/>
        </w:rPr>
        <w:t>、</w:t>
      </w:r>
      <w:r w:rsidR="002707E9" w:rsidRPr="0028078D">
        <w:rPr>
          <w:rFonts w:hint="eastAsia"/>
        </w:rPr>
        <w:t>H-03-12</w:t>
      </w:r>
      <w:r w:rsidR="002707E9" w:rsidRPr="0028078D">
        <w:rPr>
          <w:rFonts w:hint="eastAsia"/>
        </w:rPr>
        <w:t>地块</w:t>
      </w:r>
      <w:r w:rsidRPr="0028078D">
        <w:rPr>
          <w:rFonts w:hint="eastAsia"/>
        </w:rPr>
        <w:t>。</w:t>
      </w:r>
    </w:p>
    <w:p w14:paraId="6544E890" w14:textId="4E2EF02C" w:rsidR="00671A14" w:rsidRPr="0028078D" w:rsidRDefault="00537153">
      <w:pPr>
        <w:ind w:firstLine="482"/>
      </w:pPr>
      <w:r w:rsidRPr="0028078D">
        <w:rPr>
          <w:rFonts w:hint="eastAsia"/>
          <w:b/>
        </w:rPr>
        <w:t>占地面积：</w:t>
      </w:r>
      <w:r w:rsidRPr="0028078D">
        <w:rPr>
          <w:rFonts w:hint="eastAsia"/>
        </w:rPr>
        <w:t>为</w:t>
      </w:r>
      <w:r w:rsidR="00D74C3C">
        <w:t>75060.42</w:t>
      </w:r>
      <w:r w:rsidRPr="0028078D">
        <w:rPr>
          <w:rFonts w:hint="eastAsia"/>
        </w:rPr>
        <w:t>m</w:t>
      </w:r>
      <w:r w:rsidRPr="0028078D">
        <w:rPr>
          <w:rFonts w:hint="eastAsia"/>
          <w:vertAlign w:val="superscript"/>
        </w:rPr>
        <w:t>2</w:t>
      </w:r>
      <w:r w:rsidR="00633241" w:rsidRPr="0028078D">
        <w:rPr>
          <w:rFonts w:hint="eastAsia"/>
        </w:rPr>
        <w:t>（</w:t>
      </w:r>
      <w:r w:rsidR="00633241" w:rsidRPr="0028078D">
        <w:rPr>
          <w:rFonts w:hint="eastAsia"/>
        </w:rPr>
        <w:t>117.86</w:t>
      </w:r>
      <w:r w:rsidR="00633241" w:rsidRPr="0028078D">
        <w:rPr>
          <w:rFonts w:hint="eastAsia"/>
        </w:rPr>
        <w:t>亩）</w:t>
      </w:r>
      <w:r w:rsidRPr="0028078D">
        <w:rPr>
          <w:rFonts w:hint="eastAsia"/>
        </w:rPr>
        <w:t>。</w:t>
      </w:r>
    </w:p>
    <w:p w14:paraId="1F9AC896" w14:textId="5702CF66" w:rsidR="00671A14" w:rsidRPr="0028078D" w:rsidRDefault="00537153">
      <w:pPr>
        <w:ind w:firstLine="482"/>
      </w:pPr>
      <w:r w:rsidRPr="0028078D">
        <w:rPr>
          <w:rFonts w:hint="eastAsia"/>
          <w:b/>
        </w:rPr>
        <w:t>地理位置：</w:t>
      </w:r>
      <w:r w:rsidR="00EB3EBA">
        <w:rPr>
          <w:rFonts w:hint="eastAsia"/>
        </w:rPr>
        <w:t>赣州市经济技术开发区迎宾大道</w:t>
      </w:r>
      <w:r w:rsidR="00081206" w:rsidRPr="0028078D">
        <w:rPr>
          <w:rFonts w:hint="eastAsia"/>
        </w:rPr>
        <w:t>H-03-09</w:t>
      </w:r>
      <w:r w:rsidR="00081206" w:rsidRPr="0028078D">
        <w:rPr>
          <w:rFonts w:hint="eastAsia"/>
        </w:rPr>
        <w:t>、</w:t>
      </w:r>
      <w:r w:rsidR="00081206" w:rsidRPr="0028078D">
        <w:rPr>
          <w:rFonts w:hint="eastAsia"/>
        </w:rPr>
        <w:t>H-03-10</w:t>
      </w:r>
      <w:r w:rsidR="00081206" w:rsidRPr="0028078D">
        <w:rPr>
          <w:rFonts w:hint="eastAsia"/>
        </w:rPr>
        <w:t>、</w:t>
      </w:r>
      <w:r w:rsidR="00081206" w:rsidRPr="0028078D">
        <w:rPr>
          <w:rFonts w:hint="eastAsia"/>
        </w:rPr>
        <w:t>H-03-12</w:t>
      </w:r>
      <w:r w:rsidR="00081206" w:rsidRPr="0028078D">
        <w:rPr>
          <w:rFonts w:hint="eastAsia"/>
        </w:rPr>
        <w:t>地块位于</w:t>
      </w:r>
      <w:r w:rsidR="00EB3EBA">
        <w:rPr>
          <w:rFonts w:hint="eastAsia"/>
        </w:rPr>
        <w:t>赣州市经济技术开发区迎宾大道</w:t>
      </w:r>
      <w:r w:rsidR="00081206" w:rsidRPr="0028078D">
        <w:rPr>
          <w:rFonts w:hint="eastAsia"/>
        </w:rPr>
        <w:t>北侧，东侧为赣州华坚科技职业学校，西侧为金潭物流园，北侧为华坚机动车检测中心，南侧为迎宾大道。</w:t>
      </w:r>
    </w:p>
    <w:p w14:paraId="100DE807" w14:textId="2EE1FDEA" w:rsidR="00671A14" w:rsidRPr="0028078D" w:rsidRDefault="00537153">
      <w:pPr>
        <w:ind w:firstLine="482"/>
      </w:pPr>
      <w:r w:rsidRPr="0028078D">
        <w:rPr>
          <w:rFonts w:hint="eastAsia"/>
          <w:b/>
        </w:rPr>
        <w:t>土地使用权人：</w:t>
      </w:r>
      <w:r w:rsidR="00081206" w:rsidRPr="0028078D">
        <w:rPr>
          <w:rFonts w:hint="eastAsia"/>
        </w:rPr>
        <w:t>赣州市自然资源局赣州经济技术开发区分局</w:t>
      </w:r>
      <w:r w:rsidRPr="0028078D">
        <w:rPr>
          <w:rFonts w:hint="eastAsia"/>
        </w:rPr>
        <w:t>。</w:t>
      </w:r>
    </w:p>
    <w:p w14:paraId="008B1D9A" w14:textId="5C5ACEFE" w:rsidR="00671A14" w:rsidRPr="0028078D" w:rsidRDefault="00537153">
      <w:pPr>
        <w:ind w:firstLine="482"/>
      </w:pPr>
      <w:r w:rsidRPr="0028078D">
        <w:rPr>
          <w:rFonts w:hint="eastAsia"/>
          <w:b/>
        </w:rPr>
        <w:t>地块利用现状</w:t>
      </w:r>
      <w:r w:rsidR="00057726" w:rsidRPr="0028078D">
        <w:rPr>
          <w:rFonts w:hint="eastAsia"/>
          <w:b/>
        </w:rPr>
        <w:t>：</w:t>
      </w:r>
      <w:r w:rsidR="00057726" w:rsidRPr="0028078D">
        <w:rPr>
          <w:rFonts w:hint="eastAsia"/>
          <w:bCs/>
        </w:rPr>
        <w:t>调查</w:t>
      </w:r>
      <w:r w:rsidR="00081206" w:rsidRPr="0028078D">
        <w:rPr>
          <w:rFonts w:hint="eastAsia"/>
        </w:rPr>
        <w:t>地块利用现状主要为仓库、道路和驾校</w:t>
      </w:r>
      <w:r w:rsidR="00136AC8" w:rsidRPr="0028078D">
        <w:rPr>
          <w:rFonts w:hint="eastAsia"/>
        </w:rPr>
        <w:t>，</w:t>
      </w:r>
      <w:proofErr w:type="gramStart"/>
      <w:r w:rsidR="00081206" w:rsidRPr="0028078D">
        <w:rPr>
          <w:rFonts w:hint="eastAsia"/>
        </w:rPr>
        <w:t>详细可</w:t>
      </w:r>
      <w:proofErr w:type="gramEnd"/>
      <w:r w:rsidR="00081206" w:rsidRPr="0028078D">
        <w:rPr>
          <w:rFonts w:hint="eastAsia"/>
        </w:rPr>
        <w:t>划分为仓库、道路、驾校训练场、荒地和林地。</w:t>
      </w:r>
    </w:p>
    <w:p w14:paraId="73FB543D" w14:textId="6753F45F" w:rsidR="00671A14" w:rsidRPr="0028078D" w:rsidRDefault="00537153">
      <w:pPr>
        <w:ind w:firstLine="482"/>
        <w:rPr>
          <w:b/>
        </w:rPr>
      </w:pPr>
      <w:r w:rsidRPr="0028078D">
        <w:rPr>
          <w:rFonts w:hint="eastAsia"/>
          <w:b/>
        </w:rPr>
        <w:t>未来规划：</w:t>
      </w:r>
      <w:r w:rsidR="00E34273" w:rsidRPr="0028078D">
        <w:rPr>
          <w:rFonts w:hint="eastAsia"/>
        </w:rPr>
        <w:t>调查地块位于《赣州西城区暨香港产业园北区控制性详细规划修编》规划范围，根据最新规划文件，地块后续将</w:t>
      </w:r>
      <w:r w:rsidR="00136AC8" w:rsidRPr="0028078D">
        <w:rPr>
          <w:rFonts w:hint="eastAsia"/>
        </w:rPr>
        <w:t>主要</w:t>
      </w:r>
      <w:r w:rsidR="00E34273" w:rsidRPr="0028078D">
        <w:rPr>
          <w:rFonts w:hint="eastAsia"/>
        </w:rPr>
        <w:t>作为中小学用地</w:t>
      </w:r>
      <w:r w:rsidR="00136AC8" w:rsidRPr="0028078D">
        <w:rPr>
          <w:rFonts w:hint="eastAsia"/>
        </w:rPr>
        <w:t>和</w:t>
      </w:r>
      <w:r w:rsidR="00E34273" w:rsidRPr="0028078D">
        <w:rPr>
          <w:rFonts w:hint="eastAsia"/>
        </w:rPr>
        <w:t>幼儿园使用</w:t>
      </w:r>
      <w:r w:rsidR="00136AC8" w:rsidRPr="0028078D">
        <w:rPr>
          <w:rFonts w:hint="eastAsia"/>
        </w:rPr>
        <w:t>，</w:t>
      </w:r>
      <w:proofErr w:type="gramStart"/>
      <w:r w:rsidR="00136AC8" w:rsidRPr="0028078D">
        <w:rPr>
          <w:rFonts w:hint="eastAsia"/>
        </w:rPr>
        <w:t>北侧少</w:t>
      </w:r>
      <w:proofErr w:type="gramEnd"/>
      <w:r w:rsidR="00136AC8" w:rsidRPr="0028078D">
        <w:rPr>
          <w:rFonts w:hint="eastAsia"/>
        </w:rPr>
        <w:t>部分区域为道路用地，南侧少部分区域为防护绿地</w:t>
      </w:r>
      <w:r w:rsidR="00BB7429" w:rsidRPr="0028078D">
        <w:rPr>
          <w:rFonts w:hint="eastAsia"/>
        </w:rPr>
        <w:t>。</w:t>
      </w:r>
    </w:p>
    <w:p w14:paraId="15A3F407" w14:textId="27C55619" w:rsidR="001A0FE4" w:rsidRPr="0028078D" w:rsidRDefault="00537153">
      <w:pPr>
        <w:ind w:firstLine="482"/>
        <w:rPr>
          <w:b/>
        </w:rPr>
      </w:pPr>
      <w:r w:rsidRPr="0028078D">
        <w:rPr>
          <w:rFonts w:hint="eastAsia"/>
          <w:b/>
        </w:rPr>
        <w:t>土壤污染状况调查单位</w:t>
      </w:r>
      <w:r w:rsidR="001A0FE4" w:rsidRPr="0028078D">
        <w:rPr>
          <w:rFonts w:hint="eastAsia"/>
          <w:b/>
        </w:rPr>
        <w:t>：</w:t>
      </w:r>
      <w:r w:rsidR="001A0FE4" w:rsidRPr="0028078D">
        <w:rPr>
          <w:rFonts w:hint="eastAsia"/>
        </w:rPr>
        <w:t>广东贝源检测技术股份有限公司。</w:t>
      </w:r>
    </w:p>
    <w:p w14:paraId="0BDBAA51" w14:textId="4DD56957" w:rsidR="00671A14" w:rsidRPr="0028078D" w:rsidRDefault="007B0980">
      <w:pPr>
        <w:ind w:firstLine="482"/>
      </w:pPr>
      <w:r w:rsidRPr="0028078D">
        <w:rPr>
          <w:rFonts w:hint="eastAsia"/>
          <w:b/>
        </w:rPr>
        <w:t>检测单位</w:t>
      </w:r>
      <w:r w:rsidR="00537153" w:rsidRPr="0028078D">
        <w:rPr>
          <w:rFonts w:hint="eastAsia"/>
          <w:b/>
        </w:rPr>
        <w:t>：</w:t>
      </w:r>
      <w:r w:rsidR="00537153" w:rsidRPr="0028078D">
        <w:rPr>
          <w:rFonts w:hint="eastAsia"/>
        </w:rPr>
        <w:t>广东贝源检测技术股份有限公司。</w:t>
      </w:r>
    </w:p>
    <w:p w14:paraId="00DB08D9" w14:textId="1BC65A9D" w:rsidR="007B0980" w:rsidRPr="0028078D" w:rsidRDefault="007B0980" w:rsidP="00136AC8">
      <w:pPr>
        <w:ind w:firstLine="482"/>
      </w:pPr>
      <w:r w:rsidRPr="0028078D">
        <w:rPr>
          <w:rFonts w:hint="eastAsia"/>
          <w:b/>
          <w:bCs/>
        </w:rPr>
        <w:t>钻</w:t>
      </w:r>
      <w:r w:rsidR="00482A42" w:rsidRPr="0028078D">
        <w:rPr>
          <w:rFonts w:hint="eastAsia"/>
          <w:b/>
          <w:bCs/>
        </w:rPr>
        <w:t>探</w:t>
      </w:r>
      <w:r w:rsidRPr="0028078D">
        <w:rPr>
          <w:rFonts w:hint="eastAsia"/>
          <w:b/>
          <w:bCs/>
        </w:rPr>
        <w:t>单位：</w:t>
      </w:r>
      <w:r w:rsidR="00136AC8" w:rsidRPr="0028078D">
        <w:rPr>
          <w:rFonts w:hint="eastAsia"/>
        </w:rPr>
        <w:t>南昌中</w:t>
      </w:r>
      <w:proofErr w:type="gramStart"/>
      <w:r w:rsidR="00136AC8" w:rsidRPr="0028078D">
        <w:rPr>
          <w:rFonts w:hint="eastAsia"/>
        </w:rPr>
        <w:t>勘</w:t>
      </w:r>
      <w:proofErr w:type="gramEnd"/>
      <w:r w:rsidR="00136AC8" w:rsidRPr="0028078D">
        <w:rPr>
          <w:rFonts w:hint="eastAsia"/>
        </w:rPr>
        <w:t>地质调查有限公司、</w:t>
      </w:r>
      <w:r w:rsidR="00057726" w:rsidRPr="0028078D">
        <w:rPr>
          <w:rFonts w:hint="eastAsia"/>
        </w:rPr>
        <w:t>赣州震</w:t>
      </w:r>
      <w:proofErr w:type="gramStart"/>
      <w:r w:rsidR="00057726" w:rsidRPr="0028078D">
        <w:rPr>
          <w:rFonts w:hint="eastAsia"/>
        </w:rPr>
        <w:t>宇工程</w:t>
      </w:r>
      <w:proofErr w:type="gramEnd"/>
      <w:r w:rsidR="00057726" w:rsidRPr="0028078D">
        <w:rPr>
          <w:rFonts w:hint="eastAsia"/>
        </w:rPr>
        <w:t>技术咨询有限公司</w:t>
      </w:r>
      <w:r w:rsidR="001A0FE4" w:rsidRPr="0028078D">
        <w:rPr>
          <w:rFonts w:hint="eastAsia"/>
        </w:rPr>
        <w:t>。</w:t>
      </w:r>
    </w:p>
    <w:p w14:paraId="052191B6" w14:textId="18CC635C" w:rsidR="00671A14" w:rsidRPr="0028078D" w:rsidRDefault="00537153">
      <w:pPr>
        <w:ind w:firstLine="482"/>
      </w:pPr>
      <w:r w:rsidRPr="0028078D">
        <w:rPr>
          <w:rFonts w:hint="eastAsia"/>
          <w:b/>
        </w:rPr>
        <w:t>调查缘由：</w:t>
      </w:r>
      <w:r w:rsidR="00057726" w:rsidRPr="0028078D">
        <w:rPr>
          <w:rFonts w:hint="eastAsia"/>
          <w:bCs/>
        </w:rPr>
        <w:t>调查</w:t>
      </w:r>
      <w:r w:rsidR="00057726" w:rsidRPr="0028078D">
        <w:rPr>
          <w:rFonts w:hint="eastAsia"/>
        </w:rPr>
        <w:t>地块利用现状主要为仓库、道路和驾校</w:t>
      </w:r>
      <w:r w:rsidR="00936934" w:rsidRPr="0028078D">
        <w:rPr>
          <w:rFonts w:hint="eastAsia"/>
        </w:rPr>
        <w:t>，</w:t>
      </w:r>
      <w:proofErr w:type="gramStart"/>
      <w:r w:rsidR="00936934" w:rsidRPr="0028078D">
        <w:rPr>
          <w:rFonts w:hint="eastAsia"/>
        </w:rPr>
        <w:t>因未来</w:t>
      </w:r>
      <w:proofErr w:type="gramEnd"/>
      <w:r w:rsidR="00936934" w:rsidRPr="0028078D">
        <w:rPr>
          <w:rFonts w:hint="eastAsia"/>
        </w:rPr>
        <w:t>规划中</w:t>
      </w:r>
      <w:r w:rsidRPr="0028078D">
        <w:rPr>
          <w:rFonts w:hint="eastAsia"/>
        </w:rPr>
        <w:t>用途变更为</w:t>
      </w:r>
      <w:r w:rsidR="00136AC8" w:rsidRPr="0028078D">
        <w:rPr>
          <w:rFonts w:hint="eastAsia"/>
        </w:rPr>
        <w:t>中小学用地、幼儿园、道路和绿地</w:t>
      </w:r>
      <w:r w:rsidRPr="0028078D">
        <w:rPr>
          <w:rFonts w:hint="eastAsia"/>
        </w:rPr>
        <w:t>，变更前应当按照规定进行土壤污染状况调查。</w:t>
      </w:r>
    </w:p>
    <w:p w14:paraId="73DFB401" w14:textId="77777777" w:rsidR="00671A14" w:rsidRPr="0028078D" w:rsidRDefault="00537153">
      <w:pPr>
        <w:ind w:firstLine="482"/>
        <w:rPr>
          <w:b/>
        </w:rPr>
      </w:pPr>
      <w:r w:rsidRPr="0028078D">
        <w:rPr>
          <w:rFonts w:hint="eastAsia"/>
          <w:b/>
        </w:rPr>
        <w:t>二、第一阶段调查情况</w:t>
      </w:r>
    </w:p>
    <w:p w14:paraId="68096FBD" w14:textId="46784C4D" w:rsidR="00671A14" w:rsidRPr="0028078D" w:rsidRDefault="00537153" w:rsidP="00F240DD">
      <w:pPr>
        <w:ind w:firstLine="480"/>
      </w:pPr>
      <w:r w:rsidRPr="0028078D">
        <w:rPr>
          <w:rFonts w:hint="eastAsia"/>
        </w:rPr>
        <w:t>第一阶段调查开展时间为</w:t>
      </w:r>
      <w:r w:rsidRPr="0028078D">
        <w:rPr>
          <w:rFonts w:hint="eastAsia"/>
        </w:rPr>
        <w:t>202</w:t>
      </w:r>
      <w:r w:rsidR="007B0384" w:rsidRPr="0028078D">
        <w:rPr>
          <w:rFonts w:hint="eastAsia"/>
        </w:rPr>
        <w:t>5</w:t>
      </w:r>
      <w:r w:rsidRPr="0028078D">
        <w:rPr>
          <w:rFonts w:hint="eastAsia"/>
        </w:rPr>
        <w:t>年</w:t>
      </w:r>
      <w:r w:rsidR="007B0384" w:rsidRPr="0028078D">
        <w:rPr>
          <w:rFonts w:hint="eastAsia"/>
        </w:rPr>
        <w:t>6</w:t>
      </w:r>
      <w:r w:rsidRPr="0028078D">
        <w:rPr>
          <w:rFonts w:hint="eastAsia"/>
        </w:rPr>
        <w:t>月</w:t>
      </w:r>
      <w:r w:rsidR="007B0384" w:rsidRPr="0028078D">
        <w:rPr>
          <w:rFonts w:hint="eastAsia"/>
        </w:rPr>
        <w:t>中旬至</w:t>
      </w:r>
      <w:r w:rsidR="00F240DD" w:rsidRPr="0028078D">
        <w:rPr>
          <w:rFonts w:hint="eastAsia"/>
        </w:rPr>
        <w:t>2025</w:t>
      </w:r>
      <w:r w:rsidR="00F240DD" w:rsidRPr="0028078D">
        <w:rPr>
          <w:rFonts w:hint="eastAsia"/>
        </w:rPr>
        <w:t>年</w:t>
      </w:r>
      <w:r w:rsidR="007B0384" w:rsidRPr="0028078D">
        <w:rPr>
          <w:rFonts w:hint="eastAsia"/>
        </w:rPr>
        <w:t>7</w:t>
      </w:r>
      <w:r w:rsidR="007B0384" w:rsidRPr="0028078D">
        <w:rPr>
          <w:rFonts w:hint="eastAsia"/>
        </w:rPr>
        <w:t>月中旬</w:t>
      </w:r>
      <w:r w:rsidRPr="0028078D">
        <w:rPr>
          <w:rFonts w:hint="eastAsia"/>
        </w:rPr>
        <w:t>。项目组通过资料收集和审阅、现场踏勘、熟悉地块、人员访谈和现场快速检测等方式对调查地块及其周边地块进行了调查分析和污染识别。根据现场勘查和初步访谈了解的情况，得出主要结论如下：</w:t>
      </w:r>
    </w:p>
    <w:p w14:paraId="22FE59DA" w14:textId="77777777" w:rsidR="007B0384" w:rsidRPr="0028078D" w:rsidRDefault="007B0384" w:rsidP="007B0384">
      <w:pPr>
        <w:ind w:firstLine="482"/>
        <w:rPr>
          <w:b/>
          <w:bCs/>
        </w:rPr>
      </w:pPr>
      <w:r w:rsidRPr="0028078D">
        <w:rPr>
          <w:rFonts w:hint="eastAsia"/>
          <w:b/>
          <w:bCs/>
        </w:rPr>
        <w:t>1</w:t>
      </w:r>
      <w:r w:rsidRPr="0028078D">
        <w:rPr>
          <w:rFonts w:hint="eastAsia"/>
          <w:b/>
          <w:bCs/>
        </w:rPr>
        <w:t>、调查地块历史沿革</w:t>
      </w:r>
    </w:p>
    <w:p w14:paraId="12C9C37C" w14:textId="77777777" w:rsidR="007B0384" w:rsidRPr="0028078D" w:rsidRDefault="007B0384" w:rsidP="007B0384">
      <w:pPr>
        <w:ind w:firstLine="480"/>
        <w:rPr>
          <w:lang w:bidi="ar"/>
        </w:rPr>
      </w:pP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年地块清表，准备开发利用；</w:t>
      </w:r>
      <w:r w:rsidRPr="0028078D">
        <w:rPr>
          <w:rFonts w:hint="eastAsia"/>
        </w:rPr>
        <w:t>2004</w:t>
      </w:r>
      <w:r w:rsidRPr="0028078D">
        <w:rPr>
          <w:rFonts w:hint="eastAsia"/>
        </w:rPr>
        <w:t>年</w:t>
      </w:r>
      <w:r w:rsidRPr="0028078D">
        <w:rPr>
          <w:rFonts w:hint="eastAsia"/>
        </w:rPr>
        <w:t>-20</w:t>
      </w:r>
      <w:r w:rsidRPr="0028078D">
        <w:t>0</w:t>
      </w:r>
      <w:r w:rsidRPr="0028078D">
        <w:rPr>
          <w:rFonts w:hint="eastAsia"/>
        </w:rPr>
        <w:t>9</w:t>
      </w:r>
      <w:r w:rsidRPr="0028078D">
        <w:rPr>
          <w:rFonts w:hint="eastAsia"/>
        </w:rPr>
        <w:t>年期间，赣州华坚国际鞋城有限公司在地块南部建起教学楼并修建道路，其中一楼作为仓库使用，未涉及生产，地块其他区域仍主要为荒地；</w:t>
      </w:r>
      <w:r w:rsidRPr="0028078D">
        <w:rPr>
          <w:rFonts w:hint="eastAsia"/>
        </w:rPr>
        <w:t>20</w:t>
      </w:r>
      <w:r w:rsidRPr="0028078D">
        <w:t>0</w:t>
      </w:r>
      <w:r w:rsidRPr="0028078D">
        <w:rPr>
          <w:rFonts w:hint="eastAsia"/>
        </w:rPr>
        <w:t>9</w:t>
      </w:r>
      <w:r w:rsidRPr="0028078D">
        <w:rPr>
          <w:rFonts w:hint="eastAsia"/>
        </w:rPr>
        <w:t>年</w:t>
      </w:r>
      <w:r w:rsidRPr="0028078D">
        <w:rPr>
          <w:rFonts w:hint="eastAsia"/>
        </w:rPr>
        <w:t>-2012</w:t>
      </w:r>
      <w:r w:rsidRPr="0028078D">
        <w:rPr>
          <w:rFonts w:hint="eastAsia"/>
        </w:rPr>
        <w:t>年期</w:t>
      </w:r>
      <w:r w:rsidRPr="0028078D">
        <w:rPr>
          <w:rFonts w:hint="eastAsia"/>
        </w:rPr>
        <w:lastRenderedPageBreak/>
        <w:t>间，地块内中部搭建铁皮厂房，作为仓库使用，未涉及生产，地块其他区域仍主要为荒地；</w:t>
      </w:r>
      <w:r w:rsidRPr="0028078D">
        <w:rPr>
          <w:rFonts w:hint="eastAsia"/>
        </w:rPr>
        <w:t>201</w:t>
      </w:r>
      <w:r w:rsidRPr="0028078D">
        <w:t>2</w:t>
      </w:r>
      <w:r w:rsidRPr="0028078D">
        <w:rPr>
          <w:rFonts w:hint="eastAsia"/>
        </w:rPr>
        <w:t>年</w:t>
      </w:r>
      <w:r w:rsidRPr="0028078D">
        <w:rPr>
          <w:rFonts w:hint="eastAsia"/>
        </w:rPr>
        <w:t>-201</w:t>
      </w:r>
      <w:r w:rsidRPr="0028078D">
        <w:t>3</w:t>
      </w:r>
      <w:r w:rsidRPr="0028078D">
        <w:rPr>
          <w:rFonts w:hint="eastAsia"/>
        </w:rPr>
        <w:t>年期间，地块内北部开始作为华坚驾校科目二训练场使用，未涉及生产；</w:t>
      </w:r>
      <w:r w:rsidRPr="0028078D">
        <w:rPr>
          <w:rFonts w:hint="eastAsia"/>
        </w:rPr>
        <w:t>2014</w:t>
      </w:r>
      <w:r w:rsidRPr="0028078D">
        <w:rPr>
          <w:rFonts w:hint="eastAsia"/>
        </w:rPr>
        <w:t>年</w:t>
      </w:r>
      <w:r w:rsidRPr="0028078D">
        <w:rPr>
          <w:rFonts w:hint="eastAsia"/>
        </w:rPr>
        <w:t>-20</w:t>
      </w:r>
      <w:r w:rsidRPr="0028078D">
        <w:t>20</w:t>
      </w:r>
      <w:r w:rsidRPr="0028078D">
        <w:rPr>
          <w:rFonts w:hint="eastAsia"/>
        </w:rPr>
        <w:t>年期间，地块内中部新搭建铁皮厂房，作为仓库使用，未涉及生产；</w:t>
      </w:r>
      <w:r w:rsidRPr="0028078D">
        <w:rPr>
          <w:rFonts w:hint="eastAsia"/>
        </w:rPr>
        <w:t>20</w:t>
      </w:r>
      <w:r w:rsidRPr="0028078D">
        <w:t>20</w:t>
      </w:r>
      <w:r w:rsidRPr="0028078D">
        <w:rPr>
          <w:rFonts w:hint="eastAsia"/>
        </w:rPr>
        <w:t>年</w:t>
      </w:r>
      <w:r w:rsidRPr="0028078D">
        <w:rPr>
          <w:rFonts w:hint="eastAsia"/>
        </w:rPr>
        <w:t>-2</w:t>
      </w:r>
      <w:r w:rsidRPr="0028078D">
        <w:t>021</w:t>
      </w:r>
      <w:r w:rsidRPr="0028078D">
        <w:rPr>
          <w:rFonts w:hint="eastAsia"/>
        </w:rPr>
        <w:t>年期间，地块内中部铁皮厂房被拆除；</w:t>
      </w:r>
      <w:r w:rsidRPr="0028078D">
        <w:rPr>
          <w:rFonts w:hint="eastAsia"/>
        </w:rPr>
        <w:t>20</w:t>
      </w:r>
      <w:r w:rsidRPr="0028078D">
        <w:t>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r w:rsidRPr="0028078D">
        <w:rPr>
          <w:rFonts w:hint="eastAsia"/>
          <w:lang w:bidi="ar"/>
        </w:rPr>
        <w:t>。</w:t>
      </w:r>
    </w:p>
    <w:p w14:paraId="615D23DE" w14:textId="77777777" w:rsidR="007B0384" w:rsidRPr="0028078D" w:rsidRDefault="007B0384" w:rsidP="007B0384">
      <w:pPr>
        <w:ind w:firstLine="480"/>
        <w:rPr>
          <w:lang w:bidi="ar"/>
        </w:rPr>
      </w:pPr>
      <w:r w:rsidRPr="0028078D">
        <w:rPr>
          <w:rFonts w:hint="eastAsia"/>
          <w:lang w:bidi="ar"/>
        </w:rPr>
        <w:t>2021</w:t>
      </w:r>
      <w:r w:rsidRPr="0028078D">
        <w:rPr>
          <w:rFonts w:hint="eastAsia"/>
          <w:lang w:bidi="ar"/>
        </w:rPr>
        <w:t>年，临近调查地块西部的江西华夏金属线制品有限公司所用地，在转给金潭</w:t>
      </w:r>
      <w:proofErr w:type="gramStart"/>
      <w:r w:rsidRPr="0028078D">
        <w:rPr>
          <w:rFonts w:hint="eastAsia"/>
          <w:lang w:bidi="ar"/>
        </w:rPr>
        <w:t>物流园</w:t>
      </w:r>
      <w:proofErr w:type="gramEnd"/>
      <w:r w:rsidRPr="0028078D">
        <w:rPr>
          <w:rFonts w:hint="eastAsia"/>
          <w:lang w:bidi="ar"/>
        </w:rPr>
        <w:t>时园区内的厂房建筑没有发生过改建或扩建，也未进行任何拆除。现场踏勘可见园区内不存在工业废水、废气的集中处理区域，也未发现独立烟囱，根据人员访谈的结果可知江西华夏金属线制品有限公司的生产线规模较小，其生产废气的排放为无组织排放形式。</w:t>
      </w:r>
    </w:p>
    <w:p w14:paraId="4D35E1DA" w14:textId="77777777" w:rsidR="007B0384" w:rsidRPr="0028078D" w:rsidRDefault="007B0384" w:rsidP="007B0384">
      <w:pPr>
        <w:ind w:firstLine="482"/>
        <w:rPr>
          <w:b/>
          <w:bCs/>
        </w:rPr>
      </w:pPr>
      <w:r w:rsidRPr="0028078D">
        <w:rPr>
          <w:rFonts w:hint="eastAsia"/>
          <w:b/>
          <w:bCs/>
          <w:lang w:bidi="ar"/>
        </w:rPr>
        <w:t>2</w:t>
      </w:r>
      <w:r w:rsidRPr="0028078D">
        <w:rPr>
          <w:rFonts w:hint="eastAsia"/>
          <w:b/>
          <w:bCs/>
          <w:lang w:bidi="ar"/>
        </w:rPr>
        <w:t>、污染识别结果分析</w:t>
      </w:r>
    </w:p>
    <w:p w14:paraId="272638BF" w14:textId="77777777" w:rsidR="007B0384" w:rsidRPr="0028078D" w:rsidRDefault="007B0384" w:rsidP="007B0384">
      <w:pPr>
        <w:ind w:firstLine="480"/>
      </w:pPr>
      <w:r w:rsidRPr="0028078D">
        <w:rPr>
          <w:rFonts w:hint="eastAsia"/>
        </w:rPr>
        <w:t>地块历史沿革清晰，历史上以仓库、道路、驾校训练场、荒地和林地为主，不涉及规模化养殖、工业生产活动。调查地块的相邻地块历史上也以居民住宅区、商务办公区、商铺住宅区、学校、道路、荒地、驾校、物流园、供电公司为主。可能会对地块内土壤和地下水环境产生一定的污染影响如下：</w:t>
      </w:r>
    </w:p>
    <w:p w14:paraId="005BB4FB" w14:textId="77777777" w:rsidR="007B0384" w:rsidRPr="0028078D" w:rsidRDefault="007B0384" w:rsidP="007B0384">
      <w:pPr>
        <w:ind w:firstLine="480"/>
      </w:pPr>
      <w:r w:rsidRPr="0028078D">
        <w:rPr>
          <w:rFonts w:hint="eastAsia"/>
        </w:rPr>
        <w:t>1</w:t>
      </w:r>
      <w:r w:rsidRPr="0028078D">
        <w:rPr>
          <w:rFonts w:hint="eastAsia"/>
        </w:rPr>
        <w:t>、</w:t>
      </w:r>
      <w:r w:rsidRPr="0028078D">
        <w:rPr>
          <w:rFonts w:hint="eastAsia"/>
        </w:rPr>
        <w:t>2004</w:t>
      </w:r>
      <w:r w:rsidRPr="0028078D">
        <w:rPr>
          <w:rFonts w:hint="eastAsia"/>
        </w:rPr>
        <w:t>年，地块内全部区域进行过土壤平整，考虑到平整过程中车辆在地块内施工时可能存在油品跑冒滴漏等现象，保守识别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593AC07F" w14:textId="77777777" w:rsidR="007B0384" w:rsidRPr="0028078D" w:rsidRDefault="007B0384" w:rsidP="007B0384">
      <w:pPr>
        <w:ind w:firstLine="480"/>
      </w:pPr>
      <w:r w:rsidRPr="0028078D">
        <w:rPr>
          <w:rFonts w:hint="eastAsia"/>
        </w:rPr>
        <w:t>2</w:t>
      </w:r>
      <w:r w:rsidRPr="0028078D">
        <w:rPr>
          <w:rFonts w:hint="eastAsia"/>
        </w:rPr>
        <w:t>、</w:t>
      </w:r>
      <w:r w:rsidRPr="0028078D">
        <w:rPr>
          <w:rFonts w:hint="eastAsia"/>
        </w:rPr>
        <w:t>2008</w:t>
      </w:r>
      <w:r w:rsidRPr="0028078D">
        <w:rPr>
          <w:rFonts w:hint="eastAsia"/>
        </w:rPr>
        <w:t>年</w:t>
      </w:r>
      <w:r w:rsidRPr="0028078D">
        <w:rPr>
          <w:rFonts w:hint="eastAsia"/>
        </w:rPr>
        <w:t>-</w:t>
      </w:r>
      <w:r w:rsidRPr="0028078D">
        <w:rPr>
          <w:rFonts w:hint="eastAsia"/>
        </w:rPr>
        <w:t>至今，地块内道路车辆频繁出入和临时在地块内停放，考虑到车辆在地块内行驶、停放时可能存在油品跑冒滴漏等现象，保守识别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3DF7B4A3" w14:textId="77777777" w:rsidR="007B0384" w:rsidRPr="0028078D" w:rsidRDefault="007B0384" w:rsidP="007B0384">
      <w:pPr>
        <w:ind w:firstLine="480"/>
      </w:pPr>
      <w:r w:rsidRPr="0028078D">
        <w:rPr>
          <w:rFonts w:hint="eastAsia"/>
        </w:rPr>
        <w:t>3</w:t>
      </w:r>
      <w:r w:rsidRPr="0028078D">
        <w:rPr>
          <w:rFonts w:hint="eastAsia"/>
        </w:rPr>
        <w:t>、</w:t>
      </w:r>
      <w:r w:rsidRPr="0028078D">
        <w:rPr>
          <w:rFonts w:hint="eastAsia"/>
        </w:rPr>
        <w:t>2013</w:t>
      </w:r>
      <w:r w:rsidRPr="0028078D">
        <w:rPr>
          <w:rFonts w:hint="eastAsia"/>
        </w:rPr>
        <w:t>年</w:t>
      </w:r>
      <w:r w:rsidRPr="0028078D">
        <w:rPr>
          <w:rFonts w:hint="eastAsia"/>
        </w:rPr>
        <w:t>-</w:t>
      </w:r>
      <w:r w:rsidRPr="0028078D">
        <w:rPr>
          <w:rFonts w:hint="eastAsia"/>
        </w:rPr>
        <w:t>至今，地块内北部作为华坚驾校训练场其中一部分使用，考虑到车辆在地块内停放、训练时可能存在油品跑冒滴漏等现象，保守识别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62D993AD" w14:textId="77777777" w:rsidR="007B0384" w:rsidRPr="0028078D" w:rsidRDefault="007B0384" w:rsidP="007B0384">
      <w:pPr>
        <w:ind w:firstLine="480"/>
      </w:pPr>
      <w:r w:rsidRPr="0028078D">
        <w:rPr>
          <w:rFonts w:hint="eastAsia"/>
        </w:rPr>
        <w:t>4</w:t>
      </w:r>
      <w:r w:rsidRPr="0028078D">
        <w:rPr>
          <w:rFonts w:hint="eastAsia"/>
        </w:rPr>
        <w:t>、</w:t>
      </w:r>
      <w:r w:rsidRPr="0028078D">
        <w:rPr>
          <w:rFonts w:hint="eastAsia"/>
        </w:rPr>
        <w:t>2004</w:t>
      </w:r>
      <w:r w:rsidRPr="0028078D">
        <w:rPr>
          <w:rFonts w:hint="eastAsia"/>
        </w:rPr>
        <w:t>年</w:t>
      </w:r>
      <w:r w:rsidRPr="0028078D">
        <w:rPr>
          <w:rFonts w:hint="eastAsia"/>
        </w:rPr>
        <w:t>-</w:t>
      </w:r>
      <w:r w:rsidRPr="0028078D">
        <w:rPr>
          <w:rFonts w:hint="eastAsia"/>
        </w:rPr>
        <w:t>至今，赣州华坚国际鞋城有限公司在地块南部建起教学楼，保守识别</w:t>
      </w:r>
      <w:r w:rsidRPr="0028078D">
        <w:rPr>
          <w:rFonts w:hint="eastAsia"/>
          <w:b/>
          <w:bCs/>
        </w:rPr>
        <w:t>氨氮</w:t>
      </w:r>
      <w:r w:rsidRPr="0028078D">
        <w:rPr>
          <w:rFonts w:hint="eastAsia"/>
        </w:rPr>
        <w:t>为特征污染物。</w:t>
      </w:r>
    </w:p>
    <w:p w14:paraId="5003321B" w14:textId="77777777" w:rsidR="007B0384" w:rsidRPr="0028078D" w:rsidRDefault="007B0384" w:rsidP="007B0384">
      <w:pPr>
        <w:ind w:firstLine="480"/>
      </w:pPr>
      <w:r w:rsidRPr="0028078D">
        <w:rPr>
          <w:rFonts w:hint="eastAsia"/>
        </w:rPr>
        <w:t>5</w:t>
      </w:r>
      <w:r w:rsidRPr="0028078D">
        <w:rPr>
          <w:rFonts w:hint="eastAsia"/>
        </w:rPr>
        <w:t>、地块周边</w:t>
      </w:r>
      <w:r w:rsidRPr="0028078D">
        <w:rPr>
          <w:rFonts w:hint="eastAsia"/>
        </w:rPr>
        <w:t>500 m</w:t>
      </w:r>
      <w:r w:rsidRPr="0028078D">
        <w:rPr>
          <w:rFonts w:hint="eastAsia"/>
        </w:rPr>
        <w:t>范围内存在企业包括：赣州华坚国际鞋城有限公司、加油站、建筑装饰公司、华优美服装厂、金潭物流园、赣州有色冶金机械有限公司、</w:t>
      </w:r>
      <w:r w:rsidRPr="0028078D">
        <w:rPr>
          <w:rFonts w:hint="eastAsia"/>
        </w:rPr>
        <w:lastRenderedPageBreak/>
        <w:t>好街坊食品、江西透红药业有限公司、</w:t>
      </w:r>
      <w:proofErr w:type="gramStart"/>
      <w:r w:rsidRPr="0028078D">
        <w:rPr>
          <w:rFonts w:hint="eastAsia"/>
        </w:rPr>
        <w:t>力昌表</w:t>
      </w:r>
      <w:proofErr w:type="gramEnd"/>
      <w:r w:rsidRPr="0028078D">
        <w:rPr>
          <w:rFonts w:hint="eastAsia"/>
        </w:rPr>
        <w:t>业有限公司、华坚机动车检测中心、驾校训练场、赣州供电公司、垃圾中转站、江西华夏金属线制品有限公司、赣州</w:t>
      </w:r>
      <w:proofErr w:type="gramStart"/>
      <w:r w:rsidRPr="0028078D">
        <w:rPr>
          <w:rFonts w:hint="eastAsia"/>
        </w:rPr>
        <w:t>瀚</w:t>
      </w:r>
      <w:proofErr w:type="gramEnd"/>
      <w:r w:rsidRPr="0028078D">
        <w:rPr>
          <w:rFonts w:hint="eastAsia"/>
        </w:rPr>
        <w:t>蓝环保科技有限公司、江西透红药业有限公司、</w:t>
      </w:r>
      <w:proofErr w:type="gramStart"/>
      <w:r w:rsidRPr="0028078D">
        <w:rPr>
          <w:rFonts w:hint="eastAsia"/>
        </w:rPr>
        <w:t>虔</w:t>
      </w:r>
      <w:proofErr w:type="gramEnd"/>
      <w:r w:rsidRPr="0028078D">
        <w:rPr>
          <w:rFonts w:hint="eastAsia"/>
        </w:rPr>
        <w:t>安特种设备检验服务有限公司、江西宝宝仔饲料有限公司、赣州市万丰食品有限公司等。</w:t>
      </w:r>
    </w:p>
    <w:p w14:paraId="25A622FB" w14:textId="77777777" w:rsidR="007B0384" w:rsidRPr="0028078D" w:rsidRDefault="007B0384" w:rsidP="007B0384">
      <w:pPr>
        <w:ind w:firstLine="480"/>
      </w:pPr>
      <w:r w:rsidRPr="0028078D">
        <w:rPr>
          <w:rFonts w:hint="eastAsia"/>
        </w:rPr>
        <w:t>根据潜在的地下水迁移或者大气沉降影响途径分析，上述中部分企业可能会对调查地块内的土壤和地下水环境产生一定的污染影响，保守识别</w:t>
      </w:r>
      <w:r w:rsidRPr="0028078D">
        <w:rPr>
          <w:rFonts w:hint="eastAsia"/>
          <w:b/>
          <w:bCs/>
        </w:rPr>
        <w:t>重金属（铅、镉、砷、汞、铜、镍、六价铬、锰）、丙酮、二噁英和石油烃（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049D1FAD" w14:textId="7198C39C" w:rsidR="00F240DD" w:rsidRPr="0028078D" w:rsidRDefault="007B0384" w:rsidP="007B0384">
      <w:pPr>
        <w:ind w:firstLine="480"/>
        <w:jc w:val="left"/>
      </w:pPr>
      <w:r w:rsidRPr="0028078D">
        <w:rPr>
          <w:rFonts w:hint="eastAsia"/>
        </w:rPr>
        <w:t>综上所述。调查地块内的污染主要考虑为</w:t>
      </w:r>
      <w:r w:rsidRPr="0028078D">
        <w:rPr>
          <w:rFonts w:hint="eastAsia"/>
          <w:b/>
          <w:bCs/>
        </w:rPr>
        <w:t>重金属（铅、镉、砷、汞、铜、镍、六价铬、锰）、氨氮、丙酮、二噁英和石油烃（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，因此，需进行第二阶段的布点采样工作</w:t>
      </w:r>
    </w:p>
    <w:p w14:paraId="6226A87C" w14:textId="77777777" w:rsidR="00671A14" w:rsidRPr="0028078D" w:rsidRDefault="00537153" w:rsidP="00F240DD">
      <w:pPr>
        <w:ind w:firstLine="482"/>
        <w:rPr>
          <w:b/>
        </w:rPr>
      </w:pPr>
      <w:r w:rsidRPr="0028078D">
        <w:rPr>
          <w:rFonts w:hint="eastAsia"/>
          <w:b/>
        </w:rPr>
        <w:t>三、初步采样调查情况</w:t>
      </w:r>
    </w:p>
    <w:p w14:paraId="0412062C" w14:textId="40D72AFB" w:rsidR="007B0384" w:rsidRPr="0028078D" w:rsidRDefault="007B0384" w:rsidP="007B0384">
      <w:pPr>
        <w:ind w:firstLine="482"/>
        <w:rPr>
          <w:b/>
          <w:bCs/>
          <w:kern w:val="0"/>
          <w:lang w:val="zh-CN"/>
        </w:rPr>
      </w:pPr>
      <w:r w:rsidRPr="0028078D">
        <w:rPr>
          <w:rFonts w:hint="eastAsia"/>
          <w:b/>
          <w:bCs/>
          <w:kern w:val="0"/>
          <w:lang w:val="zh-CN"/>
        </w:rPr>
        <w:t>（</w:t>
      </w:r>
      <w:r w:rsidRPr="0028078D">
        <w:rPr>
          <w:rFonts w:hint="eastAsia"/>
          <w:b/>
          <w:bCs/>
          <w:kern w:val="0"/>
          <w:lang w:val="zh-CN"/>
        </w:rPr>
        <w:t>1</w:t>
      </w:r>
      <w:r w:rsidRPr="0028078D">
        <w:rPr>
          <w:rFonts w:hint="eastAsia"/>
          <w:b/>
          <w:bCs/>
          <w:kern w:val="0"/>
          <w:lang w:val="zh-CN"/>
        </w:rPr>
        <w:t>）土壤</w:t>
      </w:r>
      <w:r w:rsidRPr="0028078D">
        <w:rPr>
          <w:rFonts w:hint="eastAsia"/>
          <w:b/>
          <w:bCs/>
        </w:rPr>
        <w:t>初步调查小结</w:t>
      </w:r>
    </w:p>
    <w:p w14:paraId="428369A7" w14:textId="77777777" w:rsidR="007B0384" w:rsidRPr="0028078D" w:rsidRDefault="007B0384" w:rsidP="007B0384">
      <w:pPr>
        <w:ind w:firstLine="480"/>
      </w:pPr>
      <w:r w:rsidRPr="0028078D">
        <w:rPr>
          <w:rFonts w:hint="eastAsia"/>
        </w:rPr>
        <w:t>本次调查中，在调查地块外东、南、西、北侧四个垂直轴向上的土壤各设置</w:t>
      </w:r>
      <w:r w:rsidRPr="0028078D">
        <w:rPr>
          <w:rFonts w:hint="eastAsia"/>
        </w:rPr>
        <w:t>3</w:t>
      </w:r>
      <w:r w:rsidRPr="0028078D">
        <w:rPr>
          <w:rFonts w:hint="eastAsia"/>
        </w:rPr>
        <w:t>个土壤监测对照点位，共采集</w:t>
      </w:r>
      <w:r w:rsidRPr="0028078D">
        <w:rPr>
          <w:rFonts w:hint="eastAsia"/>
        </w:rPr>
        <w:t>12</w:t>
      </w:r>
      <w:r w:rsidRPr="0028078D">
        <w:rPr>
          <w:rFonts w:hint="eastAsia"/>
        </w:rPr>
        <w:t>个土壤监测对照点位，采样时间为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26</w:t>
      </w:r>
      <w:r w:rsidRPr="0028078D">
        <w:rPr>
          <w:rFonts w:hint="eastAsia"/>
        </w:rPr>
        <w:t>日，</w:t>
      </w:r>
      <w:r w:rsidRPr="0028078D">
        <w:t>检测指标包括地块内所有土壤检测指标</w:t>
      </w:r>
      <w:r w:rsidRPr="0028078D">
        <w:rPr>
          <w:rFonts w:hint="eastAsia"/>
        </w:rPr>
        <w:t>。</w:t>
      </w:r>
      <w:r w:rsidRPr="0028078D">
        <w:rPr>
          <w:rFonts w:cs="Times New Roman" w:hint="eastAsia"/>
        </w:rPr>
        <w:t>对照</w:t>
      </w:r>
      <w:r w:rsidRPr="0028078D">
        <w:rPr>
          <w:rFonts w:cs="Times New Roman"/>
        </w:rPr>
        <w:t>土壤样品中有检出的指标有汞、砷、镍、铅、铜、镉、锰、石油烃</w:t>
      </w:r>
      <w:r w:rsidRPr="0028078D">
        <w:rPr>
          <w:rFonts w:cs="Times New Roman"/>
        </w:rPr>
        <w:t>(C</w:t>
      </w:r>
      <w:r w:rsidRPr="0028078D">
        <w:rPr>
          <w:rFonts w:cs="Times New Roman"/>
          <w:vertAlign w:val="subscript"/>
        </w:rPr>
        <w:t>10</w:t>
      </w:r>
      <w:r w:rsidRPr="0028078D">
        <w:rPr>
          <w:rFonts w:cs="Times New Roman"/>
        </w:rPr>
        <w:t>-C</w:t>
      </w:r>
      <w:r w:rsidRPr="0028078D">
        <w:rPr>
          <w:rFonts w:cs="Times New Roman"/>
          <w:vertAlign w:val="subscript"/>
        </w:rPr>
        <w:t>40</w:t>
      </w:r>
      <w:r w:rsidRPr="0028078D">
        <w:rPr>
          <w:rFonts w:cs="Times New Roman"/>
        </w:rPr>
        <w:t>)</w:t>
      </w:r>
      <w:r w:rsidRPr="0028078D">
        <w:rPr>
          <w:rFonts w:cs="Times New Roman"/>
        </w:rPr>
        <w:t>和氨氮，其余指标均未检出。除了</w:t>
      </w:r>
      <w:proofErr w:type="gramStart"/>
      <w:r w:rsidRPr="0028078D">
        <w:rPr>
          <w:rFonts w:cs="Times New Roman"/>
        </w:rPr>
        <w:t>砷</w:t>
      </w:r>
      <w:proofErr w:type="gramEnd"/>
      <w:r w:rsidRPr="0028078D">
        <w:rPr>
          <w:rFonts w:cs="Times New Roman"/>
        </w:rPr>
        <w:t>其余检出指标的</w:t>
      </w:r>
      <w:proofErr w:type="gramStart"/>
      <w:r w:rsidRPr="0028078D">
        <w:rPr>
          <w:rFonts w:cs="Times New Roman"/>
        </w:rPr>
        <w:t>检出值</w:t>
      </w:r>
      <w:proofErr w:type="gramEnd"/>
      <w:r w:rsidRPr="0028078D">
        <w:rPr>
          <w:rFonts w:cs="Times New Roman"/>
        </w:rPr>
        <w:t>均远</w:t>
      </w:r>
      <w:proofErr w:type="gramStart"/>
      <w:r w:rsidRPr="0028078D">
        <w:rPr>
          <w:rFonts w:cs="Times New Roman"/>
        </w:rPr>
        <w:t>小于第</w:t>
      </w:r>
      <w:proofErr w:type="gramEnd"/>
      <w:r w:rsidRPr="0028078D">
        <w:rPr>
          <w:rFonts w:cs="Times New Roman"/>
        </w:rPr>
        <w:t>一类用地的风险筛选值。</w:t>
      </w:r>
      <w:proofErr w:type="gramStart"/>
      <w:r w:rsidRPr="0028078D">
        <w:rPr>
          <w:rFonts w:cs="Times New Roman"/>
        </w:rPr>
        <w:t>砷</w:t>
      </w:r>
      <w:proofErr w:type="gramEnd"/>
      <w:r w:rsidRPr="0028078D">
        <w:rPr>
          <w:rFonts w:cs="Times New Roman"/>
        </w:rPr>
        <w:t>最大</w:t>
      </w:r>
      <w:proofErr w:type="gramStart"/>
      <w:r w:rsidRPr="0028078D">
        <w:rPr>
          <w:rFonts w:cs="Times New Roman"/>
        </w:rPr>
        <w:t>检出值</w:t>
      </w:r>
      <w:proofErr w:type="gramEnd"/>
      <w:r w:rsidRPr="0028078D">
        <w:rPr>
          <w:rFonts w:cs="Times New Roman"/>
        </w:rPr>
        <w:t>是</w:t>
      </w:r>
      <w:r w:rsidRPr="0028078D">
        <w:rPr>
          <w:rFonts w:cs="Times New Roman"/>
        </w:rPr>
        <w:t>20.1mg/kg</w:t>
      </w:r>
      <w:r w:rsidRPr="0028078D">
        <w:rPr>
          <w:rFonts w:cs="Times New Roman"/>
        </w:rPr>
        <w:t>，接近《建设用地土壤污染风险管控标准（试行）》（</w:t>
      </w:r>
      <w:r w:rsidRPr="0028078D">
        <w:rPr>
          <w:rFonts w:cs="Times New Roman"/>
        </w:rPr>
        <w:t>DB36/1282-2020</w:t>
      </w:r>
      <w:r w:rsidRPr="0028078D">
        <w:rPr>
          <w:rFonts w:cs="Times New Roman"/>
        </w:rPr>
        <w:t>）附录</w:t>
      </w:r>
      <w:r w:rsidRPr="0028078D">
        <w:rPr>
          <w:rFonts w:cs="Times New Roman"/>
        </w:rPr>
        <w:t>A</w:t>
      </w:r>
      <w:r w:rsidRPr="0028078D">
        <w:rPr>
          <w:rFonts w:cs="Times New Roman"/>
        </w:rPr>
        <w:t>表</w:t>
      </w:r>
      <w:r w:rsidRPr="0028078D">
        <w:rPr>
          <w:rFonts w:cs="Times New Roman"/>
        </w:rPr>
        <w:t>A.1</w:t>
      </w:r>
      <w:r w:rsidRPr="0028078D">
        <w:rPr>
          <w:rFonts w:cs="Times New Roman"/>
        </w:rPr>
        <w:t>中砷在红壤中的背景值（</w:t>
      </w:r>
      <w:r w:rsidRPr="0028078D">
        <w:rPr>
          <w:rFonts w:cs="Times New Roman"/>
        </w:rPr>
        <w:t>22mg/kg</w:t>
      </w:r>
      <w:r w:rsidRPr="0028078D">
        <w:rPr>
          <w:rFonts w:cs="Times New Roman"/>
        </w:rPr>
        <w:t>）</w:t>
      </w:r>
      <w:r w:rsidRPr="0028078D">
        <w:rPr>
          <w:rFonts w:cs="Times New Roman" w:hint="eastAsia"/>
        </w:rPr>
        <w:t>。</w:t>
      </w:r>
    </w:p>
    <w:p w14:paraId="4678F0D4" w14:textId="77777777" w:rsidR="007B0384" w:rsidRPr="0028078D" w:rsidRDefault="007B0384" w:rsidP="007B0384">
      <w:pPr>
        <w:ind w:firstLine="480"/>
        <w:rPr>
          <w:rFonts w:cs="Times New Roman"/>
        </w:rPr>
      </w:pPr>
      <w:r w:rsidRPr="0028078D">
        <w:rPr>
          <w:rFonts w:hint="eastAsia"/>
        </w:rPr>
        <w:t>本次调查地块</w:t>
      </w:r>
      <w:r w:rsidRPr="0028078D">
        <w:t>内共采集</w:t>
      </w:r>
      <w:r w:rsidRPr="0028078D">
        <w:rPr>
          <w:rFonts w:hint="eastAsia"/>
        </w:rPr>
        <w:t>32</w:t>
      </w:r>
      <w:r w:rsidRPr="0028078D">
        <w:t>个点位，</w:t>
      </w:r>
      <w:r w:rsidRPr="0028078D">
        <w:rPr>
          <w:rFonts w:hint="eastAsia"/>
        </w:rPr>
        <w:t>100</w:t>
      </w:r>
      <w:r w:rsidRPr="0028078D">
        <w:t>组土壤样品（不含现场平行）</w:t>
      </w:r>
      <w:r w:rsidRPr="0028078D">
        <w:rPr>
          <w:rFonts w:hint="eastAsia"/>
        </w:rPr>
        <w:t>，采样时间为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21</w:t>
      </w:r>
      <w:r w:rsidRPr="0028078D">
        <w:rPr>
          <w:rFonts w:hint="eastAsia"/>
        </w:rPr>
        <w:t>日至采样时间为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25</w:t>
      </w:r>
      <w:r w:rsidRPr="0028078D">
        <w:rPr>
          <w:rFonts w:hint="eastAsia"/>
        </w:rPr>
        <w:t>日。</w:t>
      </w:r>
      <w:r w:rsidRPr="0028078D">
        <w:t>检测指标包括</w:t>
      </w:r>
      <w:r w:rsidRPr="0028078D">
        <w:rPr>
          <w:rFonts w:hint="eastAsia"/>
        </w:rPr>
        <w:t>：</w:t>
      </w:r>
      <w:r w:rsidRPr="0028078D">
        <w:rPr>
          <w:rFonts w:hint="eastAsia"/>
        </w:rPr>
        <w:t>DB36/1282-2020</w:t>
      </w:r>
      <w:r w:rsidRPr="0028078D">
        <w:t>中</w:t>
      </w:r>
      <w:r w:rsidRPr="0028078D">
        <w:t>45</w:t>
      </w:r>
      <w:r w:rsidRPr="0028078D">
        <w:t>项基本项目、理化性质</w:t>
      </w:r>
      <w:r w:rsidRPr="0028078D">
        <w:t>2</w:t>
      </w:r>
      <w:r w:rsidRPr="0028078D">
        <w:t>项（</w:t>
      </w:r>
      <w:r w:rsidRPr="0028078D">
        <w:t>pH</w:t>
      </w:r>
      <w:r w:rsidRPr="0028078D">
        <w:t>值、干物质）以及特征污染因子</w:t>
      </w:r>
      <w:r w:rsidRPr="0028078D">
        <w:rPr>
          <w:rFonts w:hint="eastAsia"/>
        </w:rPr>
        <w:t>锰、丙酮、氨氮、石油烃（</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）和</w:t>
      </w:r>
      <w:r w:rsidRPr="0028078D">
        <w:rPr>
          <w:rFonts w:hint="eastAsia"/>
          <w:b/>
          <w:bCs/>
          <w:lang w:val="zh-CN"/>
        </w:rPr>
        <w:t>二噁英（仅</w:t>
      </w:r>
      <w:r w:rsidRPr="0028078D">
        <w:rPr>
          <w:rFonts w:hint="eastAsia"/>
          <w:b/>
          <w:bCs/>
          <w:lang w:val="zh-CN"/>
        </w:rPr>
        <w:t>S16</w:t>
      </w:r>
      <w:r w:rsidRPr="0028078D">
        <w:rPr>
          <w:rFonts w:hint="eastAsia"/>
          <w:b/>
          <w:bCs/>
          <w:lang w:val="zh-CN"/>
        </w:rPr>
        <w:t>、</w:t>
      </w:r>
      <w:r w:rsidRPr="0028078D">
        <w:rPr>
          <w:rFonts w:hint="eastAsia"/>
          <w:b/>
          <w:bCs/>
          <w:lang w:val="zh-CN"/>
        </w:rPr>
        <w:t>S18</w:t>
      </w:r>
      <w:r w:rsidRPr="0028078D">
        <w:rPr>
          <w:rFonts w:hint="eastAsia"/>
          <w:b/>
          <w:bCs/>
          <w:lang w:val="zh-CN"/>
        </w:rPr>
        <w:t>、</w:t>
      </w:r>
      <w:r w:rsidRPr="0028078D">
        <w:rPr>
          <w:rFonts w:hint="eastAsia"/>
          <w:b/>
          <w:bCs/>
          <w:lang w:val="zh-CN"/>
        </w:rPr>
        <w:t>S20</w:t>
      </w:r>
      <w:r w:rsidRPr="0028078D">
        <w:rPr>
          <w:rFonts w:hint="eastAsia"/>
          <w:b/>
          <w:bCs/>
          <w:lang w:val="zh-CN"/>
        </w:rPr>
        <w:t>、</w:t>
      </w:r>
      <w:r w:rsidRPr="0028078D">
        <w:rPr>
          <w:rFonts w:hint="eastAsia"/>
          <w:b/>
          <w:bCs/>
          <w:lang w:val="zh-CN"/>
        </w:rPr>
        <w:t>S22</w:t>
      </w:r>
      <w:r w:rsidRPr="0028078D">
        <w:rPr>
          <w:rFonts w:hint="eastAsia"/>
          <w:b/>
          <w:bCs/>
          <w:lang w:val="zh-CN"/>
        </w:rPr>
        <w:t>的表层样品监测）</w:t>
      </w:r>
      <w:r w:rsidRPr="0028078D">
        <w:t>。</w:t>
      </w:r>
    </w:p>
    <w:p w14:paraId="28BBC198" w14:textId="77777777" w:rsidR="007B0384" w:rsidRPr="0028078D" w:rsidRDefault="007B0384" w:rsidP="007B0384">
      <w:pPr>
        <w:ind w:firstLine="480"/>
      </w:pPr>
      <w:r w:rsidRPr="0028078D">
        <w:rPr>
          <w:rFonts w:hint="eastAsia"/>
        </w:rPr>
        <w:t>所有地块内土壤样品检出的指标其</w:t>
      </w:r>
      <w:proofErr w:type="gramStart"/>
      <w:r w:rsidRPr="0028078D">
        <w:rPr>
          <w:rFonts w:hint="eastAsia"/>
        </w:rPr>
        <w:t>检出值</w:t>
      </w:r>
      <w:proofErr w:type="gramEnd"/>
      <w:r w:rsidRPr="0028078D">
        <w:rPr>
          <w:rFonts w:hint="eastAsia"/>
        </w:rPr>
        <w:t>均低于</w:t>
      </w:r>
      <w:r w:rsidRPr="0028078D">
        <w:rPr>
          <w:rFonts w:hint="eastAsia"/>
        </w:rPr>
        <w:t>DB36/1282-2020</w:t>
      </w:r>
      <w:r w:rsidRPr="0028078D">
        <w:rPr>
          <w:rFonts w:hint="eastAsia"/>
        </w:rPr>
        <w:t>中第一类用地筛选值。此次调查中采集的土壤点位样品检出指标的</w:t>
      </w:r>
      <w:proofErr w:type="gramStart"/>
      <w:r w:rsidRPr="0028078D">
        <w:rPr>
          <w:rFonts w:hint="eastAsia"/>
        </w:rPr>
        <w:t>检出值</w:t>
      </w:r>
      <w:proofErr w:type="gramEnd"/>
      <w:r w:rsidRPr="0028078D">
        <w:rPr>
          <w:rFonts w:hint="eastAsia"/>
        </w:rPr>
        <w:t>最大值，除了</w:t>
      </w:r>
      <w:proofErr w:type="gramStart"/>
      <w:r w:rsidRPr="0028078D">
        <w:rPr>
          <w:rFonts w:hint="eastAsia"/>
        </w:rPr>
        <w:t>砷</w:t>
      </w:r>
      <w:proofErr w:type="gramEnd"/>
      <w:r w:rsidRPr="0028078D">
        <w:rPr>
          <w:rFonts w:hint="eastAsia"/>
        </w:rPr>
        <w:t>以外，其余指标相比于对照点检出指标的检出最大值均稍高，说明调查地块内的土壤在历史的利用过程中还是受到了一定程度的人为因素扰动。</w:t>
      </w:r>
    </w:p>
    <w:p w14:paraId="45FEB01F" w14:textId="1998C1F1" w:rsidR="007B0384" w:rsidRPr="0028078D" w:rsidRDefault="007B0384" w:rsidP="007B0384">
      <w:pPr>
        <w:ind w:firstLine="482"/>
        <w:rPr>
          <w:b/>
          <w:bCs/>
          <w:kern w:val="0"/>
          <w:lang w:val="zh-CN"/>
        </w:rPr>
      </w:pPr>
      <w:r w:rsidRPr="0028078D">
        <w:rPr>
          <w:rFonts w:hint="eastAsia"/>
          <w:b/>
          <w:bCs/>
          <w:kern w:val="0"/>
          <w:lang w:val="zh-CN"/>
        </w:rPr>
        <w:lastRenderedPageBreak/>
        <w:t>（</w:t>
      </w:r>
      <w:r w:rsidRPr="0028078D">
        <w:rPr>
          <w:rFonts w:hint="eastAsia"/>
          <w:b/>
          <w:bCs/>
          <w:kern w:val="0"/>
          <w:lang w:val="zh-CN"/>
        </w:rPr>
        <w:t>2</w:t>
      </w:r>
      <w:r w:rsidRPr="0028078D">
        <w:rPr>
          <w:rFonts w:hint="eastAsia"/>
          <w:b/>
          <w:bCs/>
          <w:kern w:val="0"/>
          <w:lang w:val="zh-CN"/>
        </w:rPr>
        <w:t>）地下水</w:t>
      </w:r>
      <w:r w:rsidRPr="0028078D">
        <w:rPr>
          <w:rFonts w:hint="eastAsia"/>
          <w:b/>
          <w:bCs/>
        </w:rPr>
        <w:t>初步调查小结</w:t>
      </w:r>
    </w:p>
    <w:p w14:paraId="56B76F2D" w14:textId="77777777" w:rsidR="007B0384" w:rsidRPr="0028078D" w:rsidRDefault="007B0384" w:rsidP="007B0384">
      <w:pPr>
        <w:ind w:firstLine="480"/>
      </w:pPr>
      <w:r w:rsidRPr="0028078D">
        <w:rPr>
          <w:rFonts w:hint="eastAsia"/>
        </w:rPr>
        <w:t>本次调查</w:t>
      </w:r>
      <w:r w:rsidRPr="0028078D">
        <w:t>地块内</w:t>
      </w:r>
      <w:r w:rsidRPr="0028078D">
        <w:rPr>
          <w:rFonts w:hint="eastAsia"/>
        </w:rPr>
        <w:t>共设置了</w:t>
      </w:r>
      <w:r w:rsidRPr="0028078D">
        <w:rPr>
          <w:rFonts w:hint="eastAsia"/>
        </w:rPr>
        <w:t>3</w:t>
      </w:r>
      <w:r w:rsidRPr="0028078D">
        <w:rPr>
          <w:rFonts w:hint="eastAsia"/>
        </w:rPr>
        <w:t>个地下水监测井，</w:t>
      </w:r>
      <w:r w:rsidRPr="0028078D">
        <w:t>从</w:t>
      </w:r>
      <w:r w:rsidRPr="0028078D">
        <w:rPr>
          <w:rFonts w:hint="eastAsia"/>
        </w:rPr>
        <w:t>3</w:t>
      </w:r>
      <w:r w:rsidRPr="0028078D">
        <w:t>个监测井中各采集</w:t>
      </w:r>
      <w:r w:rsidRPr="0028078D">
        <w:t>1</w:t>
      </w:r>
      <w:r w:rsidRPr="0028078D">
        <w:t>个地下水样品进行实验室检测，总计</w:t>
      </w:r>
      <w:r w:rsidRPr="0028078D">
        <w:rPr>
          <w:rFonts w:hint="eastAsia"/>
        </w:rPr>
        <w:t>3</w:t>
      </w:r>
      <w:r w:rsidRPr="0028078D">
        <w:t>个地下水样品（不含平行样）</w:t>
      </w:r>
      <w:r w:rsidRPr="0028078D">
        <w:rPr>
          <w:rFonts w:hint="eastAsia"/>
        </w:rPr>
        <w:t>，采样时间为</w:t>
      </w: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6</w:t>
      </w:r>
      <w:r w:rsidRPr="0028078D">
        <w:rPr>
          <w:rFonts w:hint="eastAsia"/>
        </w:rPr>
        <w:t>日至</w:t>
      </w: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7</w:t>
      </w:r>
      <w:r w:rsidRPr="0028078D">
        <w:rPr>
          <w:rFonts w:hint="eastAsia"/>
        </w:rPr>
        <w:t>日</w:t>
      </w:r>
      <w:r w:rsidRPr="0028078D">
        <w:t>。检测指标包括：</w:t>
      </w:r>
      <w:r w:rsidRPr="0028078D">
        <w:rPr>
          <w:rFonts w:hint="eastAsia"/>
          <w:lang w:val="zh-CN"/>
        </w:rPr>
        <w:t>感官性状及一般化学指标</w:t>
      </w:r>
      <w:r w:rsidRPr="0028078D">
        <w:rPr>
          <w:rFonts w:hint="eastAsia"/>
        </w:rPr>
        <w:t>20</w:t>
      </w:r>
      <w:r w:rsidRPr="0028078D">
        <w:rPr>
          <w:rFonts w:hint="eastAsia"/>
        </w:rPr>
        <w:t>项</w:t>
      </w:r>
      <w:r w:rsidRPr="0028078D">
        <w:rPr>
          <w:rFonts w:hint="eastAsia"/>
        </w:rPr>
        <w:t>+</w:t>
      </w:r>
      <w:r w:rsidRPr="0028078D">
        <w:rPr>
          <w:rFonts w:hint="eastAsia"/>
          <w:lang w:val="zh-CN"/>
        </w:rPr>
        <w:t>毒理学指标</w:t>
      </w:r>
      <w:r w:rsidRPr="0028078D">
        <w:rPr>
          <w:rFonts w:hint="eastAsia"/>
        </w:rPr>
        <w:t>15</w:t>
      </w:r>
      <w:r w:rsidRPr="0028078D">
        <w:rPr>
          <w:rFonts w:hint="eastAsia"/>
        </w:rPr>
        <w:t>项</w:t>
      </w:r>
      <w:r w:rsidRPr="0028078D">
        <w:rPr>
          <w:rFonts w:hint="eastAsia"/>
        </w:rPr>
        <w:t>+</w:t>
      </w:r>
      <w:r w:rsidRPr="0028078D">
        <w:rPr>
          <w:rFonts w:hint="eastAsia"/>
        </w:rPr>
        <w:t>特征污染物</w:t>
      </w:r>
      <w:r w:rsidRPr="0028078D">
        <w:rPr>
          <w:rFonts w:hint="eastAsia"/>
        </w:rPr>
        <w:t>3</w:t>
      </w:r>
      <w:r w:rsidRPr="0028078D">
        <w:rPr>
          <w:rFonts w:hint="eastAsia"/>
        </w:rPr>
        <w:t>项：</w:t>
      </w:r>
      <w:r w:rsidRPr="0028078D">
        <w:rPr>
          <w:rFonts w:ascii="宋体" w:hAnsi="宋体" w:cs="宋体" w:hint="eastAsia"/>
        </w:rPr>
        <w:t>镍、丙酮、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5630E9FD" w14:textId="77777777" w:rsidR="007B0384" w:rsidRPr="0028078D" w:rsidRDefault="007B0384" w:rsidP="007B0384">
      <w:pPr>
        <w:ind w:firstLine="480"/>
      </w:pPr>
      <w:r w:rsidRPr="0028078D">
        <w:rPr>
          <w:rFonts w:hint="eastAsia"/>
        </w:rPr>
        <w:t>本次调查的</w:t>
      </w:r>
      <w:r w:rsidRPr="0028078D">
        <w:rPr>
          <w:rFonts w:hint="eastAsia"/>
        </w:rPr>
        <w:t>3</w:t>
      </w:r>
      <w:r w:rsidRPr="0028078D">
        <w:rPr>
          <w:rFonts w:hint="eastAsia"/>
        </w:rPr>
        <w:t>个</w:t>
      </w:r>
      <w:r w:rsidRPr="0028078D">
        <w:t>地下水</w:t>
      </w:r>
      <w:r w:rsidRPr="0028078D">
        <w:rPr>
          <w:rFonts w:hint="eastAsia"/>
        </w:rPr>
        <w:t>监测井</w:t>
      </w:r>
      <w:r w:rsidRPr="0028078D">
        <w:t>pH</w:t>
      </w:r>
      <w:r w:rsidRPr="0028078D">
        <w:rPr>
          <w:rFonts w:hint="eastAsia"/>
        </w:rPr>
        <w:t>值</w:t>
      </w:r>
      <w:r w:rsidRPr="0028078D">
        <w:t>呈中性，符合《地下水质量标准》（</w:t>
      </w:r>
      <w:r w:rsidRPr="0028078D">
        <w:t>GB/T14848-2017</w:t>
      </w:r>
      <w:r w:rsidRPr="0028078D">
        <w:t>）</w:t>
      </w:r>
      <w:r w:rsidRPr="0028078D">
        <w:rPr>
          <w:rFonts w:hint="eastAsia"/>
        </w:rPr>
        <w:t>IV</w:t>
      </w:r>
      <w:r w:rsidRPr="0028078D">
        <w:t>类标准，</w:t>
      </w:r>
      <w:r w:rsidRPr="0028078D">
        <w:rPr>
          <w:rFonts w:hint="eastAsia"/>
        </w:rPr>
        <w:t>地下水浊度检出范围为</w:t>
      </w:r>
      <w:r w:rsidRPr="0028078D">
        <w:rPr>
          <w:rFonts w:hint="eastAsia"/>
        </w:rPr>
        <w:t>87~112</w:t>
      </w:r>
      <w:r w:rsidRPr="0028078D">
        <w:t>NTU</w:t>
      </w:r>
      <w:r w:rsidRPr="0028078D">
        <w:rPr>
          <w:rFonts w:hint="eastAsia"/>
        </w:rPr>
        <w:t>，超过</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要求，但浊度不属于地块有毒有害物质，不会对人体产生健康风险。。</w:t>
      </w:r>
    </w:p>
    <w:p w14:paraId="36A474F7" w14:textId="2D8D642E" w:rsidR="00F240DD" w:rsidRPr="0028078D" w:rsidRDefault="007B0384" w:rsidP="007B0384">
      <w:pPr>
        <w:ind w:firstLine="480"/>
      </w:pPr>
      <w:r w:rsidRPr="0028078D">
        <w:rPr>
          <w:rFonts w:hint="eastAsia"/>
        </w:rPr>
        <w:t>本次调查地下水所有检出指标的</w:t>
      </w:r>
      <w:proofErr w:type="gramStart"/>
      <w:r w:rsidRPr="0028078D">
        <w:rPr>
          <w:rFonts w:hint="eastAsia"/>
        </w:rPr>
        <w:t>检出值</w:t>
      </w:r>
      <w:proofErr w:type="gramEnd"/>
      <w:r w:rsidRPr="0028078D">
        <w:rPr>
          <w:rFonts w:hint="eastAsia"/>
        </w:rPr>
        <w:t>均低于</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w:t>
      </w:r>
    </w:p>
    <w:p w14:paraId="13209062" w14:textId="66BB331B" w:rsidR="00671A14" w:rsidRPr="0028078D" w:rsidRDefault="00537153" w:rsidP="00F240DD">
      <w:pPr>
        <w:ind w:firstLine="482"/>
        <w:rPr>
          <w:b/>
        </w:rPr>
      </w:pPr>
      <w:r w:rsidRPr="0028078D">
        <w:rPr>
          <w:rFonts w:hint="eastAsia"/>
          <w:b/>
        </w:rPr>
        <w:t>四、初步调查结论</w:t>
      </w:r>
    </w:p>
    <w:p w14:paraId="634FB40D" w14:textId="40F8E382" w:rsidR="00671A14" w:rsidRPr="0028078D" w:rsidRDefault="007B0384" w:rsidP="00F240DD">
      <w:pPr>
        <w:ind w:firstLine="480"/>
      </w:pPr>
      <w:r w:rsidRPr="0028078D">
        <w:rPr>
          <w:rFonts w:hint="eastAsia"/>
        </w:rPr>
        <w:t>调查地块位于《赣州西城区暨香港产业园北区控制性详细规划修编》规划范围，根据最新规划文件，地块后续将作为中小学用地和幼儿园使用。因此保守考虑，本次调查土壤评价标准采用</w:t>
      </w:r>
      <w:proofErr w:type="gramStart"/>
      <w:r w:rsidRPr="0028078D">
        <w:rPr>
          <w:rFonts w:hint="eastAsia"/>
        </w:rPr>
        <w:t>《《</w:t>
      </w:r>
      <w:proofErr w:type="gramEnd"/>
      <w:r w:rsidRPr="0028078D">
        <w:rPr>
          <w:rFonts w:hint="eastAsia"/>
        </w:rPr>
        <w:t>建设用地土壤污染风险管控标准（试行）</w:t>
      </w:r>
      <w:proofErr w:type="gramStart"/>
      <w:r w:rsidRPr="0028078D">
        <w:rPr>
          <w:rFonts w:hint="eastAsia"/>
        </w:rPr>
        <w:t>》</w:t>
      </w:r>
      <w:proofErr w:type="gramEnd"/>
      <w:r w:rsidRPr="0028078D">
        <w:rPr>
          <w:rFonts w:hint="eastAsia"/>
        </w:rPr>
        <w:t>（</w:t>
      </w:r>
      <w:r w:rsidRPr="0028078D">
        <w:rPr>
          <w:rFonts w:hint="eastAsia"/>
        </w:rPr>
        <w:t>DB36/1282-2020</w:t>
      </w:r>
      <w:r w:rsidRPr="0028078D">
        <w:rPr>
          <w:rFonts w:hint="eastAsia"/>
        </w:rPr>
        <w:t>）中第一类用地标准。根据调查结果分析认为地块土壤环境质量符合未来用地规划对土壤环境质量的要求，地下水环境质量符合未来用地规划对地下水环境质量的要求。无需开展详细采样调查，</w:t>
      </w:r>
      <w:r w:rsidRPr="0028078D">
        <w:t>地块</w:t>
      </w:r>
      <w:r w:rsidRPr="0028078D">
        <w:rPr>
          <w:rFonts w:hint="eastAsia"/>
        </w:rPr>
        <w:t>的污染风险在人体健康可接受范围内</w:t>
      </w:r>
      <w:r w:rsidRPr="0028078D">
        <w:t>，未来可作为规划用地性质使用。</w:t>
      </w:r>
    </w:p>
    <w:p w14:paraId="5A54ADCC" w14:textId="77777777" w:rsidR="00671A14" w:rsidRPr="0028078D" w:rsidRDefault="00537153" w:rsidP="00F240DD">
      <w:pPr>
        <w:ind w:firstLine="482"/>
        <w:rPr>
          <w:b/>
        </w:rPr>
      </w:pPr>
      <w:r w:rsidRPr="0028078D">
        <w:rPr>
          <w:rFonts w:hint="eastAsia"/>
          <w:b/>
        </w:rPr>
        <w:t>五、公示情况</w:t>
      </w:r>
    </w:p>
    <w:p w14:paraId="458A5D3D" w14:textId="77777777" w:rsidR="00671A14" w:rsidRPr="0028078D" w:rsidRDefault="00537153" w:rsidP="00F240DD">
      <w:pPr>
        <w:ind w:firstLine="480"/>
      </w:pPr>
      <w:r w:rsidRPr="0028078D">
        <w:rPr>
          <w:rFonts w:hint="eastAsia"/>
        </w:rPr>
        <w:t>该报告不存在《政府信息公开条例》第十五、十六条规定的不予公开的情形，该报告及附件可以整本公开。</w:t>
      </w:r>
    </w:p>
    <w:p w14:paraId="506F2655" w14:textId="77777777" w:rsidR="00671A14" w:rsidRPr="0028078D" w:rsidRDefault="00671A14">
      <w:pPr>
        <w:ind w:firstLine="482"/>
        <w:rPr>
          <w:b/>
        </w:rPr>
        <w:sectPr w:rsidR="00671A14" w:rsidRPr="0028078D">
          <w:pgSz w:w="11906" w:h="16838"/>
          <w:pgMar w:top="1440" w:right="1800" w:bottom="1440" w:left="1800" w:header="851" w:footer="992" w:gutter="0"/>
          <w:pgNumType w:start="1"/>
          <w:cols w:space="425"/>
          <w:docGrid w:type="lines" w:linePitch="312"/>
        </w:sectPr>
      </w:pPr>
    </w:p>
    <w:p w14:paraId="401D4C28" w14:textId="77777777" w:rsidR="00671A14" w:rsidRPr="0028078D" w:rsidRDefault="00537153">
      <w:pPr>
        <w:pStyle w:val="41"/>
      </w:pPr>
      <w:bookmarkStart w:id="2" w:name="_Toc209534396"/>
      <w:r w:rsidRPr="0028078D">
        <w:lastRenderedPageBreak/>
        <w:t>项目概述</w:t>
      </w:r>
      <w:bookmarkEnd w:id="2"/>
    </w:p>
    <w:p w14:paraId="3EFF6DA1" w14:textId="77777777" w:rsidR="00671A14" w:rsidRPr="0028078D" w:rsidRDefault="00537153">
      <w:pPr>
        <w:pStyle w:val="2"/>
      </w:pPr>
      <w:bookmarkStart w:id="3" w:name="_Toc209534397"/>
      <w:r w:rsidRPr="0028078D">
        <w:t>项目背景</w:t>
      </w:r>
      <w:bookmarkEnd w:id="3"/>
    </w:p>
    <w:p w14:paraId="681D7DD2" w14:textId="5BDD8C9F" w:rsidR="00671A14" w:rsidRPr="0028078D" w:rsidRDefault="00EB3EBA">
      <w:pPr>
        <w:ind w:firstLine="480"/>
      </w:pPr>
      <w:r>
        <w:rPr>
          <w:rFonts w:hint="eastAsia"/>
        </w:rPr>
        <w:t>赣州市经济技术开发区迎宾大道</w:t>
      </w:r>
      <w:r w:rsidR="000665FC" w:rsidRPr="0028078D">
        <w:rPr>
          <w:rFonts w:hint="eastAsia"/>
        </w:rPr>
        <w:t>H-03-09</w:t>
      </w:r>
      <w:r w:rsidR="000665FC" w:rsidRPr="0028078D">
        <w:rPr>
          <w:rFonts w:hint="eastAsia"/>
        </w:rPr>
        <w:t>、</w:t>
      </w:r>
      <w:r w:rsidR="000665FC" w:rsidRPr="0028078D">
        <w:rPr>
          <w:rFonts w:hint="eastAsia"/>
        </w:rPr>
        <w:t>H-03-10</w:t>
      </w:r>
      <w:r w:rsidR="000665FC" w:rsidRPr="0028078D">
        <w:rPr>
          <w:rFonts w:hint="eastAsia"/>
        </w:rPr>
        <w:t>、</w:t>
      </w:r>
      <w:r w:rsidR="000665FC" w:rsidRPr="0028078D">
        <w:rPr>
          <w:rFonts w:hint="eastAsia"/>
        </w:rPr>
        <w:t>H-03-12</w:t>
      </w:r>
      <w:r w:rsidR="000665FC" w:rsidRPr="0028078D">
        <w:rPr>
          <w:rFonts w:hint="eastAsia"/>
        </w:rPr>
        <w:t>地块（以下简称为“调查地块”）位于</w:t>
      </w:r>
      <w:r>
        <w:rPr>
          <w:rFonts w:hint="eastAsia"/>
        </w:rPr>
        <w:t>赣州市经济技术开发区迎宾大道</w:t>
      </w:r>
      <w:r w:rsidR="000665FC" w:rsidRPr="0028078D">
        <w:rPr>
          <w:rFonts w:hint="eastAsia"/>
        </w:rPr>
        <w:t>北侧，地块中心坐标位置为东经</w:t>
      </w:r>
      <w:r w:rsidR="000665FC" w:rsidRPr="0028078D">
        <w:rPr>
          <w:rFonts w:hint="eastAsia"/>
        </w:rPr>
        <w:t>114.892456</w:t>
      </w:r>
      <w:r w:rsidR="000665FC" w:rsidRPr="0028078D">
        <w:rPr>
          <w:rFonts w:hint="eastAsia"/>
        </w:rPr>
        <w:t>°，北纬</w:t>
      </w:r>
      <w:r w:rsidR="000665FC" w:rsidRPr="0028078D">
        <w:rPr>
          <w:rFonts w:hint="eastAsia"/>
        </w:rPr>
        <w:t>25.849268</w:t>
      </w:r>
      <w:r w:rsidR="000665FC" w:rsidRPr="0028078D">
        <w:rPr>
          <w:rFonts w:hint="eastAsia"/>
        </w:rPr>
        <w:t>°，调查地块占地总面积为：</w:t>
      </w:r>
      <w:r w:rsidR="00D74C3C">
        <w:rPr>
          <w:rFonts w:hint="eastAsia"/>
        </w:rPr>
        <w:t>75060.42</w:t>
      </w:r>
      <w:r w:rsidR="000665FC" w:rsidRPr="0028078D">
        <w:rPr>
          <w:rFonts w:hint="eastAsia"/>
        </w:rPr>
        <w:t>m</w:t>
      </w:r>
      <w:r w:rsidR="000665FC" w:rsidRPr="0028078D">
        <w:rPr>
          <w:rFonts w:hint="eastAsia"/>
          <w:vertAlign w:val="superscript"/>
        </w:rPr>
        <w:t>2</w:t>
      </w:r>
      <w:r w:rsidR="00633241" w:rsidRPr="0028078D">
        <w:rPr>
          <w:rFonts w:hint="eastAsia"/>
        </w:rPr>
        <w:t>（</w:t>
      </w:r>
      <w:r w:rsidR="00633241" w:rsidRPr="0028078D">
        <w:rPr>
          <w:rFonts w:hint="eastAsia"/>
        </w:rPr>
        <w:t>117.86</w:t>
      </w:r>
      <w:r w:rsidR="00633241" w:rsidRPr="0028078D">
        <w:rPr>
          <w:rFonts w:hint="eastAsia"/>
        </w:rPr>
        <w:t>亩）</w:t>
      </w:r>
      <w:r w:rsidR="000665FC" w:rsidRPr="0028078D">
        <w:rPr>
          <w:rFonts w:hint="eastAsia"/>
        </w:rPr>
        <w:t>。东侧为赣州华坚科技职业学校，西侧为金潭物流园，北侧为华坚机动车检测中心，南侧为迎宾大道。</w:t>
      </w:r>
    </w:p>
    <w:p w14:paraId="4E70D44E" w14:textId="1D3A2A1F" w:rsidR="00671A14" w:rsidRPr="0028078D" w:rsidRDefault="000665FC">
      <w:pPr>
        <w:ind w:firstLine="480"/>
      </w:pPr>
      <w:r w:rsidRPr="0028078D">
        <w:rPr>
          <w:rFonts w:hint="eastAsia"/>
        </w:rPr>
        <w:t>调查地块位于《赣州西城区暨香港产业园北区控制性详细规划修编》规划范围，根据最新规划文件，地块后续将主要作为</w:t>
      </w:r>
      <w:r w:rsidRPr="0028078D">
        <w:rPr>
          <w:rFonts w:hint="eastAsia"/>
          <w:b/>
          <w:bCs/>
        </w:rPr>
        <w:t>中小学用地和幼儿园</w:t>
      </w:r>
      <w:r w:rsidRPr="0028078D">
        <w:rPr>
          <w:rFonts w:hint="eastAsia"/>
        </w:rPr>
        <w:t>使用，</w:t>
      </w:r>
      <w:proofErr w:type="gramStart"/>
      <w:r w:rsidRPr="0028078D">
        <w:rPr>
          <w:rFonts w:hint="eastAsia"/>
        </w:rPr>
        <w:t>北侧少</w:t>
      </w:r>
      <w:proofErr w:type="gramEnd"/>
      <w:r w:rsidRPr="0028078D">
        <w:rPr>
          <w:rFonts w:hint="eastAsia"/>
        </w:rPr>
        <w:t>部分区域为</w:t>
      </w:r>
      <w:r w:rsidRPr="0028078D">
        <w:rPr>
          <w:rFonts w:hint="eastAsia"/>
          <w:b/>
          <w:bCs/>
        </w:rPr>
        <w:t>道路用地</w:t>
      </w:r>
      <w:r w:rsidRPr="0028078D">
        <w:rPr>
          <w:rFonts w:hint="eastAsia"/>
        </w:rPr>
        <w:t>，南侧少部分区域为</w:t>
      </w:r>
      <w:r w:rsidRPr="0028078D">
        <w:rPr>
          <w:rFonts w:hint="eastAsia"/>
          <w:b/>
          <w:bCs/>
        </w:rPr>
        <w:t>防护绿地</w:t>
      </w:r>
      <w:r w:rsidRPr="0028078D">
        <w:rPr>
          <w:rFonts w:hint="eastAsia"/>
        </w:rPr>
        <w:t>。</w:t>
      </w:r>
    </w:p>
    <w:p w14:paraId="598D8735" w14:textId="1111925A" w:rsidR="00671A14" w:rsidRPr="0028078D" w:rsidRDefault="00537153">
      <w:pPr>
        <w:ind w:firstLine="480"/>
      </w:pPr>
      <w:r w:rsidRPr="0028078D">
        <w:rPr>
          <w:rFonts w:hint="eastAsia"/>
        </w:rPr>
        <w:t>调查地块目前土地权属人为</w:t>
      </w:r>
      <w:r w:rsidR="00D77EFB" w:rsidRPr="0028078D">
        <w:rPr>
          <w:rFonts w:hint="eastAsia"/>
        </w:rPr>
        <w:t>鹤山市土地储备中心</w:t>
      </w:r>
      <w:r w:rsidRPr="0028078D">
        <w:rPr>
          <w:rFonts w:hint="eastAsia"/>
        </w:rPr>
        <w:t>，依据《中华人民共和国土壤污染防治法》、《土壤污染防治行动计划》（国发〔</w:t>
      </w:r>
      <w:r w:rsidRPr="0028078D">
        <w:rPr>
          <w:rFonts w:hint="eastAsia"/>
        </w:rPr>
        <w:t>2016</w:t>
      </w:r>
      <w:r w:rsidRPr="0028078D">
        <w:rPr>
          <w:rFonts w:hint="eastAsia"/>
        </w:rPr>
        <w:t>〕</w:t>
      </w:r>
      <w:r w:rsidRPr="0028078D">
        <w:rPr>
          <w:rFonts w:hint="eastAsia"/>
        </w:rPr>
        <w:t>31</w:t>
      </w:r>
      <w:r w:rsidRPr="0028078D">
        <w:rPr>
          <w:rFonts w:hint="eastAsia"/>
        </w:rPr>
        <w:t>号）</w:t>
      </w:r>
      <w:r w:rsidR="009E4BFE" w:rsidRPr="0028078D">
        <w:rPr>
          <w:rFonts w:hint="eastAsia"/>
        </w:rPr>
        <w:t>和</w:t>
      </w:r>
      <w:r w:rsidRPr="0028078D">
        <w:rPr>
          <w:rFonts w:hint="eastAsia"/>
        </w:rPr>
        <w:t>《污染地块土壤环境管理办法》（部令第</w:t>
      </w:r>
      <w:r w:rsidRPr="0028078D">
        <w:rPr>
          <w:rFonts w:hint="eastAsia"/>
        </w:rPr>
        <w:t>42</w:t>
      </w:r>
      <w:r w:rsidRPr="0028078D">
        <w:rPr>
          <w:rFonts w:hint="eastAsia"/>
        </w:rPr>
        <w:t>号）等要求，用途变更为住宅、公共管理与公共服务用地的地块需要开展土壤污染状况调查评估工作。</w:t>
      </w:r>
    </w:p>
    <w:p w14:paraId="2588D20C" w14:textId="45736183" w:rsidR="00671A14" w:rsidRPr="0028078D" w:rsidRDefault="009E4BFE">
      <w:pPr>
        <w:ind w:firstLine="480"/>
      </w:pPr>
      <w:r w:rsidRPr="0028078D">
        <w:rPr>
          <w:rFonts w:cs="宋体"/>
          <w:lang w:bidi="ar"/>
        </w:rPr>
        <w:t>受</w:t>
      </w:r>
      <w:r w:rsidRPr="0028078D">
        <w:rPr>
          <w:rFonts w:cs="宋体" w:hint="eastAsia"/>
          <w:lang w:bidi="ar"/>
        </w:rPr>
        <w:t>赣州市自然资源局赣州经济技术开发区分局</w:t>
      </w:r>
      <w:r w:rsidRPr="0028078D">
        <w:rPr>
          <w:rFonts w:cs="宋体"/>
          <w:lang w:bidi="ar"/>
        </w:rPr>
        <w:t>的委托</w:t>
      </w:r>
      <w:r w:rsidR="00537153" w:rsidRPr="0028078D">
        <w:rPr>
          <w:rFonts w:hint="eastAsia"/>
        </w:rPr>
        <w:t>，广东贝源检测技术股份有限公司于</w:t>
      </w:r>
      <w:r w:rsidR="00537153" w:rsidRPr="0028078D">
        <w:rPr>
          <w:rFonts w:hint="eastAsia"/>
        </w:rPr>
        <w:t>202</w:t>
      </w:r>
      <w:r w:rsidRPr="0028078D">
        <w:rPr>
          <w:rFonts w:hint="eastAsia"/>
        </w:rPr>
        <w:t>5</w:t>
      </w:r>
      <w:r w:rsidR="00537153" w:rsidRPr="0028078D">
        <w:rPr>
          <w:rFonts w:hint="eastAsia"/>
        </w:rPr>
        <w:t>年</w:t>
      </w:r>
      <w:r w:rsidR="00486853" w:rsidRPr="0028078D">
        <w:rPr>
          <w:rFonts w:hint="eastAsia"/>
        </w:rPr>
        <w:t>6</w:t>
      </w:r>
      <w:r w:rsidR="00537153" w:rsidRPr="0028078D">
        <w:rPr>
          <w:rFonts w:hint="eastAsia"/>
        </w:rPr>
        <w:t>月承担了调查地块的土壤污染状况初步调查工作。根据国家土壤污染状况调查相关技术规范的要求，贝源检测组织专业技术人员成立项目组，于</w:t>
      </w:r>
      <w:r w:rsidR="00537153" w:rsidRPr="0028078D">
        <w:rPr>
          <w:rFonts w:hint="eastAsia"/>
        </w:rPr>
        <w:t>202</w:t>
      </w:r>
      <w:r w:rsidR="00B039B1" w:rsidRPr="0028078D">
        <w:rPr>
          <w:rFonts w:hint="eastAsia"/>
        </w:rPr>
        <w:t>5</w:t>
      </w:r>
      <w:r w:rsidR="00537153" w:rsidRPr="0028078D">
        <w:rPr>
          <w:rFonts w:hint="eastAsia"/>
        </w:rPr>
        <w:t>年</w:t>
      </w:r>
      <w:r w:rsidR="00486853" w:rsidRPr="0028078D">
        <w:rPr>
          <w:rFonts w:hint="eastAsia"/>
        </w:rPr>
        <w:t>6</w:t>
      </w:r>
      <w:r w:rsidR="00537153" w:rsidRPr="0028078D">
        <w:rPr>
          <w:rFonts w:hint="eastAsia"/>
        </w:rPr>
        <w:t>月</w:t>
      </w:r>
      <w:r w:rsidR="00B74A14" w:rsidRPr="0028078D">
        <w:t>~</w:t>
      </w:r>
      <w:r w:rsidR="00591B89" w:rsidRPr="0028078D">
        <w:rPr>
          <w:rFonts w:hint="eastAsia"/>
        </w:rPr>
        <w:t>202</w:t>
      </w:r>
      <w:r w:rsidR="007D377E" w:rsidRPr="0028078D">
        <w:rPr>
          <w:rFonts w:hint="eastAsia"/>
        </w:rPr>
        <w:t>5</w:t>
      </w:r>
      <w:r w:rsidR="00591B89" w:rsidRPr="0028078D">
        <w:rPr>
          <w:rFonts w:hint="eastAsia"/>
        </w:rPr>
        <w:t>年</w:t>
      </w:r>
      <w:r w:rsidR="00B039B1" w:rsidRPr="0028078D">
        <w:rPr>
          <w:rFonts w:hint="eastAsia"/>
        </w:rPr>
        <w:t>8</w:t>
      </w:r>
      <w:r w:rsidR="00591B89" w:rsidRPr="0028078D">
        <w:rPr>
          <w:rFonts w:hint="eastAsia"/>
        </w:rPr>
        <w:t>月</w:t>
      </w:r>
      <w:r w:rsidR="00537153" w:rsidRPr="0028078D">
        <w:rPr>
          <w:rFonts w:hint="eastAsia"/>
        </w:rPr>
        <w:t>对地块开展了现场踏勘、资料收集、人员访谈、编制初步采样方案、样品采集及检测分析等相关工作，在此基础上，编制完成《</w:t>
      </w:r>
      <w:r w:rsidR="00EB3EBA">
        <w:rPr>
          <w:rFonts w:hint="eastAsia"/>
        </w:rPr>
        <w:t>赣州市经济技术开发区迎宾大道</w:t>
      </w:r>
      <w:r w:rsidR="00A53CED" w:rsidRPr="0028078D">
        <w:rPr>
          <w:rFonts w:hint="eastAsia"/>
        </w:rPr>
        <w:t>H-03-09</w:t>
      </w:r>
      <w:r w:rsidR="00A53CED" w:rsidRPr="0028078D">
        <w:rPr>
          <w:rFonts w:hint="eastAsia"/>
        </w:rPr>
        <w:t>、</w:t>
      </w:r>
      <w:r w:rsidR="00A53CED" w:rsidRPr="0028078D">
        <w:rPr>
          <w:rFonts w:hint="eastAsia"/>
        </w:rPr>
        <w:t>H-03-10</w:t>
      </w:r>
      <w:r w:rsidR="00A53CED" w:rsidRPr="0028078D">
        <w:rPr>
          <w:rFonts w:hint="eastAsia"/>
        </w:rPr>
        <w:t>、</w:t>
      </w:r>
      <w:r w:rsidR="00A53CED" w:rsidRPr="0028078D">
        <w:rPr>
          <w:rFonts w:hint="eastAsia"/>
        </w:rPr>
        <w:t>H-03-12</w:t>
      </w:r>
      <w:r w:rsidR="00A53CED" w:rsidRPr="0028078D">
        <w:rPr>
          <w:rFonts w:hint="eastAsia"/>
        </w:rPr>
        <w:t>地块</w:t>
      </w:r>
      <w:r w:rsidR="00537153" w:rsidRPr="0028078D">
        <w:rPr>
          <w:rFonts w:hint="eastAsia"/>
        </w:rPr>
        <w:t>土壤污染状况初步调查报告》，供生态环境管理部门审查。</w:t>
      </w:r>
    </w:p>
    <w:p w14:paraId="0CEEEF61" w14:textId="77777777" w:rsidR="00671A14" w:rsidRPr="0028078D" w:rsidRDefault="00537153">
      <w:pPr>
        <w:pStyle w:val="2"/>
      </w:pPr>
      <w:bookmarkStart w:id="4" w:name="_Toc209534398"/>
      <w:r w:rsidRPr="0028078D">
        <w:t>工作依据</w:t>
      </w:r>
      <w:bookmarkEnd w:id="4"/>
    </w:p>
    <w:p w14:paraId="4562079F" w14:textId="20F03A2D" w:rsidR="00671A14" w:rsidRPr="0028078D" w:rsidRDefault="009E4BFE">
      <w:pPr>
        <w:pStyle w:val="3"/>
      </w:pPr>
      <w:bookmarkStart w:id="5" w:name="_Toc202983929"/>
      <w:bookmarkStart w:id="6" w:name="_Toc209534399"/>
      <w:r w:rsidRPr="0028078D">
        <w:rPr>
          <w:rFonts w:hint="eastAsia"/>
        </w:rPr>
        <w:t>全国性法律、法规、部门规章和政策</w:t>
      </w:r>
      <w:bookmarkEnd w:id="5"/>
      <w:bookmarkEnd w:id="6"/>
    </w:p>
    <w:p w14:paraId="7D439A83"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《中华人民共和国环境保护法》（</w:t>
      </w:r>
      <w:r w:rsidRPr="0028078D">
        <w:rPr>
          <w:rFonts w:hint="eastAsia"/>
          <w:color w:val="auto"/>
          <w:lang w:bidi="ar"/>
        </w:rPr>
        <w:t>2015</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p>
    <w:p w14:paraId="258BA062"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《中华人民共和国土壤污染防治法》（</w:t>
      </w:r>
      <w:r w:rsidRPr="0028078D">
        <w:rPr>
          <w:rFonts w:hint="eastAsia"/>
          <w:color w:val="auto"/>
          <w:lang w:bidi="ar"/>
        </w:rPr>
        <w:t>2019</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r w:rsidRPr="0028078D">
        <w:rPr>
          <w:rFonts w:hint="eastAsia"/>
          <w:color w:val="auto"/>
          <w:lang w:bidi="ar"/>
        </w:rPr>
        <w:t>1</w:t>
      </w:r>
      <w:r w:rsidRPr="0028078D">
        <w:rPr>
          <w:rFonts w:hint="eastAsia"/>
          <w:color w:val="auto"/>
          <w:lang w:bidi="ar"/>
        </w:rPr>
        <w:t>日）；</w:t>
      </w:r>
    </w:p>
    <w:p w14:paraId="78948EC3"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《中华人民共和国固体废弃物污染环境防治法》（</w:t>
      </w:r>
      <w:r w:rsidRPr="0028078D">
        <w:rPr>
          <w:rFonts w:hint="eastAsia"/>
          <w:color w:val="auto"/>
          <w:lang w:bidi="ar"/>
        </w:rPr>
        <w:t>2020</w:t>
      </w:r>
      <w:r w:rsidRPr="0028078D">
        <w:rPr>
          <w:rFonts w:hint="eastAsia"/>
          <w:color w:val="auto"/>
          <w:lang w:bidi="ar"/>
        </w:rPr>
        <w:t>年</w:t>
      </w:r>
      <w:r w:rsidRPr="0028078D">
        <w:rPr>
          <w:rFonts w:hint="eastAsia"/>
          <w:color w:val="auto"/>
          <w:lang w:bidi="ar"/>
        </w:rPr>
        <w:t>4</w:t>
      </w:r>
      <w:r w:rsidRPr="0028078D">
        <w:rPr>
          <w:rFonts w:hint="eastAsia"/>
          <w:color w:val="auto"/>
          <w:lang w:bidi="ar"/>
        </w:rPr>
        <w:t>月</w:t>
      </w:r>
      <w:r w:rsidRPr="0028078D">
        <w:rPr>
          <w:rFonts w:hint="eastAsia"/>
          <w:color w:val="auto"/>
          <w:lang w:bidi="ar"/>
        </w:rPr>
        <w:t>30</w:t>
      </w:r>
      <w:r w:rsidRPr="0028078D">
        <w:rPr>
          <w:rFonts w:hint="eastAsia"/>
          <w:color w:val="auto"/>
          <w:lang w:bidi="ar"/>
        </w:rPr>
        <w:t>日修订）；</w:t>
      </w:r>
    </w:p>
    <w:p w14:paraId="7635D3C2"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lastRenderedPageBreak/>
        <w:t>《中华人民共和国水污染防治法》（</w:t>
      </w:r>
      <w:r w:rsidRPr="0028078D">
        <w:rPr>
          <w:rFonts w:hint="eastAsia"/>
          <w:color w:val="auto"/>
          <w:lang w:bidi="ar"/>
        </w:rPr>
        <w:t>2017</w:t>
      </w:r>
      <w:r w:rsidRPr="0028078D">
        <w:rPr>
          <w:rFonts w:hint="eastAsia"/>
          <w:color w:val="auto"/>
          <w:lang w:bidi="ar"/>
        </w:rPr>
        <w:t>年</w:t>
      </w:r>
      <w:r w:rsidRPr="0028078D">
        <w:rPr>
          <w:rFonts w:hint="eastAsia"/>
          <w:color w:val="auto"/>
          <w:lang w:bidi="ar"/>
        </w:rPr>
        <w:t>6</w:t>
      </w:r>
      <w:r w:rsidRPr="0028078D">
        <w:rPr>
          <w:rFonts w:hint="eastAsia"/>
          <w:color w:val="auto"/>
          <w:lang w:bidi="ar"/>
        </w:rPr>
        <w:t>月</w:t>
      </w:r>
      <w:r w:rsidRPr="0028078D">
        <w:rPr>
          <w:rFonts w:hint="eastAsia"/>
          <w:color w:val="auto"/>
          <w:lang w:bidi="ar"/>
        </w:rPr>
        <w:t>27</w:t>
      </w:r>
      <w:r w:rsidRPr="0028078D">
        <w:rPr>
          <w:rFonts w:hint="eastAsia"/>
          <w:color w:val="auto"/>
          <w:lang w:bidi="ar"/>
        </w:rPr>
        <w:t>日修订，</w:t>
      </w:r>
      <w:r w:rsidRPr="0028078D">
        <w:rPr>
          <w:rFonts w:hint="eastAsia"/>
          <w:color w:val="auto"/>
          <w:lang w:bidi="ar"/>
        </w:rPr>
        <w:t>2018</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r w:rsidRPr="0028078D">
        <w:rPr>
          <w:rFonts w:hint="eastAsia"/>
          <w:color w:val="auto"/>
          <w:lang w:bidi="ar"/>
        </w:rPr>
        <w:t>1</w:t>
      </w:r>
      <w:r w:rsidRPr="0028078D">
        <w:rPr>
          <w:rFonts w:hint="eastAsia"/>
          <w:color w:val="auto"/>
          <w:lang w:bidi="ar"/>
        </w:rPr>
        <w:t>日施行）；</w:t>
      </w:r>
    </w:p>
    <w:p w14:paraId="0A09C2AD"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《中华人民共和国土地管理法》（</w:t>
      </w:r>
      <w:r w:rsidRPr="0028078D">
        <w:rPr>
          <w:rFonts w:hint="eastAsia"/>
          <w:color w:val="auto"/>
          <w:lang w:bidi="ar"/>
        </w:rPr>
        <w:t>2020</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r w:rsidRPr="0028078D">
        <w:rPr>
          <w:rFonts w:hint="eastAsia"/>
          <w:color w:val="auto"/>
          <w:lang w:bidi="ar"/>
        </w:rPr>
        <w:t>1</w:t>
      </w:r>
      <w:r w:rsidRPr="0028078D">
        <w:rPr>
          <w:rFonts w:hint="eastAsia"/>
          <w:color w:val="auto"/>
          <w:lang w:bidi="ar"/>
        </w:rPr>
        <w:t>日实施）；</w:t>
      </w:r>
    </w:p>
    <w:p w14:paraId="337E0A71"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《关于保障工业企业场地再开发利用环境安全的通知》（环发</w:t>
      </w:r>
      <w:r w:rsidRPr="0028078D">
        <w:rPr>
          <w:rFonts w:hint="eastAsia"/>
          <w:color w:val="auto"/>
          <w:lang w:bidi="ar"/>
        </w:rPr>
        <w:t>[2012]140</w:t>
      </w:r>
      <w:r w:rsidRPr="0028078D">
        <w:rPr>
          <w:rFonts w:hint="eastAsia"/>
          <w:color w:val="auto"/>
          <w:lang w:bidi="ar"/>
        </w:rPr>
        <w:t>号）；</w:t>
      </w:r>
    </w:p>
    <w:p w14:paraId="05634F3F"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《土壤污染防治行动计划》（国发〔</w:t>
      </w:r>
      <w:r w:rsidRPr="0028078D">
        <w:rPr>
          <w:rFonts w:hint="eastAsia"/>
          <w:color w:val="auto"/>
          <w:lang w:bidi="ar"/>
        </w:rPr>
        <w:t>2016</w:t>
      </w:r>
      <w:r w:rsidRPr="0028078D">
        <w:rPr>
          <w:rFonts w:hint="eastAsia"/>
          <w:color w:val="auto"/>
          <w:lang w:bidi="ar"/>
        </w:rPr>
        <w:t>〕</w:t>
      </w:r>
      <w:r w:rsidRPr="0028078D">
        <w:rPr>
          <w:rFonts w:hint="eastAsia"/>
          <w:color w:val="auto"/>
          <w:lang w:bidi="ar"/>
        </w:rPr>
        <w:t>31</w:t>
      </w:r>
      <w:r w:rsidRPr="0028078D">
        <w:rPr>
          <w:rFonts w:hint="eastAsia"/>
          <w:color w:val="auto"/>
          <w:lang w:bidi="ar"/>
        </w:rPr>
        <w:t>号）；</w:t>
      </w:r>
    </w:p>
    <w:p w14:paraId="4DE3CE38"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《污染地块土壤环境管理办法（试行）》（</w:t>
      </w:r>
      <w:r w:rsidRPr="0028078D">
        <w:rPr>
          <w:rFonts w:hint="eastAsia"/>
          <w:color w:val="auto"/>
          <w:lang w:bidi="ar"/>
        </w:rPr>
        <w:t>2017</w:t>
      </w:r>
      <w:r w:rsidRPr="0028078D">
        <w:rPr>
          <w:rFonts w:hint="eastAsia"/>
          <w:color w:val="auto"/>
          <w:lang w:bidi="ar"/>
        </w:rPr>
        <w:t>年环境保护部令</w:t>
      </w:r>
      <w:r w:rsidRPr="0028078D">
        <w:rPr>
          <w:rFonts w:hint="eastAsia"/>
          <w:color w:val="auto"/>
          <w:lang w:bidi="ar"/>
        </w:rPr>
        <w:t>24</w:t>
      </w:r>
      <w:r w:rsidRPr="0028078D">
        <w:rPr>
          <w:rFonts w:hint="eastAsia"/>
          <w:color w:val="auto"/>
          <w:lang w:bidi="ar"/>
        </w:rPr>
        <w:t>号）；</w:t>
      </w:r>
    </w:p>
    <w:p w14:paraId="376B2C3C"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《污染地块土壤环境管理办法（试行）》（环保部令第</w:t>
      </w:r>
      <w:r w:rsidRPr="0028078D">
        <w:rPr>
          <w:rFonts w:hint="eastAsia"/>
          <w:color w:val="auto"/>
          <w:lang w:bidi="ar"/>
        </w:rPr>
        <w:t>42</w:t>
      </w:r>
      <w:r w:rsidRPr="0028078D">
        <w:rPr>
          <w:rFonts w:hint="eastAsia"/>
          <w:color w:val="auto"/>
          <w:lang w:bidi="ar"/>
        </w:rPr>
        <w:t>号；</w:t>
      </w:r>
      <w:r w:rsidRPr="0028078D">
        <w:rPr>
          <w:rFonts w:hint="eastAsia"/>
          <w:color w:val="auto"/>
          <w:lang w:bidi="ar"/>
        </w:rPr>
        <w:t>2017</w:t>
      </w:r>
      <w:r w:rsidRPr="0028078D">
        <w:rPr>
          <w:rFonts w:hint="eastAsia"/>
          <w:color w:val="auto"/>
          <w:lang w:bidi="ar"/>
        </w:rPr>
        <w:t>年</w:t>
      </w:r>
      <w:r w:rsidRPr="0028078D">
        <w:rPr>
          <w:rFonts w:hint="eastAsia"/>
          <w:color w:val="auto"/>
          <w:lang w:bidi="ar"/>
        </w:rPr>
        <w:t>7</w:t>
      </w:r>
      <w:r w:rsidRPr="0028078D">
        <w:rPr>
          <w:rFonts w:hint="eastAsia"/>
          <w:color w:val="auto"/>
          <w:lang w:bidi="ar"/>
        </w:rPr>
        <w:t>月</w:t>
      </w:r>
      <w:r w:rsidRPr="0028078D">
        <w:rPr>
          <w:rFonts w:hint="eastAsia"/>
          <w:color w:val="auto"/>
          <w:lang w:bidi="ar"/>
        </w:rPr>
        <w:t>1</w:t>
      </w:r>
      <w:r w:rsidRPr="0028078D">
        <w:rPr>
          <w:rFonts w:hint="eastAsia"/>
          <w:color w:val="auto"/>
          <w:lang w:bidi="ar"/>
        </w:rPr>
        <w:t>日施行）；</w:t>
      </w:r>
    </w:p>
    <w:p w14:paraId="258CD73C"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《关于加强工业企业关停、搬迁及原址场地再开发利用过程中污染防治工作的通知》（环发</w:t>
      </w:r>
      <w:r w:rsidRPr="0028078D">
        <w:rPr>
          <w:rFonts w:hint="eastAsia"/>
          <w:color w:val="auto"/>
          <w:lang w:bidi="ar"/>
        </w:rPr>
        <w:t>[2014]66</w:t>
      </w:r>
      <w:r w:rsidRPr="0028078D">
        <w:rPr>
          <w:rFonts w:hint="eastAsia"/>
          <w:color w:val="auto"/>
          <w:lang w:bidi="ar"/>
        </w:rPr>
        <w:t>号）；</w:t>
      </w:r>
    </w:p>
    <w:p w14:paraId="2729DFAE"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《关于切实做好企业搬迁过程中环境污染防治工作的通知》（国家环境保护总局，</w:t>
      </w:r>
      <w:proofErr w:type="gramStart"/>
      <w:r w:rsidRPr="0028078D">
        <w:rPr>
          <w:rFonts w:hint="eastAsia"/>
          <w:color w:val="auto"/>
          <w:lang w:bidi="ar"/>
        </w:rPr>
        <w:t>环办〔</w:t>
      </w:r>
      <w:r w:rsidRPr="0028078D">
        <w:rPr>
          <w:rFonts w:hint="eastAsia"/>
          <w:color w:val="auto"/>
          <w:lang w:bidi="ar"/>
        </w:rPr>
        <w:t>2004</w:t>
      </w:r>
      <w:r w:rsidRPr="0028078D">
        <w:rPr>
          <w:rFonts w:hint="eastAsia"/>
          <w:color w:val="auto"/>
          <w:lang w:bidi="ar"/>
        </w:rPr>
        <w:t>〕</w:t>
      </w:r>
      <w:proofErr w:type="gramEnd"/>
      <w:r w:rsidRPr="0028078D">
        <w:rPr>
          <w:rFonts w:hint="eastAsia"/>
          <w:color w:val="auto"/>
          <w:lang w:bidi="ar"/>
        </w:rPr>
        <w:t>47</w:t>
      </w:r>
      <w:r w:rsidRPr="0028078D">
        <w:rPr>
          <w:rFonts w:hint="eastAsia"/>
          <w:color w:val="auto"/>
          <w:lang w:bidi="ar"/>
        </w:rPr>
        <w:t>号）；</w:t>
      </w:r>
    </w:p>
    <w:p w14:paraId="0C76E99C"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《关于加强土壤污染防治工作的意见》（环发〔</w:t>
      </w:r>
      <w:r w:rsidRPr="0028078D">
        <w:rPr>
          <w:rFonts w:hint="eastAsia"/>
          <w:color w:val="auto"/>
          <w:lang w:bidi="ar"/>
        </w:rPr>
        <w:t>2008</w:t>
      </w:r>
      <w:r w:rsidRPr="0028078D">
        <w:rPr>
          <w:rFonts w:hint="eastAsia"/>
          <w:color w:val="auto"/>
          <w:lang w:bidi="ar"/>
        </w:rPr>
        <w:t>〕</w:t>
      </w:r>
      <w:r w:rsidRPr="0028078D">
        <w:rPr>
          <w:rFonts w:hint="eastAsia"/>
          <w:color w:val="auto"/>
          <w:lang w:bidi="ar"/>
        </w:rPr>
        <w:t>48</w:t>
      </w:r>
      <w:r w:rsidRPr="0028078D">
        <w:rPr>
          <w:rFonts w:hint="eastAsia"/>
          <w:color w:val="auto"/>
          <w:lang w:bidi="ar"/>
        </w:rPr>
        <w:t>号）；</w:t>
      </w:r>
    </w:p>
    <w:p w14:paraId="48ECBF84"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《近期土壤环境保护和综合治理工作安排》（国办发</w:t>
      </w:r>
      <w:r w:rsidRPr="0028078D">
        <w:rPr>
          <w:rFonts w:hint="eastAsia"/>
          <w:color w:val="auto"/>
          <w:lang w:bidi="ar"/>
        </w:rPr>
        <w:t>[2013]7</w:t>
      </w:r>
      <w:r w:rsidRPr="0028078D">
        <w:rPr>
          <w:rFonts w:hint="eastAsia"/>
          <w:color w:val="auto"/>
          <w:lang w:bidi="ar"/>
        </w:rPr>
        <w:t>号）；</w:t>
      </w:r>
    </w:p>
    <w:p w14:paraId="3D7C0D7C"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《土壤污染防治行动计划》（国发</w:t>
      </w:r>
      <w:r w:rsidRPr="0028078D">
        <w:rPr>
          <w:rFonts w:hint="eastAsia"/>
          <w:color w:val="auto"/>
          <w:lang w:bidi="ar"/>
        </w:rPr>
        <w:t>[2016]31</w:t>
      </w:r>
      <w:r w:rsidRPr="0028078D">
        <w:rPr>
          <w:rFonts w:hint="eastAsia"/>
          <w:color w:val="auto"/>
          <w:lang w:bidi="ar"/>
        </w:rPr>
        <w:t>号；</w:t>
      </w:r>
      <w:r w:rsidRPr="0028078D">
        <w:rPr>
          <w:rFonts w:hint="eastAsia"/>
          <w:color w:val="auto"/>
          <w:lang w:bidi="ar"/>
        </w:rPr>
        <w:t>2016</w:t>
      </w:r>
      <w:r w:rsidRPr="0028078D">
        <w:rPr>
          <w:rFonts w:hint="eastAsia"/>
          <w:color w:val="auto"/>
          <w:lang w:bidi="ar"/>
        </w:rPr>
        <w:t>年</w:t>
      </w:r>
      <w:r w:rsidRPr="0028078D">
        <w:rPr>
          <w:rFonts w:hint="eastAsia"/>
          <w:color w:val="auto"/>
          <w:lang w:bidi="ar"/>
        </w:rPr>
        <w:t>5</w:t>
      </w:r>
      <w:r w:rsidRPr="0028078D">
        <w:rPr>
          <w:rFonts w:hint="eastAsia"/>
          <w:color w:val="auto"/>
          <w:lang w:bidi="ar"/>
        </w:rPr>
        <w:t>月</w:t>
      </w:r>
      <w:r w:rsidRPr="0028078D">
        <w:rPr>
          <w:rFonts w:hint="eastAsia"/>
          <w:color w:val="auto"/>
          <w:lang w:bidi="ar"/>
        </w:rPr>
        <w:t>28</w:t>
      </w:r>
      <w:r w:rsidRPr="0028078D">
        <w:rPr>
          <w:rFonts w:hint="eastAsia"/>
          <w:color w:val="auto"/>
          <w:lang w:bidi="ar"/>
        </w:rPr>
        <w:t>日）；</w:t>
      </w:r>
    </w:p>
    <w:p w14:paraId="5B1E226A" w14:textId="77777777" w:rsidR="009E4BFE" w:rsidRPr="0028078D" w:rsidRDefault="009E4BFE" w:rsidP="009E4BFE">
      <w:pPr>
        <w:pStyle w:val="1a"/>
        <w:widowControl/>
        <w:numPr>
          <w:ilvl w:val="0"/>
          <w:numId w:val="11"/>
        </w:numPr>
        <w:ind w:left="0" w:firstLineChars="200" w:firstLine="480"/>
        <w:rPr>
          <w:color w:val="auto"/>
          <w:lang w:bidi="ar"/>
        </w:rPr>
      </w:pPr>
      <w:r w:rsidRPr="0028078D">
        <w:rPr>
          <w:rFonts w:hint="eastAsia"/>
          <w:color w:val="auto"/>
          <w:lang w:bidi="ar"/>
        </w:rPr>
        <w:t>《中华人民共和国固体废物污染环境防治法》（</w:t>
      </w:r>
      <w:r w:rsidRPr="0028078D">
        <w:rPr>
          <w:rFonts w:hint="eastAsia"/>
          <w:color w:val="auto"/>
          <w:lang w:bidi="ar"/>
        </w:rPr>
        <w:t>2020</w:t>
      </w:r>
      <w:r w:rsidRPr="0028078D">
        <w:rPr>
          <w:rFonts w:hint="eastAsia"/>
          <w:color w:val="auto"/>
          <w:lang w:bidi="ar"/>
        </w:rPr>
        <w:t>年修正）。</w:t>
      </w:r>
    </w:p>
    <w:p w14:paraId="4B2B2823" w14:textId="50998105" w:rsidR="00671A14" w:rsidRPr="0028078D" w:rsidRDefault="00A53CED">
      <w:pPr>
        <w:pStyle w:val="3"/>
      </w:pPr>
      <w:bookmarkStart w:id="7" w:name="_Toc202983930"/>
      <w:bookmarkStart w:id="8" w:name="_Toc209534400"/>
      <w:r w:rsidRPr="0028078D">
        <w:rPr>
          <w:rFonts w:hint="eastAsia"/>
        </w:rPr>
        <w:t>地方性法律、法规、部门规章和政策</w:t>
      </w:r>
      <w:bookmarkEnd w:id="7"/>
      <w:bookmarkEnd w:id="8"/>
    </w:p>
    <w:p w14:paraId="6A391A1F"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《江西省土壤污染防治条例》（</w:t>
      </w:r>
      <w:r w:rsidRPr="0028078D">
        <w:rPr>
          <w:rFonts w:hint="eastAsia"/>
          <w:color w:val="auto"/>
          <w:lang w:bidi="ar"/>
        </w:rPr>
        <w:t>2020</w:t>
      </w:r>
      <w:r w:rsidRPr="0028078D">
        <w:rPr>
          <w:rFonts w:hint="eastAsia"/>
          <w:color w:val="auto"/>
          <w:lang w:bidi="ar"/>
        </w:rPr>
        <w:t>年</w:t>
      </w:r>
      <w:r w:rsidRPr="0028078D">
        <w:rPr>
          <w:rFonts w:hint="eastAsia"/>
          <w:color w:val="auto"/>
          <w:lang w:bidi="ar"/>
        </w:rPr>
        <w:t>11</w:t>
      </w:r>
      <w:r w:rsidRPr="0028078D">
        <w:rPr>
          <w:rFonts w:hint="eastAsia"/>
          <w:color w:val="auto"/>
          <w:lang w:bidi="ar"/>
        </w:rPr>
        <w:t>月</w:t>
      </w:r>
      <w:r w:rsidRPr="0028078D">
        <w:rPr>
          <w:rFonts w:hint="eastAsia"/>
          <w:color w:val="auto"/>
          <w:lang w:bidi="ar"/>
        </w:rPr>
        <w:t>25</w:t>
      </w:r>
      <w:r w:rsidRPr="0028078D">
        <w:rPr>
          <w:rFonts w:hint="eastAsia"/>
          <w:color w:val="auto"/>
          <w:lang w:bidi="ar"/>
        </w:rPr>
        <w:t>日江西省第十三届人民代表大会常务委员会第二十五次会议通过，</w:t>
      </w:r>
      <w:r w:rsidRPr="0028078D">
        <w:rPr>
          <w:rFonts w:hint="eastAsia"/>
          <w:color w:val="auto"/>
          <w:lang w:bidi="ar"/>
        </w:rPr>
        <w:t>2021</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r w:rsidRPr="0028078D">
        <w:rPr>
          <w:rFonts w:hint="eastAsia"/>
          <w:color w:val="auto"/>
          <w:lang w:bidi="ar"/>
        </w:rPr>
        <w:t>1</w:t>
      </w:r>
      <w:r w:rsidRPr="0028078D">
        <w:rPr>
          <w:rFonts w:hint="eastAsia"/>
          <w:color w:val="auto"/>
          <w:lang w:bidi="ar"/>
        </w:rPr>
        <w:t>日起施行）；</w:t>
      </w:r>
    </w:p>
    <w:p w14:paraId="2BAC0F3A"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《赣州市国土空间总体规划》（</w:t>
      </w:r>
      <w:r w:rsidRPr="0028078D">
        <w:rPr>
          <w:rFonts w:hint="eastAsia"/>
          <w:color w:val="auto"/>
          <w:lang w:bidi="ar"/>
        </w:rPr>
        <w:t>2021</w:t>
      </w:r>
      <w:r w:rsidRPr="0028078D">
        <w:rPr>
          <w:rFonts w:hint="eastAsia"/>
          <w:color w:val="auto"/>
          <w:lang w:bidi="ar"/>
        </w:rPr>
        <w:t>年</w:t>
      </w:r>
      <w:r w:rsidRPr="0028078D">
        <w:rPr>
          <w:rFonts w:hint="eastAsia"/>
          <w:color w:val="auto"/>
          <w:lang w:bidi="ar"/>
        </w:rPr>
        <w:t>-2035</w:t>
      </w:r>
      <w:r w:rsidRPr="0028078D">
        <w:rPr>
          <w:rFonts w:hint="eastAsia"/>
          <w:color w:val="auto"/>
          <w:lang w:bidi="ar"/>
        </w:rPr>
        <w:t>年）；</w:t>
      </w:r>
    </w:p>
    <w:p w14:paraId="02D0DB99"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《江西省人民政府关于印发</w:t>
      </w:r>
      <w:r w:rsidRPr="0028078D">
        <w:rPr>
          <w:rFonts w:hint="eastAsia"/>
          <w:color w:val="auto"/>
          <w:lang w:bidi="ar"/>
        </w:rPr>
        <w:t>&lt;</w:t>
      </w:r>
      <w:r w:rsidRPr="0028078D">
        <w:rPr>
          <w:rFonts w:hint="eastAsia"/>
          <w:color w:val="auto"/>
          <w:lang w:bidi="ar"/>
        </w:rPr>
        <w:t>江西省土壤污染防治工作方案</w:t>
      </w:r>
      <w:r w:rsidRPr="0028078D">
        <w:rPr>
          <w:rFonts w:hint="eastAsia"/>
          <w:color w:val="auto"/>
          <w:lang w:bidi="ar"/>
        </w:rPr>
        <w:t>&gt;</w:t>
      </w:r>
      <w:r w:rsidRPr="0028078D">
        <w:rPr>
          <w:rFonts w:hint="eastAsia"/>
          <w:color w:val="auto"/>
          <w:lang w:bidi="ar"/>
        </w:rPr>
        <w:t>的通知》（赣府发（</w:t>
      </w:r>
      <w:r w:rsidRPr="0028078D">
        <w:rPr>
          <w:rFonts w:hint="eastAsia"/>
          <w:color w:val="auto"/>
          <w:lang w:bidi="ar"/>
        </w:rPr>
        <w:t>2016</w:t>
      </w:r>
      <w:r w:rsidRPr="0028078D">
        <w:rPr>
          <w:rFonts w:hint="eastAsia"/>
          <w:color w:val="auto"/>
          <w:lang w:bidi="ar"/>
        </w:rPr>
        <w:t>）</w:t>
      </w:r>
      <w:r w:rsidRPr="0028078D">
        <w:rPr>
          <w:rFonts w:hint="eastAsia"/>
          <w:color w:val="auto"/>
          <w:lang w:bidi="ar"/>
        </w:rPr>
        <w:t>50</w:t>
      </w:r>
      <w:r w:rsidRPr="0028078D">
        <w:rPr>
          <w:rFonts w:hint="eastAsia"/>
          <w:color w:val="auto"/>
          <w:lang w:bidi="ar"/>
        </w:rPr>
        <w:t>号）；</w:t>
      </w:r>
    </w:p>
    <w:p w14:paraId="2185208D"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《江西省生态环境厅江西省农业农村厅江西省自然资源厅关于</w:t>
      </w:r>
      <w:r w:rsidRPr="0028078D">
        <w:rPr>
          <w:rFonts w:hint="eastAsia"/>
          <w:color w:val="auto"/>
          <w:lang w:bidi="ar"/>
        </w:rPr>
        <w:t>&lt;</w:t>
      </w:r>
      <w:r w:rsidRPr="0028078D">
        <w:rPr>
          <w:rFonts w:hint="eastAsia"/>
          <w:color w:val="auto"/>
          <w:lang w:bidi="ar"/>
        </w:rPr>
        <w:t>贯彻落实土壤污染防治法推动解决突出土壤污染问题</w:t>
      </w:r>
      <w:r w:rsidRPr="0028078D">
        <w:rPr>
          <w:rFonts w:hint="eastAsia"/>
          <w:color w:val="auto"/>
          <w:lang w:bidi="ar"/>
        </w:rPr>
        <w:t>&gt;</w:t>
      </w:r>
      <w:r w:rsidRPr="0028078D">
        <w:rPr>
          <w:rFonts w:hint="eastAsia"/>
          <w:color w:val="auto"/>
          <w:lang w:bidi="ar"/>
        </w:rPr>
        <w:t>的通知》（</w:t>
      </w:r>
      <w:proofErr w:type="gramStart"/>
      <w:r w:rsidRPr="0028078D">
        <w:rPr>
          <w:rFonts w:hint="eastAsia"/>
          <w:color w:val="auto"/>
          <w:lang w:bidi="ar"/>
        </w:rPr>
        <w:t>赣环土壤</w:t>
      </w:r>
      <w:proofErr w:type="gramEnd"/>
      <w:r w:rsidRPr="0028078D">
        <w:rPr>
          <w:rFonts w:hint="eastAsia"/>
          <w:color w:val="auto"/>
          <w:lang w:bidi="ar"/>
        </w:rPr>
        <w:t>〔</w:t>
      </w:r>
      <w:r w:rsidRPr="0028078D">
        <w:rPr>
          <w:rFonts w:hint="eastAsia"/>
          <w:color w:val="auto"/>
          <w:lang w:bidi="ar"/>
        </w:rPr>
        <w:t>2020</w:t>
      </w:r>
      <w:r w:rsidRPr="0028078D">
        <w:rPr>
          <w:rFonts w:hint="eastAsia"/>
          <w:color w:val="auto"/>
          <w:lang w:bidi="ar"/>
        </w:rPr>
        <w:t>〕</w:t>
      </w:r>
      <w:r w:rsidRPr="0028078D">
        <w:rPr>
          <w:rFonts w:hint="eastAsia"/>
          <w:color w:val="auto"/>
          <w:lang w:bidi="ar"/>
        </w:rPr>
        <w:t>5</w:t>
      </w:r>
      <w:r w:rsidRPr="0028078D">
        <w:rPr>
          <w:rFonts w:hint="eastAsia"/>
          <w:color w:val="auto"/>
          <w:lang w:bidi="ar"/>
        </w:rPr>
        <w:t>号）；</w:t>
      </w:r>
    </w:p>
    <w:p w14:paraId="0B3E7BE6"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w:t>
      </w:r>
      <w:r w:rsidRPr="0028078D">
        <w:rPr>
          <w:rFonts w:cs="宋体"/>
          <w:color w:val="auto"/>
          <w:lang w:bidi="ar"/>
        </w:rPr>
        <w:t>关于印发〈江西省建设用地土壤污染风险管控和修复文件编制指南（暂行）〉〈江西省建设用地土壤污染状况调查、风险评估、风险管控修复技术方案及效果评估报告技术审查要点（试行）〉的通知》（</w:t>
      </w:r>
      <w:proofErr w:type="gramStart"/>
      <w:r w:rsidRPr="0028078D">
        <w:rPr>
          <w:rFonts w:cs="宋体"/>
          <w:color w:val="auto"/>
          <w:lang w:bidi="ar"/>
        </w:rPr>
        <w:t>赣环土壤</w:t>
      </w:r>
      <w:proofErr w:type="gramEnd"/>
      <w:r w:rsidRPr="0028078D">
        <w:rPr>
          <w:rFonts w:cs="宋体"/>
          <w:color w:val="auto"/>
          <w:lang w:bidi="ar"/>
        </w:rPr>
        <w:t>〔</w:t>
      </w:r>
      <w:r w:rsidRPr="0028078D">
        <w:rPr>
          <w:rFonts w:cs="宋体"/>
          <w:color w:val="auto"/>
          <w:lang w:bidi="ar"/>
        </w:rPr>
        <w:t>2022</w:t>
      </w:r>
      <w:r w:rsidRPr="0028078D">
        <w:rPr>
          <w:rFonts w:cs="宋体"/>
          <w:color w:val="auto"/>
          <w:lang w:bidi="ar"/>
        </w:rPr>
        <w:t>〕</w:t>
      </w:r>
      <w:r w:rsidRPr="0028078D">
        <w:rPr>
          <w:rFonts w:cs="宋体"/>
          <w:color w:val="auto"/>
          <w:lang w:bidi="ar"/>
        </w:rPr>
        <w:t>1</w:t>
      </w:r>
      <w:r w:rsidRPr="0028078D">
        <w:rPr>
          <w:rFonts w:cs="宋体"/>
          <w:color w:val="auto"/>
          <w:lang w:bidi="ar"/>
        </w:rPr>
        <w:t>号</w:t>
      </w:r>
      <w:r w:rsidRPr="0028078D">
        <w:rPr>
          <w:rFonts w:hint="eastAsia"/>
          <w:color w:val="auto"/>
          <w:lang w:bidi="ar"/>
        </w:rPr>
        <w:t>）；</w:t>
      </w:r>
    </w:p>
    <w:p w14:paraId="7723D349"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lastRenderedPageBreak/>
        <w:t>《江西省环境污染防治条例》（</w:t>
      </w:r>
      <w:r w:rsidRPr="0028078D">
        <w:rPr>
          <w:rFonts w:hint="eastAsia"/>
          <w:color w:val="auto"/>
          <w:lang w:bidi="ar"/>
        </w:rPr>
        <w:t>2009</w:t>
      </w:r>
      <w:r w:rsidRPr="0028078D">
        <w:rPr>
          <w:rFonts w:hint="eastAsia"/>
          <w:color w:val="auto"/>
          <w:lang w:bidi="ar"/>
        </w:rPr>
        <w:t>年</w:t>
      </w:r>
      <w:r w:rsidRPr="0028078D">
        <w:rPr>
          <w:rFonts w:hint="eastAsia"/>
          <w:color w:val="auto"/>
          <w:lang w:bidi="ar"/>
        </w:rPr>
        <w:t>1</w:t>
      </w:r>
      <w:r w:rsidRPr="0028078D">
        <w:rPr>
          <w:rFonts w:hint="eastAsia"/>
          <w:color w:val="auto"/>
          <w:lang w:bidi="ar"/>
        </w:rPr>
        <w:t>月</w:t>
      </w:r>
      <w:r w:rsidRPr="0028078D">
        <w:rPr>
          <w:rFonts w:hint="eastAsia"/>
          <w:color w:val="auto"/>
          <w:lang w:bidi="ar"/>
        </w:rPr>
        <w:t>1</w:t>
      </w:r>
      <w:r w:rsidRPr="0028078D">
        <w:rPr>
          <w:rFonts w:hint="eastAsia"/>
          <w:color w:val="auto"/>
          <w:lang w:bidi="ar"/>
        </w:rPr>
        <w:t>日起施行）；</w:t>
      </w:r>
    </w:p>
    <w:p w14:paraId="346D8238" w14:textId="77777777" w:rsidR="00C764FF" w:rsidRPr="0028078D" w:rsidRDefault="00C764FF" w:rsidP="00C764FF">
      <w:pPr>
        <w:pStyle w:val="1a"/>
        <w:widowControl/>
        <w:numPr>
          <w:ilvl w:val="0"/>
          <w:numId w:val="12"/>
        </w:numPr>
        <w:ind w:left="0" w:firstLineChars="200" w:firstLine="480"/>
        <w:rPr>
          <w:color w:val="auto"/>
          <w:lang w:bidi="ar"/>
        </w:rPr>
      </w:pPr>
      <w:r w:rsidRPr="0028078D">
        <w:rPr>
          <w:rFonts w:hint="eastAsia"/>
          <w:color w:val="auto"/>
          <w:lang w:bidi="ar"/>
        </w:rPr>
        <w:t>《赣州市“十四五”生态环境保护规划》（</w:t>
      </w:r>
      <w:r w:rsidRPr="0028078D">
        <w:rPr>
          <w:rFonts w:hint="eastAsia"/>
          <w:color w:val="auto"/>
          <w:lang w:bidi="ar"/>
        </w:rPr>
        <w:t>2021</w:t>
      </w:r>
      <w:r w:rsidRPr="0028078D">
        <w:rPr>
          <w:rFonts w:hint="eastAsia"/>
          <w:color w:val="auto"/>
          <w:lang w:bidi="ar"/>
        </w:rPr>
        <w:t>年</w:t>
      </w:r>
      <w:r w:rsidRPr="0028078D">
        <w:rPr>
          <w:rFonts w:hint="eastAsia"/>
          <w:color w:val="auto"/>
          <w:lang w:bidi="ar"/>
        </w:rPr>
        <w:t>-2025</w:t>
      </w:r>
      <w:r w:rsidRPr="0028078D">
        <w:rPr>
          <w:rFonts w:hint="eastAsia"/>
          <w:color w:val="auto"/>
          <w:lang w:bidi="ar"/>
        </w:rPr>
        <w:t>年）。</w:t>
      </w:r>
    </w:p>
    <w:p w14:paraId="0DB247B2" w14:textId="6B6C4DDF" w:rsidR="00671A14" w:rsidRPr="0028078D" w:rsidRDefault="00C764FF">
      <w:pPr>
        <w:pStyle w:val="3"/>
      </w:pPr>
      <w:bookmarkStart w:id="9" w:name="_Toc202983931"/>
      <w:bookmarkStart w:id="10" w:name="_Toc209534401"/>
      <w:r w:rsidRPr="0028078D">
        <w:rPr>
          <w:rFonts w:hint="eastAsia"/>
        </w:rPr>
        <w:t>其他相关调查技术导则及规范</w:t>
      </w:r>
      <w:bookmarkEnd w:id="9"/>
      <w:bookmarkEnd w:id="10"/>
    </w:p>
    <w:p w14:paraId="338BF9DE"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《建设用地土壤污染状况调查技术导则》（</w:t>
      </w:r>
      <w:r w:rsidRPr="0028078D">
        <w:rPr>
          <w:rFonts w:hint="eastAsia"/>
          <w:color w:val="auto"/>
          <w:lang w:bidi="ar"/>
        </w:rPr>
        <w:t>HJ25.1-2019</w:t>
      </w:r>
      <w:r w:rsidRPr="0028078D">
        <w:rPr>
          <w:rFonts w:hint="eastAsia"/>
          <w:color w:val="auto"/>
          <w:lang w:bidi="ar"/>
        </w:rPr>
        <w:t>）；</w:t>
      </w:r>
    </w:p>
    <w:p w14:paraId="1BFD809C"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《建设用地土壤污染风险管控和修复监测技术导则》（</w:t>
      </w:r>
      <w:r w:rsidRPr="0028078D">
        <w:rPr>
          <w:rFonts w:hint="eastAsia"/>
          <w:color w:val="auto"/>
          <w:lang w:bidi="ar"/>
        </w:rPr>
        <w:t>HJ25.2-2019</w:t>
      </w:r>
      <w:r w:rsidRPr="0028078D">
        <w:rPr>
          <w:rFonts w:hint="eastAsia"/>
          <w:color w:val="auto"/>
          <w:lang w:bidi="ar"/>
        </w:rPr>
        <w:t>）；</w:t>
      </w:r>
    </w:p>
    <w:p w14:paraId="673B94AC"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《建设用地土壤污染风险评估技术导则》（</w:t>
      </w:r>
      <w:r w:rsidRPr="0028078D">
        <w:rPr>
          <w:rFonts w:hint="eastAsia"/>
          <w:color w:val="auto"/>
          <w:lang w:bidi="ar"/>
        </w:rPr>
        <w:t>HJ25.3-2019</w:t>
      </w:r>
      <w:r w:rsidRPr="0028078D">
        <w:rPr>
          <w:rFonts w:hint="eastAsia"/>
          <w:color w:val="auto"/>
          <w:lang w:bidi="ar"/>
        </w:rPr>
        <w:t>）；</w:t>
      </w:r>
    </w:p>
    <w:p w14:paraId="73C36692"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《建设用地土壤修复技术导则》（</w:t>
      </w:r>
      <w:r w:rsidRPr="0028078D">
        <w:rPr>
          <w:rFonts w:hint="eastAsia"/>
          <w:color w:val="auto"/>
          <w:lang w:bidi="ar"/>
        </w:rPr>
        <w:t>HJ25.4-2019</w:t>
      </w:r>
      <w:r w:rsidRPr="0028078D">
        <w:rPr>
          <w:rFonts w:hint="eastAsia"/>
          <w:color w:val="auto"/>
          <w:lang w:bidi="ar"/>
        </w:rPr>
        <w:t>）；</w:t>
      </w:r>
    </w:p>
    <w:p w14:paraId="2A42D1F2"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《建设用地土壤污染风险管控和修复术语》（</w:t>
      </w:r>
      <w:r w:rsidRPr="0028078D">
        <w:rPr>
          <w:rFonts w:hint="eastAsia"/>
          <w:color w:val="auto"/>
          <w:lang w:bidi="ar"/>
        </w:rPr>
        <w:t>HJ682-2019</w:t>
      </w:r>
      <w:r w:rsidRPr="0028078D">
        <w:rPr>
          <w:rFonts w:hint="eastAsia"/>
          <w:color w:val="auto"/>
          <w:lang w:bidi="ar"/>
        </w:rPr>
        <w:t>）；</w:t>
      </w:r>
    </w:p>
    <w:p w14:paraId="607D01C3"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《场地环境评价导则》（</w:t>
      </w:r>
      <w:r w:rsidRPr="0028078D">
        <w:rPr>
          <w:rFonts w:hint="eastAsia"/>
          <w:color w:val="auto"/>
          <w:lang w:bidi="ar"/>
        </w:rPr>
        <w:t>DB11/T656-2009</w:t>
      </w:r>
      <w:r w:rsidRPr="0028078D">
        <w:rPr>
          <w:rFonts w:hint="eastAsia"/>
          <w:color w:val="auto"/>
          <w:lang w:bidi="ar"/>
        </w:rPr>
        <w:t>）；</w:t>
      </w:r>
    </w:p>
    <w:p w14:paraId="36B96F4E"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《污染场地修复验收技术规范》（</w:t>
      </w:r>
      <w:r w:rsidRPr="0028078D">
        <w:rPr>
          <w:rFonts w:hint="eastAsia"/>
          <w:color w:val="auto"/>
          <w:lang w:bidi="ar"/>
        </w:rPr>
        <w:t>DB11/T783-2011</w:t>
      </w:r>
      <w:r w:rsidRPr="0028078D">
        <w:rPr>
          <w:rFonts w:hint="eastAsia"/>
          <w:color w:val="auto"/>
          <w:lang w:bidi="ar"/>
        </w:rPr>
        <w:t>）；</w:t>
      </w:r>
    </w:p>
    <w:p w14:paraId="02EFD889"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《土壤环境监测技术规范》（</w:t>
      </w:r>
      <w:r w:rsidRPr="0028078D">
        <w:rPr>
          <w:rFonts w:hint="eastAsia"/>
          <w:color w:val="auto"/>
          <w:lang w:bidi="ar"/>
        </w:rPr>
        <w:t>HJ/T166-2004</w:t>
      </w:r>
      <w:r w:rsidRPr="0028078D">
        <w:rPr>
          <w:rFonts w:hint="eastAsia"/>
          <w:color w:val="auto"/>
          <w:lang w:bidi="ar"/>
        </w:rPr>
        <w:t>）；</w:t>
      </w:r>
    </w:p>
    <w:p w14:paraId="4652A10A"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《工业企业场地环境调查评估及修复工作指南（试行）》（环境保护部公告</w:t>
      </w:r>
      <w:r w:rsidRPr="0028078D">
        <w:rPr>
          <w:rFonts w:hint="eastAsia"/>
          <w:color w:val="auto"/>
          <w:lang w:bidi="ar"/>
        </w:rPr>
        <w:t>2014</w:t>
      </w:r>
      <w:r w:rsidRPr="0028078D">
        <w:rPr>
          <w:rFonts w:hint="eastAsia"/>
          <w:color w:val="auto"/>
          <w:lang w:bidi="ar"/>
        </w:rPr>
        <w:t>年第</w:t>
      </w:r>
      <w:r w:rsidRPr="0028078D">
        <w:rPr>
          <w:rFonts w:hint="eastAsia"/>
          <w:color w:val="auto"/>
          <w:lang w:bidi="ar"/>
        </w:rPr>
        <w:t>78</w:t>
      </w:r>
      <w:r w:rsidRPr="0028078D">
        <w:rPr>
          <w:rFonts w:hint="eastAsia"/>
          <w:color w:val="auto"/>
          <w:lang w:bidi="ar"/>
        </w:rPr>
        <w:t>号）；</w:t>
      </w:r>
    </w:p>
    <w:p w14:paraId="6AF8C8FC"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《建设用地土壤环境调查评估技术指南》（环境保护部公告</w:t>
      </w:r>
      <w:r w:rsidRPr="0028078D">
        <w:rPr>
          <w:rFonts w:hint="eastAsia"/>
          <w:color w:val="auto"/>
          <w:lang w:bidi="ar"/>
        </w:rPr>
        <w:t>2017</w:t>
      </w:r>
      <w:r w:rsidRPr="0028078D">
        <w:rPr>
          <w:rFonts w:hint="eastAsia"/>
          <w:color w:val="auto"/>
          <w:lang w:bidi="ar"/>
        </w:rPr>
        <w:t>年第</w:t>
      </w:r>
      <w:r w:rsidRPr="0028078D">
        <w:rPr>
          <w:rFonts w:hint="eastAsia"/>
          <w:color w:val="auto"/>
          <w:lang w:bidi="ar"/>
        </w:rPr>
        <w:t>72</w:t>
      </w:r>
      <w:r w:rsidRPr="0028078D">
        <w:rPr>
          <w:rFonts w:hint="eastAsia"/>
          <w:color w:val="auto"/>
          <w:lang w:bidi="ar"/>
        </w:rPr>
        <w:t>号）；</w:t>
      </w:r>
    </w:p>
    <w:p w14:paraId="65435FE9"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《地下水环境监测技术规范》（</w:t>
      </w:r>
      <w:r w:rsidRPr="0028078D">
        <w:rPr>
          <w:rFonts w:hint="eastAsia"/>
          <w:color w:val="auto"/>
          <w:lang w:bidi="ar"/>
        </w:rPr>
        <w:t>HJ/T164-2020</w:t>
      </w:r>
      <w:r w:rsidRPr="0028078D">
        <w:rPr>
          <w:rFonts w:hint="eastAsia"/>
          <w:color w:val="auto"/>
          <w:lang w:bidi="ar"/>
        </w:rPr>
        <w:t>）；</w:t>
      </w:r>
    </w:p>
    <w:p w14:paraId="64C34AEE"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《污染地块风险管控与土壤修复效果评估技术导则（试行）》（</w:t>
      </w:r>
      <w:r w:rsidRPr="0028078D">
        <w:rPr>
          <w:rFonts w:hint="eastAsia"/>
          <w:color w:val="auto"/>
          <w:lang w:bidi="ar"/>
        </w:rPr>
        <w:t>HJ25.5-2018</w:t>
      </w:r>
      <w:r w:rsidRPr="0028078D">
        <w:rPr>
          <w:rFonts w:hint="eastAsia"/>
          <w:color w:val="auto"/>
          <w:lang w:bidi="ar"/>
        </w:rPr>
        <w:t>）；</w:t>
      </w:r>
    </w:p>
    <w:p w14:paraId="331E6BC5"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《污染地块地下水修复和风险管控技术导则》（</w:t>
      </w:r>
      <w:r w:rsidRPr="0028078D">
        <w:rPr>
          <w:rFonts w:hint="eastAsia"/>
          <w:color w:val="auto"/>
          <w:lang w:bidi="ar"/>
        </w:rPr>
        <w:t>HJ25.6-2019</w:t>
      </w:r>
      <w:r w:rsidRPr="0028078D">
        <w:rPr>
          <w:rFonts w:hint="eastAsia"/>
          <w:color w:val="auto"/>
          <w:lang w:bidi="ar"/>
        </w:rPr>
        <w:t>）；</w:t>
      </w:r>
    </w:p>
    <w:p w14:paraId="31194034"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《地下水污染健康风险评估工作指南》（试行）（</w:t>
      </w:r>
      <w:r w:rsidRPr="0028078D">
        <w:rPr>
          <w:rFonts w:hint="eastAsia"/>
          <w:color w:val="auto"/>
          <w:lang w:bidi="ar"/>
        </w:rPr>
        <w:t>2014</w:t>
      </w:r>
      <w:r w:rsidRPr="0028078D">
        <w:rPr>
          <w:rFonts w:hint="eastAsia"/>
          <w:color w:val="auto"/>
          <w:lang w:bidi="ar"/>
        </w:rPr>
        <w:t>年</w:t>
      </w:r>
      <w:r w:rsidRPr="0028078D">
        <w:rPr>
          <w:rFonts w:hint="eastAsia"/>
          <w:color w:val="auto"/>
          <w:lang w:bidi="ar"/>
        </w:rPr>
        <w:t>10</w:t>
      </w:r>
      <w:r w:rsidRPr="0028078D">
        <w:rPr>
          <w:rFonts w:hint="eastAsia"/>
          <w:color w:val="auto"/>
          <w:lang w:bidi="ar"/>
        </w:rPr>
        <w:t>月）；</w:t>
      </w:r>
    </w:p>
    <w:p w14:paraId="30C0EA5A"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《地下水质量标准》（</w:t>
      </w:r>
      <w:r w:rsidRPr="0028078D">
        <w:rPr>
          <w:rFonts w:hint="eastAsia"/>
          <w:color w:val="auto"/>
          <w:lang w:bidi="ar"/>
        </w:rPr>
        <w:t>GB/T14848-2017</w:t>
      </w:r>
      <w:r w:rsidRPr="0028078D">
        <w:rPr>
          <w:rFonts w:hint="eastAsia"/>
          <w:color w:val="auto"/>
          <w:lang w:bidi="ar"/>
        </w:rPr>
        <w:t>）；</w:t>
      </w:r>
    </w:p>
    <w:p w14:paraId="73EB41E7"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《土壤环境质量建设用地土壤风险管控标准》（</w:t>
      </w:r>
      <w:r w:rsidRPr="0028078D">
        <w:rPr>
          <w:rFonts w:hint="eastAsia"/>
          <w:color w:val="auto"/>
          <w:lang w:bidi="ar"/>
        </w:rPr>
        <w:t>GB36600-2018</w:t>
      </w:r>
      <w:r w:rsidRPr="0028078D">
        <w:rPr>
          <w:rFonts w:hint="eastAsia"/>
          <w:color w:val="auto"/>
          <w:lang w:bidi="ar"/>
        </w:rPr>
        <w:t>）；</w:t>
      </w:r>
    </w:p>
    <w:p w14:paraId="234C3880" w14:textId="77777777" w:rsidR="00C764FF" w:rsidRPr="0028078D" w:rsidRDefault="00C764FF" w:rsidP="00C764FF">
      <w:pPr>
        <w:pStyle w:val="1a"/>
        <w:widowControl/>
        <w:numPr>
          <w:ilvl w:val="0"/>
          <w:numId w:val="13"/>
        </w:numPr>
        <w:ind w:left="0" w:firstLineChars="200" w:firstLine="480"/>
        <w:rPr>
          <w:color w:val="auto"/>
          <w:lang w:bidi="ar"/>
        </w:rPr>
      </w:pPr>
      <w:r w:rsidRPr="0028078D">
        <w:rPr>
          <w:rFonts w:hint="eastAsia"/>
          <w:color w:val="auto"/>
          <w:lang w:bidi="ar"/>
        </w:rPr>
        <w:t>《生活饮用水卫生标准》（</w:t>
      </w:r>
      <w:r w:rsidRPr="0028078D">
        <w:rPr>
          <w:rFonts w:hint="eastAsia"/>
          <w:color w:val="auto"/>
          <w:lang w:bidi="ar"/>
        </w:rPr>
        <w:t>GB5749-2022</w:t>
      </w:r>
      <w:r w:rsidRPr="0028078D">
        <w:rPr>
          <w:rFonts w:hint="eastAsia"/>
          <w:color w:val="auto"/>
          <w:lang w:bidi="ar"/>
        </w:rPr>
        <w:t>）；</w:t>
      </w:r>
    </w:p>
    <w:p w14:paraId="3E204A76" w14:textId="539DE5BD" w:rsidR="00C764FF" w:rsidRPr="0028078D" w:rsidRDefault="005E14F2" w:rsidP="00C764FF">
      <w:pPr>
        <w:pStyle w:val="1a"/>
        <w:widowControl/>
        <w:numPr>
          <w:ilvl w:val="0"/>
          <w:numId w:val="13"/>
        </w:numPr>
        <w:ind w:left="0" w:firstLineChars="200" w:firstLine="480"/>
        <w:rPr>
          <w:color w:val="auto"/>
          <w:lang w:bidi="ar"/>
        </w:rPr>
      </w:pPr>
      <w:r w:rsidRPr="0028078D">
        <w:rPr>
          <w:rFonts w:hint="eastAsia"/>
          <w:color w:val="auto"/>
          <w:kern w:val="0"/>
        </w:rPr>
        <w:t>《</w:t>
      </w:r>
      <w:r w:rsidRPr="0028078D">
        <w:rPr>
          <w:rFonts w:hint="eastAsia"/>
          <w:color w:val="auto"/>
        </w:rPr>
        <w:t>建设用地土壤污染风险管控标准（试行）》（</w:t>
      </w:r>
      <w:r w:rsidRPr="0028078D">
        <w:rPr>
          <w:rFonts w:hint="eastAsia"/>
          <w:color w:val="auto"/>
        </w:rPr>
        <w:t>DB36/1282-2020</w:t>
      </w:r>
      <w:r w:rsidRPr="0028078D">
        <w:rPr>
          <w:rFonts w:hint="eastAsia"/>
          <w:color w:val="auto"/>
        </w:rPr>
        <w:t>）</w:t>
      </w:r>
      <w:r w:rsidR="00C764FF" w:rsidRPr="0028078D">
        <w:rPr>
          <w:rFonts w:hint="eastAsia"/>
          <w:color w:val="auto"/>
          <w:lang w:bidi="ar"/>
        </w:rPr>
        <w:t>。</w:t>
      </w:r>
    </w:p>
    <w:p w14:paraId="74150449" w14:textId="77777777" w:rsidR="00671A14" w:rsidRPr="0028078D" w:rsidRDefault="00537153">
      <w:pPr>
        <w:pStyle w:val="2"/>
      </w:pPr>
      <w:bookmarkStart w:id="11" w:name="_Toc209534402"/>
      <w:r w:rsidRPr="0028078D">
        <w:rPr>
          <w:rFonts w:hint="eastAsia"/>
        </w:rPr>
        <w:t>调查目的与原则</w:t>
      </w:r>
      <w:bookmarkEnd w:id="11"/>
    </w:p>
    <w:p w14:paraId="65524925" w14:textId="77777777" w:rsidR="00671A14" w:rsidRPr="0028078D" w:rsidRDefault="00537153">
      <w:pPr>
        <w:pStyle w:val="3"/>
      </w:pPr>
      <w:bookmarkStart w:id="12" w:name="_Toc209534403"/>
      <w:r w:rsidRPr="0028078D">
        <w:rPr>
          <w:rFonts w:hint="eastAsia"/>
        </w:rPr>
        <w:t>调查目的</w:t>
      </w:r>
      <w:bookmarkEnd w:id="12"/>
    </w:p>
    <w:p w14:paraId="20CD0E8C" w14:textId="77777777" w:rsidR="00671A14" w:rsidRPr="0028078D" w:rsidRDefault="00537153">
      <w:pPr>
        <w:ind w:firstLine="480"/>
      </w:pPr>
      <w:r w:rsidRPr="0028078D">
        <w:rPr>
          <w:rFonts w:hint="eastAsia"/>
        </w:rPr>
        <w:t>为避免目标地块内可能存在的污染物对未来地块内及周边活动、人员身体健</w:t>
      </w:r>
      <w:r w:rsidRPr="0028078D">
        <w:rPr>
          <w:rFonts w:hint="eastAsia"/>
        </w:rPr>
        <w:lastRenderedPageBreak/>
        <w:t>康造成影响，本次调查通过资料收集与分析、现场踏勘、人员访谈和初步采样分析，实现以下目标：</w:t>
      </w:r>
    </w:p>
    <w:p w14:paraId="75B3DF3B" w14:textId="77777777" w:rsidR="00671A14" w:rsidRPr="0028078D" w:rsidRDefault="00537153">
      <w:pPr>
        <w:ind w:firstLine="480"/>
      </w:pPr>
      <w:r w:rsidRPr="0028078D">
        <w:rPr>
          <w:rFonts w:hint="eastAsia"/>
        </w:rPr>
        <w:t>（</w:t>
      </w:r>
      <w:r w:rsidRPr="0028078D">
        <w:rPr>
          <w:rFonts w:hint="eastAsia"/>
        </w:rPr>
        <w:t>1</w:t>
      </w:r>
      <w:r w:rsidRPr="0028078D">
        <w:rPr>
          <w:rFonts w:hint="eastAsia"/>
        </w:rPr>
        <w:t>）识别地块内及周围区域当前和历史上是否存在可能的污染源，及污染源污染地块土壤的途径，识别目标地块可能存在的遗留土壤和地下水污染；</w:t>
      </w:r>
    </w:p>
    <w:p w14:paraId="1087DA7D" w14:textId="77777777" w:rsidR="00671A14" w:rsidRPr="0028078D" w:rsidRDefault="00537153">
      <w:pPr>
        <w:ind w:firstLine="480"/>
      </w:pPr>
      <w:r w:rsidRPr="0028078D">
        <w:rPr>
          <w:rFonts w:hint="eastAsia"/>
        </w:rPr>
        <w:t>（</w:t>
      </w:r>
      <w:r w:rsidRPr="0028078D">
        <w:rPr>
          <w:rFonts w:hint="eastAsia"/>
        </w:rPr>
        <w:t>2</w:t>
      </w:r>
      <w:r w:rsidRPr="0028078D">
        <w:rPr>
          <w:rFonts w:hint="eastAsia"/>
        </w:rPr>
        <w:t>）根据污染识别的结论，判断是否需要对地块内的土壤和地下水开展初步采样分析；</w:t>
      </w:r>
    </w:p>
    <w:p w14:paraId="46D5B138" w14:textId="77777777" w:rsidR="00671A14" w:rsidRPr="0028078D" w:rsidRDefault="00537153">
      <w:pPr>
        <w:ind w:firstLine="480"/>
      </w:pPr>
      <w:r w:rsidRPr="0028078D">
        <w:rPr>
          <w:rFonts w:hint="eastAsia"/>
        </w:rPr>
        <w:t>（</w:t>
      </w:r>
      <w:r w:rsidRPr="0028078D">
        <w:rPr>
          <w:rFonts w:hint="eastAsia"/>
        </w:rPr>
        <w:t>3</w:t>
      </w:r>
      <w:r w:rsidRPr="0028078D">
        <w:rPr>
          <w:rFonts w:hint="eastAsia"/>
        </w:rPr>
        <w:t>）通过开展现场钻探、初步采样分析和实验室检测，初步确定调查地块的土壤和地下水中主要的污染物种类和水平；</w:t>
      </w:r>
    </w:p>
    <w:p w14:paraId="0EFC99F2" w14:textId="77777777" w:rsidR="00671A14" w:rsidRPr="0028078D" w:rsidRDefault="00537153">
      <w:pPr>
        <w:ind w:firstLine="480"/>
      </w:pPr>
      <w:r w:rsidRPr="0028078D">
        <w:rPr>
          <w:rFonts w:hint="eastAsia"/>
        </w:rPr>
        <w:t>（</w:t>
      </w:r>
      <w:r w:rsidRPr="0028078D">
        <w:rPr>
          <w:rFonts w:hint="eastAsia"/>
        </w:rPr>
        <w:t>4</w:t>
      </w:r>
      <w:r w:rsidRPr="0028078D">
        <w:rPr>
          <w:rFonts w:hint="eastAsia"/>
        </w:rPr>
        <w:t>）根据初步调查的结论，分析是否需要开展详细调查或为场地开发利用决策提供依据。</w:t>
      </w:r>
    </w:p>
    <w:p w14:paraId="0BAAA246" w14:textId="77777777" w:rsidR="00671A14" w:rsidRPr="0028078D" w:rsidRDefault="00537153">
      <w:pPr>
        <w:pStyle w:val="3"/>
      </w:pPr>
      <w:bookmarkStart w:id="13" w:name="_Toc209534404"/>
      <w:r w:rsidRPr="0028078D">
        <w:rPr>
          <w:rFonts w:hint="eastAsia"/>
        </w:rPr>
        <w:t>调查原则</w:t>
      </w:r>
      <w:bookmarkEnd w:id="13"/>
    </w:p>
    <w:p w14:paraId="2C20043D" w14:textId="77777777" w:rsidR="00671A14" w:rsidRPr="0028078D" w:rsidRDefault="00537153">
      <w:pPr>
        <w:ind w:firstLine="480"/>
      </w:pPr>
      <w:r w:rsidRPr="0028078D">
        <w:rPr>
          <w:rFonts w:hint="eastAsia"/>
        </w:rPr>
        <w:t>本次调查遵循以下三项原则实施：</w:t>
      </w:r>
    </w:p>
    <w:p w14:paraId="634F6376" w14:textId="77777777" w:rsidR="00671A14" w:rsidRPr="0028078D" w:rsidRDefault="00537153">
      <w:pPr>
        <w:ind w:firstLine="480"/>
      </w:pPr>
      <w:r w:rsidRPr="0028078D">
        <w:rPr>
          <w:rFonts w:hint="eastAsia"/>
        </w:rPr>
        <w:t>（</w:t>
      </w:r>
      <w:r w:rsidRPr="0028078D">
        <w:rPr>
          <w:rFonts w:hint="eastAsia"/>
        </w:rPr>
        <w:t>1</w:t>
      </w:r>
      <w:r w:rsidRPr="0028078D">
        <w:rPr>
          <w:rFonts w:hint="eastAsia"/>
        </w:rPr>
        <w:t>）针对性原则</w:t>
      </w:r>
    </w:p>
    <w:p w14:paraId="77A794C2" w14:textId="77777777" w:rsidR="00671A14" w:rsidRPr="0028078D" w:rsidRDefault="00537153">
      <w:pPr>
        <w:ind w:firstLine="480"/>
      </w:pPr>
      <w:r w:rsidRPr="0028078D">
        <w:rPr>
          <w:rFonts w:hint="eastAsia"/>
        </w:rPr>
        <w:t>针对地块的特征和潜在污染物特性，进行污染物浓度和空间分布调查，为地块的环境管理提供依据。</w:t>
      </w:r>
    </w:p>
    <w:p w14:paraId="7302D015" w14:textId="77777777" w:rsidR="00671A14" w:rsidRPr="0028078D" w:rsidRDefault="00537153">
      <w:pPr>
        <w:ind w:firstLine="480"/>
      </w:pPr>
      <w:r w:rsidRPr="0028078D">
        <w:rPr>
          <w:rFonts w:hint="eastAsia"/>
        </w:rPr>
        <w:t>（</w:t>
      </w:r>
      <w:r w:rsidRPr="0028078D">
        <w:rPr>
          <w:rFonts w:hint="eastAsia"/>
        </w:rPr>
        <w:t>2</w:t>
      </w:r>
      <w:r w:rsidRPr="0028078D">
        <w:rPr>
          <w:rFonts w:hint="eastAsia"/>
        </w:rPr>
        <w:t>）规范性原则</w:t>
      </w:r>
    </w:p>
    <w:p w14:paraId="4DF5AE56" w14:textId="77777777" w:rsidR="00671A14" w:rsidRPr="0028078D" w:rsidRDefault="00537153">
      <w:pPr>
        <w:ind w:firstLine="480"/>
      </w:pPr>
      <w:r w:rsidRPr="0028078D">
        <w:rPr>
          <w:rFonts w:hint="eastAsia"/>
        </w:rPr>
        <w:t>采用程序化和系统化的方式规范地块环境调查过程，保证调查过程的科学性和客观性。</w:t>
      </w:r>
    </w:p>
    <w:p w14:paraId="652E0B0E" w14:textId="77777777" w:rsidR="00671A14" w:rsidRPr="0028078D" w:rsidRDefault="00537153">
      <w:pPr>
        <w:ind w:firstLine="480"/>
      </w:pPr>
      <w:r w:rsidRPr="0028078D">
        <w:rPr>
          <w:rFonts w:hint="eastAsia"/>
        </w:rPr>
        <w:t>（</w:t>
      </w:r>
      <w:r w:rsidRPr="0028078D">
        <w:rPr>
          <w:rFonts w:hint="eastAsia"/>
        </w:rPr>
        <w:t>3</w:t>
      </w:r>
      <w:r w:rsidRPr="0028078D">
        <w:rPr>
          <w:rFonts w:hint="eastAsia"/>
        </w:rPr>
        <w:t>）可操作性原则</w:t>
      </w:r>
    </w:p>
    <w:p w14:paraId="326B14EB" w14:textId="77777777" w:rsidR="00671A14" w:rsidRPr="0028078D" w:rsidRDefault="00537153">
      <w:pPr>
        <w:ind w:firstLine="480"/>
      </w:pPr>
      <w:r w:rsidRPr="0028078D">
        <w:rPr>
          <w:rFonts w:hint="eastAsia"/>
        </w:rPr>
        <w:t>综合考虑调查方法、时间和经费等因素，结合当前科技发展和专业技术水平，使调查过程切实可行。</w:t>
      </w:r>
    </w:p>
    <w:p w14:paraId="510E4660" w14:textId="77777777" w:rsidR="00671A14" w:rsidRPr="0028078D" w:rsidRDefault="00537153">
      <w:pPr>
        <w:pStyle w:val="2"/>
      </w:pPr>
      <w:bookmarkStart w:id="14" w:name="_Toc209534405"/>
      <w:r w:rsidRPr="0028078D">
        <w:t>调查范围</w:t>
      </w:r>
      <w:bookmarkEnd w:id="14"/>
    </w:p>
    <w:p w14:paraId="60948E35" w14:textId="66554F6B" w:rsidR="00671A14" w:rsidRPr="0028078D" w:rsidRDefault="00C04E28">
      <w:pPr>
        <w:ind w:firstLine="480"/>
      </w:pPr>
      <w:r w:rsidRPr="0028078D">
        <w:rPr>
          <w:rFonts w:hint="eastAsia"/>
        </w:rPr>
        <w:t>调查地块位于《赣州西城区暨香港产业园北区控制性详细规划修编》规划范围，根据最新规划文件，地块后续将主要作为</w:t>
      </w:r>
      <w:r w:rsidRPr="0028078D">
        <w:rPr>
          <w:rFonts w:hint="eastAsia"/>
          <w:b/>
          <w:bCs/>
        </w:rPr>
        <w:t>中小学用地和幼儿园</w:t>
      </w:r>
      <w:r w:rsidRPr="0028078D">
        <w:rPr>
          <w:rFonts w:hint="eastAsia"/>
        </w:rPr>
        <w:t>使用，</w:t>
      </w:r>
      <w:proofErr w:type="gramStart"/>
      <w:r w:rsidRPr="0028078D">
        <w:rPr>
          <w:rFonts w:hint="eastAsia"/>
        </w:rPr>
        <w:t>北侧少</w:t>
      </w:r>
      <w:proofErr w:type="gramEnd"/>
      <w:r w:rsidRPr="0028078D">
        <w:rPr>
          <w:rFonts w:hint="eastAsia"/>
        </w:rPr>
        <w:t>部分区域为</w:t>
      </w:r>
      <w:r w:rsidRPr="0028078D">
        <w:rPr>
          <w:rFonts w:hint="eastAsia"/>
          <w:b/>
          <w:bCs/>
        </w:rPr>
        <w:t>道路用地</w:t>
      </w:r>
      <w:r w:rsidRPr="0028078D">
        <w:rPr>
          <w:rFonts w:hint="eastAsia"/>
        </w:rPr>
        <w:t>，南侧少部分区域为</w:t>
      </w:r>
      <w:r w:rsidRPr="0028078D">
        <w:rPr>
          <w:rFonts w:hint="eastAsia"/>
          <w:b/>
          <w:bCs/>
        </w:rPr>
        <w:t>防护绿地</w:t>
      </w:r>
      <w:r w:rsidRPr="0028078D">
        <w:rPr>
          <w:rFonts w:hint="eastAsia"/>
        </w:rPr>
        <w:t>。</w:t>
      </w:r>
      <w:r w:rsidR="00537153" w:rsidRPr="0028078D">
        <w:rPr>
          <w:rFonts w:hint="eastAsia"/>
        </w:rPr>
        <w:t>用地范围为地块红线范围，面积为</w:t>
      </w:r>
      <w:r w:rsidR="00D74C3C">
        <w:rPr>
          <w:rFonts w:hint="eastAsia"/>
        </w:rPr>
        <w:t>75060.42</w:t>
      </w:r>
      <w:r w:rsidR="00537153" w:rsidRPr="0028078D">
        <w:rPr>
          <w:rFonts w:hint="eastAsia"/>
        </w:rPr>
        <w:t>m</w:t>
      </w:r>
      <w:r w:rsidR="00537153" w:rsidRPr="0028078D">
        <w:rPr>
          <w:rFonts w:hint="eastAsia"/>
          <w:vertAlign w:val="superscript"/>
        </w:rPr>
        <w:t>2</w:t>
      </w:r>
      <w:r w:rsidR="00633241" w:rsidRPr="0028078D">
        <w:rPr>
          <w:rFonts w:hint="eastAsia"/>
        </w:rPr>
        <w:t>（</w:t>
      </w:r>
      <w:r w:rsidR="00633241" w:rsidRPr="0028078D">
        <w:rPr>
          <w:rFonts w:hint="eastAsia"/>
        </w:rPr>
        <w:t>117.86</w:t>
      </w:r>
      <w:r w:rsidR="00633241" w:rsidRPr="0028078D">
        <w:rPr>
          <w:rFonts w:hint="eastAsia"/>
        </w:rPr>
        <w:t>亩）</w:t>
      </w:r>
      <w:r w:rsidR="00537153" w:rsidRPr="0028078D">
        <w:rPr>
          <w:rFonts w:hint="eastAsia"/>
        </w:rPr>
        <w:t>。</w:t>
      </w:r>
    </w:p>
    <w:p w14:paraId="336849C1" w14:textId="77777777" w:rsidR="00671A14" w:rsidRPr="0028078D" w:rsidRDefault="00537153">
      <w:pPr>
        <w:pStyle w:val="2"/>
      </w:pPr>
      <w:bookmarkStart w:id="15" w:name="_Toc209534406"/>
      <w:r w:rsidRPr="0028078D">
        <w:t>技术路线</w:t>
      </w:r>
      <w:bookmarkEnd w:id="15"/>
    </w:p>
    <w:p w14:paraId="42E25179" w14:textId="7C6CDBFF" w:rsidR="00671A14" w:rsidRPr="0028078D" w:rsidRDefault="00537153">
      <w:pPr>
        <w:ind w:firstLine="480"/>
      </w:pPr>
      <w:r w:rsidRPr="0028078D">
        <w:rPr>
          <w:rFonts w:hint="eastAsia"/>
        </w:rPr>
        <w:lastRenderedPageBreak/>
        <w:t>按照《建设用地土壤污染状况调查技术导则》（</w:t>
      </w:r>
      <w:r w:rsidRPr="0028078D">
        <w:rPr>
          <w:rFonts w:hint="eastAsia"/>
        </w:rPr>
        <w:t>HJ25.1-2019</w:t>
      </w:r>
      <w:r w:rsidRPr="0028078D">
        <w:rPr>
          <w:rFonts w:hint="eastAsia"/>
        </w:rPr>
        <w:t>）、《建设用地土壤污染风险管控和修复监测技术导则》（</w:t>
      </w:r>
      <w:r w:rsidRPr="0028078D">
        <w:rPr>
          <w:rFonts w:hint="eastAsia"/>
        </w:rPr>
        <w:t>HJ25.2-2019</w:t>
      </w:r>
      <w:r w:rsidRPr="0028078D">
        <w:rPr>
          <w:rFonts w:hint="eastAsia"/>
        </w:rPr>
        <w:t>）、《工业企业场地环境调查评估与修复工作指南（试行）》、</w:t>
      </w:r>
      <w:r w:rsidR="009B72A7" w:rsidRPr="0028078D">
        <w:rPr>
          <w:rFonts w:hint="eastAsia"/>
        </w:rPr>
        <w:t>《</w:t>
      </w:r>
      <w:r w:rsidR="009B72A7" w:rsidRPr="0028078D">
        <w:rPr>
          <w:rFonts w:cs="宋体"/>
          <w:lang w:bidi="ar"/>
        </w:rPr>
        <w:t>江西省建设用地土壤污染风险管控和修复文件编制指南（暂行）</w:t>
      </w:r>
      <w:r w:rsidR="009B72A7" w:rsidRPr="0028078D">
        <w:rPr>
          <w:rFonts w:hint="eastAsia"/>
        </w:rPr>
        <w:t>》、</w:t>
      </w:r>
      <w:r w:rsidRPr="0028078D">
        <w:rPr>
          <w:rFonts w:hint="eastAsia"/>
        </w:rPr>
        <w:t>《</w:t>
      </w:r>
      <w:r w:rsidR="00F83121" w:rsidRPr="0028078D">
        <w:rPr>
          <w:rFonts w:cs="宋体"/>
          <w:lang w:bidi="ar"/>
        </w:rPr>
        <w:t>江西省建设用地土壤污染状况调查、风险评估、风险管控修复技术方案及效果评估报告技术审查要点（试行）</w:t>
      </w:r>
      <w:r w:rsidRPr="0028078D">
        <w:rPr>
          <w:rFonts w:hint="eastAsia"/>
        </w:rPr>
        <w:t>》等技术导则和规范文件的要求，并结合国内主要污染土壤污染状况调查相关经验和本地块的实际情况，开展土壤污染状况初步调查工作。</w:t>
      </w:r>
    </w:p>
    <w:p w14:paraId="7F5C590F" w14:textId="77777777" w:rsidR="00671A14" w:rsidRPr="0028078D" w:rsidRDefault="00537153">
      <w:pPr>
        <w:ind w:firstLine="480"/>
      </w:pPr>
      <w:r w:rsidRPr="0028078D">
        <w:rPr>
          <w:rFonts w:hint="eastAsia"/>
        </w:rPr>
        <w:t>（</w:t>
      </w:r>
      <w:r w:rsidRPr="0028078D">
        <w:rPr>
          <w:rFonts w:hint="eastAsia"/>
        </w:rPr>
        <w:t>1</w:t>
      </w:r>
      <w:r w:rsidRPr="0028078D">
        <w:rPr>
          <w:rFonts w:hint="eastAsia"/>
        </w:rPr>
        <w:t>）第一阶段土壤污染状况调查</w:t>
      </w:r>
    </w:p>
    <w:p w14:paraId="14D186F1" w14:textId="6D38B388" w:rsidR="00671A14" w:rsidRPr="0028078D" w:rsidRDefault="00537153">
      <w:pPr>
        <w:ind w:firstLine="480"/>
      </w:pPr>
      <w:r w:rsidRPr="0028078D">
        <w:rPr>
          <w:rFonts w:hint="eastAsia"/>
        </w:rPr>
        <w:t>第一阶段土壤污染状况调查是以资料收集、现场踏勘和人员访谈为主的污染识别阶段，原则上不进行现场采样分析。若第一阶段调查确认地块内及周围区域当前和历史上均无可能的污染源，则认为地块的环境状况可以接受，调查活动可以结束。</w:t>
      </w:r>
    </w:p>
    <w:p w14:paraId="45329402" w14:textId="77777777" w:rsidR="00671A14" w:rsidRPr="0028078D" w:rsidRDefault="00537153">
      <w:pPr>
        <w:ind w:firstLine="480"/>
      </w:pPr>
      <w:r w:rsidRPr="0028078D">
        <w:rPr>
          <w:rFonts w:hint="eastAsia"/>
        </w:rPr>
        <w:t>（</w:t>
      </w:r>
      <w:r w:rsidRPr="0028078D">
        <w:rPr>
          <w:rFonts w:hint="eastAsia"/>
        </w:rPr>
        <w:t>2</w:t>
      </w:r>
      <w:r w:rsidRPr="0028078D">
        <w:rPr>
          <w:rFonts w:hint="eastAsia"/>
        </w:rPr>
        <w:t>）第二阶段土壤污染状况调查</w:t>
      </w:r>
    </w:p>
    <w:p w14:paraId="4064DD01" w14:textId="77777777" w:rsidR="00671A14" w:rsidRPr="0028078D" w:rsidRDefault="00537153">
      <w:pPr>
        <w:ind w:firstLine="480"/>
      </w:pPr>
      <w:r w:rsidRPr="0028078D">
        <w:rPr>
          <w:rFonts w:hint="eastAsia"/>
        </w:rPr>
        <w:t>第二阶段土壤污染状况调查是以采样与分析为主的污染证实阶段。若第一阶段土壤污染状况调查表明地块内或周围区域存在可能的污染源，如化工厂、农药厂、冶炼厂、加油站、化学品储罐、固体废物处理等可能产生有毒有害物质的设施或活动；以及由于资料缺失等原因造成无法排除地块内外存在污染源时，进行第二阶段土壤污染状况调查，确定污染物种类、浓度（程度）和空间分布。</w:t>
      </w:r>
    </w:p>
    <w:p w14:paraId="45A3E783" w14:textId="7B6EE8AA" w:rsidR="00671A14" w:rsidRPr="0028078D" w:rsidRDefault="00537153" w:rsidP="004D19C3">
      <w:pPr>
        <w:ind w:firstLine="480"/>
      </w:pPr>
      <w:r w:rsidRPr="0028078D">
        <w:rPr>
          <w:rFonts w:hint="eastAsia"/>
        </w:rPr>
        <w:t>第二阶段土壤污染状况调查通常可以分为初步采样分析和详细采样分析两步进行，每步均包括制定工作计划、现场采样、数据评估和结果分析等步骤。初步采样分析和详细采样分析均可根据实际情况分批次实施，逐步减少调查的不确定性。根据初步采样分析结果，如果污染物浓度均未超过《土壤环境质量建设用地土壤污染风险管控标准》（</w:t>
      </w:r>
      <w:r w:rsidRPr="0028078D">
        <w:rPr>
          <w:rFonts w:hint="eastAsia"/>
        </w:rPr>
        <w:t>GB36600-2018</w:t>
      </w:r>
      <w:r w:rsidRPr="0028078D">
        <w:rPr>
          <w:rFonts w:hint="eastAsia"/>
        </w:rPr>
        <w:t>）等国家和地方相关标准以及清洁对照点浓度（有土壤环境背景的无机物），并且经过不确定性分析确认不需要进一步调查后，第二阶段土壤污染状况调查工作可以结束；否则认为可能存在环境风险，须进行详细调查。标准中没有涉及到的污染物，可根据专业知识和经验综合判断。详细采样分析是在初步采样分析的基础上，进一步采样和分析，确定土壤污染程度和范围。</w:t>
      </w:r>
    </w:p>
    <w:p w14:paraId="57ECE473" w14:textId="77777777" w:rsidR="00671A14" w:rsidRPr="0028078D" w:rsidRDefault="00537153">
      <w:pPr>
        <w:pStyle w:val="51"/>
      </w:pPr>
      <w:bookmarkStart w:id="16" w:name="_Toc209534407"/>
      <w:r w:rsidRPr="0028078D">
        <w:lastRenderedPageBreak/>
        <w:t>地块概况</w:t>
      </w:r>
      <w:bookmarkEnd w:id="16"/>
    </w:p>
    <w:p w14:paraId="3604E738" w14:textId="6D16735E" w:rsidR="00671A14" w:rsidRPr="0028078D" w:rsidRDefault="00537153">
      <w:pPr>
        <w:pStyle w:val="2"/>
      </w:pPr>
      <w:bookmarkStart w:id="17" w:name="_Toc209534408"/>
      <w:r w:rsidRPr="0028078D">
        <w:t>地块地理位置</w:t>
      </w:r>
      <w:bookmarkEnd w:id="17"/>
    </w:p>
    <w:p w14:paraId="4D9EDE0E" w14:textId="77777777" w:rsidR="00617E33" w:rsidRPr="0028078D" w:rsidRDefault="00617E33" w:rsidP="00617E33">
      <w:pPr>
        <w:ind w:firstLine="480"/>
      </w:pPr>
      <w:r w:rsidRPr="0028078D">
        <w:rPr>
          <w:rFonts w:hint="eastAsia"/>
        </w:rPr>
        <w:t>赣州市位于长江的支流赣江上游，江西省南部。东邻福建省三明市和龙岩市，南至广东省梅州市、河源市、韶关市，西靠湖南省郴州市，北连江西省吉安市和抚州市，地理范围介于北纬</w:t>
      </w:r>
      <w:r w:rsidRPr="0028078D">
        <w:rPr>
          <w:rFonts w:hint="eastAsia"/>
        </w:rPr>
        <w:t>24</w:t>
      </w:r>
      <w:r w:rsidRPr="0028078D">
        <w:rPr>
          <w:rFonts w:hint="eastAsia"/>
        </w:rPr>
        <w:t>°</w:t>
      </w:r>
      <w:r w:rsidRPr="0028078D">
        <w:rPr>
          <w:rFonts w:hint="eastAsia"/>
        </w:rPr>
        <w:t>29</w:t>
      </w:r>
      <w:r w:rsidRPr="0028078D">
        <w:rPr>
          <w:rFonts w:hint="eastAsia"/>
        </w:rPr>
        <w:t>′～</w:t>
      </w:r>
      <w:r w:rsidRPr="0028078D">
        <w:rPr>
          <w:rFonts w:hint="eastAsia"/>
        </w:rPr>
        <w:t>27</w:t>
      </w:r>
      <w:r w:rsidRPr="0028078D">
        <w:rPr>
          <w:rFonts w:hint="eastAsia"/>
        </w:rPr>
        <w:t>°</w:t>
      </w:r>
      <w:r w:rsidRPr="0028078D">
        <w:rPr>
          <w:rFonts w:hint="eastAsia"/>
        </w:rPr>
        <w:t>09</w:t>
      </w:r>
      <w:r w:rsidRPr="0028078D">
        <w:rPr>
          <w:rFonts w:hint="eastAsia"/>
        </w:rPr>
        <w:t>′、东经</w:t>
      </w:r>
      <w:r w:rsidRPr="0028078D">
        <w:rPr>
          <w:rFonts w:hint="eastAsia"/>
        </w:rPr>
        <w:t>113</w:t>
      </w:r>
      <w:r w:rsidRPr="0028078D">
        <w:rPr>
          <w:rFonts w:hint="eastAsia"/>
        </w:rPr>
        <w:t>°</w:t>
      </w:r>
      <w:r w:rsidRPr="0028078D">
        <w:rPr>
          <w:rFonts w:hint="eastAsia"/>
        </w:rPr>
        <w:t>54</w:t>
      </w:r>
      <w:r w:rsidRPr="0028078D">
        <w:rPr>
          <w:rFonts w:hint="eastAsia"/>
        </w:rPr>
        <w:t>′～</w:t>
      </w:r>
      <w:r w:rsidRPr="0028078D">
        <w:rPr>
          <w:rFonts w:hint="eastAsia"/>
        </w:rPr>
        <w:t>116</w:t>
      </w:r>
      <w:r w:rsidRPr="0028078D">
        <w:rPr>
          <w:rFonts w:hint="eastAsia"/>
        </w:rPr>
        <w:t>°</w:t>
      </w:r>
      <w:r w:rsidRPr="0028078D">
        <w:rPr>
          <w:rFonts w:hint="eastAsia"/>
        </w:rPr>
        <w:t>38</w:t>
      </w:r>
      <w:r w:rsidRPr="0028078D">
        <w:rPr>
          <w:rFonts w:hint="eastAsia"/>
        </w:rPr>
        <w:t>′之间，总面积</w:t>
      </w:r>
      <w:r w:rsidRPr="0028078D">
        <w:rPr>
          <w:rFonts w:hint="eastAsia"/>
        </w:rPr>
        <w:t>3.94</w:t>
      </w:r>
      <w:r w:rsidRPr="0028078D">
        <w:rPr>
          <w:rFonts w:hint="eastAsia"/>
        </w:rPr>
        <w:t>万平方公里，占江西省总面积的</w:t>
      </w:r>
      <w:r w:rsidRPr="0028078D">
        <w:rPr>
          <w:rFonts w:hint="eastAsia"/>
        </w:rPr>
        <w:t>23.6%</w:t>
      </w:r>
      <w:r w:rsidRPr="0028078D">
        <w:rPr>
          <w:rFonts w:hint="eastAsia"/>
        </w:rPr>
        <w:t>，是江西省最大的行政区。赣州市区位优势优越，自古就是“承南启北、呼东应西、南抚百越、北望中州”的战略要地，“据五岭之要会，扼赣闽粤湘之要冲”，是珠江三角洲、闽东南三角区的腹地，也是连接长江经济带与华南经济区的纽带。</w:t>
      </w:r>
    </w:p>
    <w:p w14:paraId="13F1E377" w14:textId="62B9AECD" w:rsidR="009C5C3C" w:rsidRPr="0028078D" w:rsidRDefault="00617E33" w:rsidP="00617E33">
      <w:pPr>
        <w:ind w:firstLine="480"/>
      </w:pPr>
      <w:proofErr w:type="gramStart"/>
      <w:r w:rsidRPr="0028078D">
        <w:rPr>
          <w:rFonts w:hint="eastAsia"/>
        </w:rPr>
        <w:t>章贡区</w:t>
      </w:r>
      <w:proofErr w:type="gramEnd"/>
      <w:r w:rsidRPr="0028078D">
        <w:rPr>
          <w:rFonts w:hint="eastAsia"/>
        </w:rPr>
        <w:t>是赣州市主城区、核心区，辖</w:t>
      </w:r>
      <w:r w:rsidRPr="0028078D">
        <w:rPr>
          <w:rFonts w:hint="eastAsia"/>
        </w:rPr>
        <w:t>4</w:t>
      </w:r>
      <w:r w:rsidRPr="0028078D">
        <w:rPr>
          <w:rFonts w:hint="eastAsia"/>
        </w:rPr>
        <w:t>个镇、</w:t>
      </w:r>
      <w:r w:rsidRPr="0028078D">
        <w:rPr>
          <w:rFonts w:hint="eastAsia"/>
        </w:rPr>
        <w:t>6</w:t>
      </w:r>
      <w:r w:rsidRPr="0028078D">
        <w:rPr>
          <w:rFonts w:hint="eastAsia"/>
        </w:rPr>
        <w:t>个街道办事处和</w:t>
      </w:r>
      <w:r w:rsidRPr="0028078D">
        <w:rPr>
          <w:rFonts w:hint="eastAsia"/>
        </w:rPr>
        <w:t>1</w:t>
      </w:r>
      <w:r w:rsidRPr="0028078D">
        <w:rPr>
          <w:rFonts w:hint="eastAsia"/>
        </w:rPr>
        <w:t>个省级高新技术产业园，共</w:t>
      </w:r>
      <w:r w:rsidRPr="0028078D">
        <w:rPr>
          <w:rFonts w:hint="eastAsia"/>
        </w:rPr>
        <w:t>54</w:t>
      </w:r>
      <w:r w:rsidRPr="0028078D">
        <w:rPr>
          <w:rFonts w:hint="eastAsia"/>
        </w:rPr>
        <w:t>个村、</w:t>
      </w:r>
      <w:r w:rsidRPr="0028078D">
        <w:rPr>
          <w:rFonts w:hint="eastAsia"/>
        </w:rPr>
        <w:t>97</w:t>
      </w:r>
      <w:r w:rsidRPr="0028078D">
        <w:rPr>
          <w:rFonts w:hint="eastAsia"/>
        </w:rPr>
        <w:t>个社区，行政区划面积</w:t>
      </w:r>
      <w:r w:rsidRPr="0028078D">
        <w:rPr>
          <w:rFonts w:hint="eastAsia"/>
        </w:rPr>
        <w:t>592.34</w:t>
      </w:r>
      <w:r w:rsidRPr="0028078D">
        <w:rPr>
          <w:rFonts w:hint="eastAsia"/>
        </w:rPr>
        <w:t>平方公里，常住人口</w:t>
      </w:r>
      <w:r w:rsidRPr="0028078D">
        <w:rPr>
          <w:rFonts w:hint="eastAsia"/>
        </w:rPr>
        <w:t>121.34</w:t>
      </w:r>
      <w:r w:rsidRPr="0028078D">
        <w:rPr>
          <w:rFonts w:hint="eastAsia"/>
        </w:rPr>
        <w:t>万。获评全国文明城市、国家卫生城市、国家森林城市，被誉为“千里赣江第一城”。</w:t>
      </w:r>
      <w:proofErr w:type="gramStart"/>
      <w:r w:rsidRPr="0028078D">
        <w:rPr>
          <w:rFonts w:hint="eastAsia"/>
        </w:rPr>
        <w:t>章贡区位</w:t>
      </w:r>
      <w:proofErr w:type="gramEnd"/>
      <w:r w:rsidRPr="0028078D">
        <w:rPr>
          <w:rFonts w:hint="eastAsia"/>
        </w:rPr>
        <w:t>于江西省赣州市中偏西北部，地处北纬</w:t>
      </w:r>
      <w:r w:rsidRPr="0028078D">
        <w:rPr>
          <w:rFonts w:hint="eastAsia"/>
        </w:rPr>
        <w:t>25</w:t>
      </w:r>
      <w:r w:rsidRPr="0028078D">
        <w:rPr>
          <w:rFonts w:hint="eastAsia"/>
        </w:rPr>
        <w:t>°</w:t>
      </w:r>
      <w:r w:rsidRPr="0028078D">
        <w:rPr>
          <w:rFonts w:hint="eastAsia"/>
        </w:rPr>
        <w:t>40</w:t>
      </w:r>
      <w:r w:rsidRPr="0028078D">
        <w:rPr>
          <w:rFonts w:hint="eastAsia"/>
        </w:rPr>
        <w:t>′</w:t>
      </w:r>
      <w:r w:rsidRPr="0028078D">
        <w:rPr>
          <w:rFonts w:hint="eastAsia"/>
        </w:rPr>
        <w:t>16</w:t>
      </w:r>
      <w:r w:rsidRPr="0028078D">
        <w:rPr>
          <w:rFonts w:hint="eastAsia"/>
        </w:rPr>
        <w:t>″～</w:t>
      </w:r>
      <w:r w:rsidRPr="0028078D">
        <w:rPr>
          <w:rFonts w:hint="eastAsia"/>
        </w:rPr>
        <w:t>25</w:t>
      </w:r>
      <w:r w:rsidRPr="0028078D">
        <w:rPr>
          <w:rFonts w:hint="eastAsia"/>
        </w:rPr>
        <w:t>°</w:t>
      </w:r>
      <w:r w:rsidRPr="0028078D">
        <w:rPr>
          <w:rFonts w:hint="eastAsia"/>
        </w:rPr>
        <w:t>58</w:t>
      </w:r>
      <w:r w:rsidRPr="0028078D">
        <w:rPr>
          <w:rFonts w:hint="eastAsia"/>
        </w:rPr>
        <w:t>′</w:t>
      </w:r>
      <w:r w:rsidRPr="0028078D">
        <w:rPr>
          <w:rFonts w:hint="eastAsia"/>
        </w:rPr>
        <w:t>56</w:t>
      </w:r>
      <w:r w:rsidRPr="0028078D">
        <w:rPr>
          <w:rFonts w:hint="eastAsia"/>
        </w:rPr>
        <w:t>″、东经</w:t>
      </w:r>
      <w:r w:rsidRPr="0028078D">
        <w:rPr>
          <w:rFonts w:hint="eastAsia"/>
        </w:rPr>
        <w:t>114</w:t>
      </w:r>
      <w:r w:rsidRPr="0028078D">
        <w:rPr>
          <w:rFonts w:hint="eastAsia"/>
        </w:rPr>
        <w:t>°</w:t>
      </w:r>
      <w:r w:rsidRPr="0028078D">
        <w:rPr>
          <w:rFonts w:hint="eastAsia"/>
        </w:rPr>
        <w:t>46</w:t>
      </w:r>
      <w:r w:rsidRPr="0028078D">
        <w:rPr>
          <w:rFonts w:hint="eastAsia"/>
        </w:rPr>
        <w:t>′</w:t>
      </w:r>
      <w:r w:rsidRPr="0028078D">
        <w:rPr>
          <w:rFonts w:hint="eastAsia"/>
        </w:rPr>
        <w:t>44</w:t>
      </w:r>
      <w:r w:rsidRPr="0028078D">
        <w:rPr>
          <w:rFonts w:hint="eastAsia"/>
        </w:rPr>
        <w:t>″～</w:t>
      </w:r>
      <w:r w:rsidRPr="0028078D">
        <w:rPr>
          <w:rFonts w:hint="eastAsia"/>
        </w:rPr>
        <w:t>115</w:t>
      </w:r>
      <w:r w:rsidRPr="0028078D">
        <w:rPr>
          <w:rFonts w:hint="eastAsia"/>
        </w:rPr>
        <w:t>°</w:t>
      </w:r>
      <w:r w:rsidRPr="0028078D">
        <w:rPr>
          <w:rFonts w:hint="eastAsia"/>
        </w:rPr>
        <w:t>03</w:t>
      </w:r>
      <w:r w:rsidRPr="0028078D">
        <w:rPr>
          <w:rFonts w:hint="eastAsia"/>
        </w:rPr>
        <w:t>′</w:t>
      </w:r>
      <w:r w:rsidRPr="0028078D">
        <w:rPr>
          <w:rFonts w:hint="eastAsia"/>
        </w:rPr>
        <w:t>40</w:t>
      </w:r>
      <w:r w:rsidRPr="0028078D">
        <w:rPr>
          <w:rFonts w:hint="eastAsia"/>
        </w:rPr>
        <w:t>″间。东、南、北与赣县区接壤，西与南康区、赣州经济技术开发区相邻，总面积</w:t>
      </w:r>
      <w:r w:rsidRPr="0028078D">
        <w:rPr>
          <w:rFonts w:hint="eastAsia"/>
        </w:rPr>
        <w:t>375.52</w:t>
      </w:r>
      <w:r w:rsidRPr="0028078D">
        <w:rPr>
          <w:rFonts w:hint="eastAsia"/>
        </w:rPr>
        <w:t>平方千米。区人民政府驻章江路</w:t>
      </w:r>
      <w:r w:rsidRPr="0028078D">
        <w:rPr>
          <w:rFonts w:hint="eastAsia"/>
        </w:rPr>
        <w:t>16</w:t>
      </w:r>
      <w:r w:rsidRPr="0028078D">
        <w:rPr>
          <w:rFonts w:hint="eastAsia"/>
        </w:rPr>
        <w:t>号。</w:t>
      </w:r>
      <w:r w:rsidRPr="0028078D">
        <w:rPr>
          <w:rFonts w:hint="eastAsia"/>
        </w:rPr>
        <w:t>2020</w:t>
      </w:r>
      <w:r w:rsidRPr="0028078D">
        <w:rPr>
          <w:rFonts w:hint="eastAsia"/>
        </w:rPr>
        <w:t>年，</w:t>
      </w:r>
      <w:proofErr w:type="gramStart"/>
      <w:r w:rsidRPr="0028078D">
        <w:rPr>
          <w:rFonts w:hint="eastAsia"/>
        </w:rPr>
        <w:t>章贡区辖水</w:t>
      </w:r>
      <w:proofErr w:type="gramEnd"/>
      <w:r w:rsidRPr="0028078D">
        <w:rPr>
          <w:rFonts w:hint="eastAsia"/>
        </w:rPr>
        <w:t>东、水西、沙石、沙河</w:t>
      </w:r>
      <w:r w:rsidRPr="0028078D">
        <w:rPr>
          <w:rFonts w:hint="eastAsia"/>
        </w:rPr>
        <w:t>4</w:t>
      </w:r>
      <w:r w:rsidRPr="0028078D">
        <w:rPr>
          <w:rFonts w:hint="eastAsia"/>
        </w:rPr>
        <w:t>个镇和赣江、解放、南外、东外、水南、章江</w:t>
      </w:r>
      <w:r w:rsidRPr="0028078D">
        <w:rPr>
          <w:rFonts w:hint="eastAsia"/>
        </w:rPr>
        <w:t>6</w:t>
      </w:r>
      <w:r w:rsidRPr="0028078D">
        <w:rPr>
          <w:rFonts w:hint="eastAsia"/>
        </w:rPr>
        <w:t>个街道办事处，</w:t>
      </w:r>
      <w:r w:rsidRPr="0028078D">
        <w:rPr>
          <w:rFonts w:hint="eastAsia"/>
        </w:rPr>
        <w:t>55</w:t>
      </w:r>
      <w:r w:rsidRPr="0028078D">
        <w:rPr>
          <w:rFonts w:hint="eastAsia"/>
        </w:rPr>
        <w:t>个行政村，</w:t>
      </w:r>
      <w:r w:rsidRPr="0028078D">
        <w:rPr>
          <w:rFonts w:hint="eastAsia"/>
        </w:rPr>
        <w:t>58</w:t>
      </w:r>
      <w:r w:rsidRPr="0028078D">
        <w:rPr>
          <w:rFonts w:hint="eastAsia"/>
        </w:rPr>
        <w:t>个城区街道管辖社区居委会和</w:t>
      </w:r>
      <w:r w:rsidRPr="0028078D">
        <w:rPr>
          <w:rFonts w:hint="eastAsia"/>
        </w:rPr>
        <w:t>31</w:t>
      </w:r>
      <w:r w:rsidRPr="0028078D">
        <w:rPr>
          <w:rFonts w:hint="eastAsia"/>
        </w:rPr>
        <w:t>个镇管辖社区居委会。</w:t>
      </w:r>
    </w:p>
    <w:p w14:paraId="4A702DEC" w14:textId="68E0C28F" w:rsidR="00671A14" w:rsidRPr="0028078D" w:rsidRDefault="00616303">
      <w:pPr>
        <w:ind w:firstLine="480"/>
      </w:pPr>
      <w:r w:rsidRPr="0028078D">
        <w:rPr>
          <w:rFonts w:hint="eastAsia"/>
        </w:rPr>
        <w:t>调查地块</w:t>
      </w:r>
      <w:r w:rsidR="000B36EA" w:rsidRPr="0028078D">
        <w:rPr>
          <w:rFonts w:hint="eastAsia"/>
        </w:rPr>
        <w:t>位于</w:t>
      </w:r>
      <w:r w:rsidR="00EB3EBA">
        <w:rPr>
          <w:rFonts w:hint="eastAsia"/>
        </w:rPr>
        <w:t>赣州市经济技术开发区迎宾大道</w:t>
      </w:r>
      <w:r w:rsidR="000B36EA" w:rsidRPr="0028078D">
        <w:rPr>
          <w:rFonts w:hint="eastAsia"/>
        </w:rPr>
        <w:t>北侧，地块中心坐标位置为东经</w:t>
      </w:r>
      <w:r w:rsidR="000B36EA" w:rsidRPr="0028078D">
        <w:rPr>
          <w:rFonts w:hint="eastAsia"/>
        </w:rPr>
        <w:t>114.892456</w:t>
      </w:r>
      <w:r w:rsidR="000B36EA" w:rsidRPr="0028078D">
        <w:rPr>
          <w:rFonts w:hint="eastAsia"/>
        </w:rPr>
        <w:t>°，北纬</w:t>
      </w:r>
      <w:r w:rsidR="000B36EA" w:rsidRPr="0028078D">
        <w:rPr>
          <w:rFonts w:hint="eastAsia"/>
        </w:rPr>
        <w:t>25.849268</w:t>
      </w:r>
      <w:r w:rsidR="000B36EA" w:rsidRPr="0028078D">
        <w:rPr>
          <w:rFonts w:hint="eastAsia"/>
        </w:rPr>
        <w:t>°，调查地块占地总面积为：</w:t>
      </w:r>
      <w:r w:rsidR="00D74C3C">
        <w:rPr>
          <w:rFonts w:hint="eastAsia"/>
        </w:rPr>
        <w:t>75060.42</w:t>
      </w:r>
      <w:r w:rsidR="000B36EA" w:rsidRPr="0028078D">
        <w:rPr>
          <w:rFonts w:hint="eastAsia"/>
        </w:rPr>
        <w:t>m</w:t>
      </w:r>
      <w:r w:rsidR="000B36EA" w:rsidRPr="0028078D">
        <w:rPr>
          <w:rFonts w:hint="eastAsia"/>
          <w:vertAlign w:val="superscript"/>
        </w:rPr>
        <w:t>2</w:t>
      </w:r>
      <w:r w:rsidR="00633241" w:rsidRPr="0028078D">
        <w:rPr>
          <w:rFonts w:hint="eastAsia"/>
        </w:rPr>
        <w:t>（</w:t>
      </w:r>
      <w:r w:rsidR="00633241" w:rsidRPr="0028078D">
        <w:rPr>
          <w:rFonts w:hint="eastAsia"/>
        </w:rPr>
        <w:t>117.86</w:t>
      </w:r>
      <w:r w:rsidR="00633241" w:rsidRPr="0028078D">
        <w:rPr>
          <w:rFonts w:hint="eastAsia"/>
        </w:rPr>
        <w:t>亩）</w:t>
      </w:r>
      <w:r w:rsidR="000B36EA" w:rsidRPr="0028078D">
        <w:rPr>
          <w:rFonts w:hint="eastAsia"/>
        </w:rPr>
        <w:t>。东侧为赣州华坚科技职业学校，西侧为金潭物流园，北侧为华坚机动车检测中心，南侧为迎宾大道。</w:t>
      </w:r>
    </w:p>
    <w:p w14:paraId="2F85AAAC" w14:textId="77777777" w:rsidR="00671A14" w:rsidRPr="0028078D" w:rsidRDefault="00537153">
      <w:pPr>
        <w:pStyle w:val="2"/>
      </w:pPr>
      <w:bookmarkStart w:id="18" w:name="_Toc209534409"/>
      <w:r w:rsidRPr="0028078D">
        <w:rPr>
          <w:rFonts w:hint="eastAsia"/>
        </w:rPr>
        <w:t>区域环境与社会概况</w:t>
      </w:r>
      <w:bookmarkEnd w:id="18"/>
    </w:p>
    <w:p w14:paraId="35F16386" w14:textId="77777777" w:rsidR="00671A14" w:rsidRPr="0028078D" w:rsidRDefault="00537153">
      <w:pPr>
        <w:pStyle w:val="3"/>
      </w:pPr>
      <w:bookmarkStart w:id="19" w:name="_Toc209534410"/>
      <w:r w:rsidRPr="0028078D">
        <w:t>区域水环境概况</w:t>
      </w:r>
      <w:bookmarkEnd w:id="19"/>
    </w:p>
    <w:p w14:paraId="334AF236" w14:textId="77777777" w:rsidR="008148A3" w:rsidRPr="0028078D" w:rsidRDefault="008148A3" w:rsidP="008148A3">
      <w:pPr>
        <w:ind w:firstLine="480"/>
      </w:pPr>
      <w:r w:rsidRPr="0028078D">
        <w:rPr>
          <w:rFonts w:hint="eastAsia"/>
        </w:rPr>
        <w:t>赣州市经开区属长江流域赣江水系。区内主要江河有</w:t>
      </w:r>
      <w:r w:rsidRPr="0028078D">
        <w:rPr>
          <w:rFonts w:hint="eastAsia"/>
        </w:rPr>
        <w:t>3</w:t>
      </w:r>
      <w:r w:rsidRPr="0028078D">
        <w:rPr>
          <w:rFonts w:hint="eastAsia"/>
        </w:rPr>
        <w:t>条，赣江以章、贡二水在</w:t>
      </w:r>
      <w:proofErr w:type="gramStart"/>
      <w:r w:rsidRPr="0028078D">
        <w:rPr>
          <w:rFonts w:hint="eastAsia"/>
        </w:rPr>
        <w:t>章贡区</w:t>
      </w:r>
      <w:proofErr w:type="gramEnd"/>
      <w:r w:rsidRPr="0028078D">
        <w:rPr>
          <w:rFonts w:hint="eastAsia"/>
        </w:rPr>
        <w:t>汇合而得名。</w:t>
      </w:r>
      <w:proofErr w:type="gramStart"/>
      <w:r w:rsidRPr="0028078D">
        <w:rPr>
          <w:rFonts w:hint="eastAsia"/>
        </w:rPr>
        <w:t>章贡区</w:t>
      </w:r>
      <w:proofErr w:type="gramEnd"/>
      <w:r w:rsidRPr="0028078D">
        <w:rPr>
          <w:rFonts w:hint="eastAsia"/>
        </w:rPr>
        <w:t>境内河道属江西最大河流－赣江。东源贡江，</w:t>
      </w:r>
      <w:proofErr w:type="gramStart"/>
      <w:r w:rsidRPr="0028078D">
        <w:rPr>
          <w:rFonts w:hint="eastAsia"/>
        </w:rPr>
        <w:t>西源章江</w:t>
      </w:r>
      <w:proofErr w:type="gramEnd"/>
      <w:r w:rsidRPr="0028078D">
        <w:rPr>
          <w:rFonts w:hint="eastAsia"/>
        </w:rPr>
        <w:t>相汇于域区北部始称赣江，而后北流，纵贯江西省，境内河段长</w:t>
      </w:r>
      <w:r w:rsidRPr="0028078D">
        <w:rPr>
          <w:rFonts w:hint="eastAsia"/>
        </w:rPr>
        <w:t>14.8</w:t>
      </w:r>
      <w:r w:rsidRPr="0028078D">
        <w:rPr>
          <w:rFonts w:hint="eastAsia"/>
        </w:rPr>
        <w:t>千</w:t>
      </w:r>
      <w:r w:rsidRPr="0028078D">
        <w:rPr>
          <w:rFonts w:hint="eastAsia"/>
        </w:rPr>
        <w:lastRenderedPageBreak/>
        <w:t>米，宽</w:t>
      </w:r>
      <w:r w:rsidRPr="0028078D">
        <w:rPr>
          <w:rFonts w:hint="eastAsia"/>
        </w:rPr>
        <w:t>300</w:t>
      </w:r>
      <w:r w:rsidRPr="0028078D">
        <w:rPr>
          <w:rFonts w:hint="eastAsia"/>
        </w:rPr>
        <w:t>～</w:t>
      </w:r>
      <w:r w:rsidRPr="0028078D">
        <w:rPr>
          <w:rFonts w:hint="eastAsia"/>
        </w:rPr>
        <w:t>750</w:t>
      </w:r>
      <w:r w:rsidRPr="0028078D">
        <w:rPr>
          <w:rFonts w:hint="eastAsia"/>
        </w:rPr>
        <w:t>米，流域面积</w:t>
      </w:r>
      <w:r w:rsidRPr="0028078D">
        <w:rPr>
          <w:rFonts w:hint="eastAsia"/>
        </w:rPr>
        <w:t>478.78</w:t>
      </w:r>
      <w:r w:rsidRPr="0028078D">
        <w:rPr>
          <w:rFonts w:hint="eastAsia"/>
        </w:rPr>
        <w:t>平方千米。主要河道有一级河章江，源出崇义县聂都山，流经大余、南康、纳上犹江后，由南康市入境，至市区北部与贡江汇合为赣江。境内河段略呈倒“几”形，长</w:t>
      </w:r>
      <w:r w:rsidRPr="0028078D">
        <w:rPr>
          <w:rFonts w:hint="eastAsia"/>
        </w:rPr>
        <w:t>28.97</w:t>
      </w:r>
      <w:r w:rsidRPr="0028078D">
        <w:rPr>
          <w:rFonts w:hint="eastAsia"/>
        </w:rPr>
        <w:t>千米，宽</w:t>
      </w:r>
      <w:r w:rsidRPr="0028078D">
        <w:rPr>
          <w:rFonts w:hint="eastAsia"/>
        </w:rPr>
        <w:t>200</w:t>
      </w:r>
      <w:r w:rsidRPr="0028078D">
        <w:rPr>
          <w:rFonts w:hint="eastAsia"/>
        </w:rPr>
        <w:t>～</w:t>
      </w:r>
      <w:r w:rsidRPr="0028078D">
        <w:rPr>
          <w:rFonts w:hint="eastAsia"/>
        </w:rPr>
        <w:t>300</w:t>
      </w:r>
      <w:r w:rsidRPr="0028078D">
        <w:rPr>
          <w:rFonts w:hint="eastAsia"/>
        </w:rPr>
        <w:t>米，流域面积</w:t>
      </w:r>
      <w:r w:rsidRPr="0028078D">
        <w:rPr>
          <w:rFonts w:hint="eastAsia"/>
        </w:rPr>
        <w:t>270.62</w:t>
      </w:r>
      <w:r w:rsidRPr="0028078D">
        <w:rPr>
          <w:rFonts w:hint="eastAsia"/>
        </w:rPr>
        <w:t>平方千米，自然落差</w:t>
      </w:r>
      <w:r w:rsidRPr="0028078D">
        <w:rPr>
          <w:rFonts w:hint="eastAsia"/>
        </w:rPr>
        <w:t>8</w:t>
      </w:r>
      <w:r w:rsidRPr="0028078D">
        <w:rPr>
          <w:rFonts w:hint="eastAsia"/>
        </w:rPr>
        <w:t>米。年径流量</w:t>
      </w:r>
      <w:r w:rsidRPr="0028078D">
        <w:rPr>
          <w:rFonts w:hint="eastAsia"/>
        </w:rPr>
        <w:t>62.32</w:t>
      </w:r>
      <w:r w:rsidRPr="0028078D">
        <w:rPr>
          <w:rFonts w:hint="eastAsia"/>
        </w:rPr>
        <w:t>亿立方米。一级河贡江</w:t>
      </w:r>
      <w:proofErr w:type="gramStart"/>
      <w:r w:rsidRPr="0028078D">
        <w:rPr>
          <w:rFonts w:hint="eastAsia"/>
        </w:rPr>
        <w:t>源出赣闽</w:t>
      </w:r>
      <w:proofErr w:type="gramEnd"/>
      <w:r w:rsidRPr="0028078D">
        <w:rPr>
          <w:rFonts w:hint="eastAsia"/>
        </w:rPr>
        <w:t>边境的石</w:t>
      </w:r>
      <w:proofErr w:type="gramStart"/>
      <w:r w:rsidRPr="0028078D">
        <w:rPr>
          <w:rFonts w:hint="eastAsia"/>
        </w:rPr>
        <w:t>寮岽</w:t>
      </w:r>
      <w:proofErr w:type="gramEnd"/>
      <w:r w:rsidRPr="0028078D">
        <w:rPr>
          <w:rFonts w:hint="eastAsia"/>
        </w:rPr>
        <w:t>，经瑞金、会昌、于都、赣县入境，于市区北部与章江汇合为赣江。境内段长</w:t>
      </w:r>
      <w:r w:rsidRPr="0028078D">
        <w:rPr>
          <w:rFonts w:hint="eastAsia"/>
        </w:rPr>
        <w:t>11.9</w:t>
      </w:r>
      <w:r w:rsidRPr="0028078D">
        <w:rPr>
          <w:rFonts w:hint="eastAsia"/>
        </w:rPr>
        <w:t>千米，宽</w:t>
      </w:r>
      <w:r w:rsidRPr="0028078D">
        <w:rPr>
          <w:rFonts w:hint="eastAsia"/>
        </w:rPr>
        <w:t>400</w:t>
      </w:r>
      <w:r w:rsidRPr="0028078D">
        <w:rPr>
          <w:rFonts w:hint="eastAsia"/>
        </w:rPr>
        <w:t>～</w:t>
      </w:r>
      <w:r w:rsidRPr="0028078D">
        <w:rPr>
          <w:rFonts w:hint="eastAsia"/>
        </w:rPr>
        <w:t>600</w:t>
      </w:r>
      <w:r w:rsidRPr="0028078D">
        <w:rPr>
          <w:rFonts w:hint="eastAsia"/>
        </w:rPr>
        <w:t>米，流域面积</w:t>
      </w:r>
      <w:r w:rsidRPr="0028078D">
        <w:rPr>
          <w:rFonts w:hint="eastAsia"/>
        </w:rPr>
        <w:t>111.2</w:t>
      </w:r>
      <w:r w:rsidRPr="0028078D">
        <w:rPr>
          <w:rFonts w:hint="eastAsia"/>
        </w:rPr>
        <w:t>平方千米，自然落差</w:t>
      </w:r>
      <w:r w:rsidRPr="0028078D">
        <w:rPr>
          <w:rFonts w:hint="eastAsia"/>
        </w:rPr>
        <w:t>8</w:t>
      </w:r>
      <w:r w:rsidRPr="0028078D">
        <w:rPr>
          <w:rFonts w:hint="eastAsia"/>
        </w:rPr>
        <w:t>米。年径流量</w:t>
      </w:r>
      <w:r w:rsidRPr="0028078D">
        <w:rPr>
          <w:rFonts w:hint="eastAsia"/>
        </w:rPr>
        <w:t>216.9</w:t>
      </w:r>
      <w:r w:rsidRPr="0028078D">
        <w:rPr>
          <w:rFonts w:hint="eastAsia"/>
        </w:rPr>
        <w:t>亿立方米。</w:t>
      </w:r>
    </w:p>
    <w:p w14:paraId="61DD3D73" w14:textId="781FA861" w:rsidR="008148A3" w:rsidRPr="0028078D" w:rsidRDefault="008148A3" w:rsidP="008148A3">
      <w:pPr>
        <w:ind w:firstLine="480"/>
      </w:pPr>
      <w:r w:rsidRPr="0028078D">
        <w:rPr>
          <w:rFonts w:hint="eastAsia"/>
        </w:rPr>
        <w:t>距离本项目最近的地表水为章水，章水地表水体距离调查地块南部边界越</w:t>
      </w:r>
      <w:r w:rsidRPr="0028078D">
        <w:rPr>
          <w:rFonts w:hint="eastAsia"/>
        </w:rPr>
        <w:t>1673</w:t>
      </w:r>
      <w:r w:rsidRPr="0028078D">
        <w:rPr>
          <w:rFonts w:hint="eastAsia"/>
        </w:rPr>
        <w:t>米，此次调查地块所在区域的水系分布图如</w:t>
      </w:r>
      <w:r w:rsidRPr="0028078D">
        <w:fldChar w:fldCharType="begin"/>
      </w:r>
      <w:r w:rsidRPr="0028078D">
        <w:instrText xml:space="preserve"> </w:instrText>
      </w:r>
      <w:r w:rsidRPr="0028078D">
        <w:rPr>
          <w:rFonts w:hint="eastAsia"/>
        </w:rPr>
        <w:instrText>REF _Ref129274705 \h</w:instrText>
      </w:r>
      <w:r w:rsidRPr="0028078D">
        <w:instrText xml:space="preserve">  \* MERGEFORMAT </w:instrText>
      </w:r>
      <w:r w:rsidRPr="0028078D">
        <w:fldChar w:fldCharType="separate"/>
      </w:r>
      <w:r w:rsidR="000A11B1" w:rsidRPr="0028078D">
        <w:rPr>
          <w:rFonts w:hint="eastAsia"/>
        </w:rPr>
        <w:t>图</w:t>
      </w:r>
      <w:r w:rsidR="000A11B1" w:rsidRPr="0028078D">
        <w:rPr>
          <w:rFonts w:hint="eastAsia"/>
        </w:rPr>
        <w:t xml:space="preserve"> </w:t>
      </w:r>
      <w:r w:rsidR="000A11B1">
        <w:t>2.2</w:t>
      </w:r>
      <w:r w:rsidR="000A11B1" w:rsidRPr="0028078D">
        <w:noBreakHyphen/>
      </w:r>
      <w:r w:rsidR="000A11B1">
        <w:t>1</w:t>
      </w:r>
      <w:r w:rsidRPr="0028078D">
        <w:fldChar w:fldCharType="end"/>
      </w:r>
      <w:r w:rsidRPr="0028078D">
        <w:rPr>
          <w:rFonts w:hint="eastAsia"/>
        </w:rPr>
        <w:t>所示。</w:t>
      </w:r>
    </w:p>
    <w:p w14:paraId="0711A2F1" w14:textId="2266EEA0" w:rsidR="004F3561" w:rsidRPr="0028078D" w:rsidRDefault="008148A3" w:rsidP="008148A3">
      <w:pPr>
        <w:ind w:firstLine="480"/>
      </w:pPr>
      <w:r w:rsidRPr="0028078D">
        <w:rPr>
          <w:rFonts w:hint="eastAsia"/>
        </w:rPr>
        <w:t>章水是赣江的支流，与赣江的另一支流贡江在赣州城下汇合成赣江。章江水系共有大小河流</w:t>
      </w:r>
      <w:r w:rsidRPr="0028078D">
        <w:rPr>
          <w:rFonts w:hint="eastAsia"/>
        </w:rPr>
        <w:t>1298</w:t>
      </w:r>
      <w:r w:rsidRPr="0028078D">
        <w:rPr>
          <w:rFonts w:hint="eastAsia"/>
        </w:rPr>
        <w:t>条，主要支流为章水和上犹江。章水发源于崇义聂都山，流经大余县、南康区，流程</w:t>
      </w:r>
      <w:r w:rsidRPr="0028078D">
        <w:rPr>
          <w:rFonts w:hint="eastAsia"/>
        </w:rPr>
        <w:t>176.85</w:t>
      </w:r>
      <w:r w:rsidRPr="0028078D">
        <w:rPr>
          <w:rFonts w:hint="eastAsia"/>
        </w:rPr>
        <w:t>公里；上犹江发源于湖南汝城县破石界乡黄岭山，流经崇义县、上犹县、南康区，流程</w:t>
      </w:r>
      <w:r w:rsidRPr="0028078D">
        <w:rPr>
          <w:rFonts w:hint="eastAsia"/>
        </w:rPr>
        <w:t>198</w:t>
      </w:r>
      <w:r w:rsidRPr="0028078D">
        <w:rPr>
          <w:rFonts w:hint="eastAsia"/>
        </w:rPr>
        <w:t>公里。章水和上犹江在南康区三江乡三江口汇合成章江。章江河段始于三江口，终于赣州市</w:t>
      </w:r>
      <w:proofErr w:type="gramStart"/>
      <w:r w:rsidRPr="0028078D">
        <w:rPr>
          <w:rFonts w:hint="eastAsia"/>
        </w:rPr>
        <w:t>八境台</w:t>
      </w:r>
      <w:proofErr w:type="gramEnd"/>
      <w:r w:rsidRPr="0028078D">
        <w:rPr>
          <w:rFonts w:hint="eastAsia"/>
        </w:rPr>
        <w:t>，流程</w:t>
      </w:r>
      <w:r w:rsidRPr="0028078D">
        <w:rPr>
          <w:rFonts w:hint="eastAsia"/>
        </w:rPr>
        <w:t>29</w:t>
      </w:r>
      <w:r w:rsidRPr="0028078D">
        <w:rPr>
          <w:rFonts w:hint="eastAsia"/>
        </w:rPr>
        <w:t>公里。</w:t>
      </w:r>
    </w:p>
    <w:p w14:paraId="2C06EA38" w14:textId="77777777" w:rsidR="00671A14" w:rsidRPr="0028078D" w:rsidRDefault="00537153">
      <w:pPr>
        <w:pStyle w:val="3"/>
      </w:pPr>
      <w:bookmarkStart w:id="20" w:name="_Toc209534411"/>
      <w:r w:rsidRPr="0028078D">
        <w:rPr>
          <w:rFonts w:hint="eastAsia"/>
        </w:rPr>
        <w:t>区域气候特征</w:t>
      </w:r>
      <w:bookmarkEnd w:id="20"/>
    </w:p>
    <w:p w14:paraId="68C5AD7B" w14:textId="77777777" w:rsidR="00E04C2C" w:rsidRPr="0028078D" w:rsidRDefault="00E04C2C" w:rsidP="00E04C2C">
      <w:pPr>
        <w:pStyle w:val="a7"/>
        <w:ind w:firstLineChars="200" w:firstLine="480"/>
        <w:rPr>
          <w:rFonts w:ascii="Times New Roman" w:hAnsi="Times New Roman"/>
        </w:rPr>
      </w:pPr>
      <w:proofErr w:type="gramStart"/>
      <w:r w:rsidRPr="0028078D">
        <w:rPr>
          <w:rFonts w:ascii="Times New Roman" w:hAnsi="Times New Roman" w:hint="eastAsia"/>
        </w:rPr>
        <w:t>章贡区</w:t>
      </w:r>
      <w:proofErr w:type="gramEnd"/>
      <w:r w:rsidRPr="0028078D">
        <w:rPr>
          <w:rFonts w:ascii="Times New Roman" w:hAnsi="Times New Roman" w:hint="eastAsia"/>
        </w:rPr>
        <w:t>年平均气温为</w:t>
      </w:r>
      <w:r w:rsidRPr="0028078D">
        <w:rPr>
          <w:rFonts w:ascii="Times New Roman" w:hAnsi="Times New Roman" w:hint="eastAsia"/>
        </w:rPr>
        <w:t>19.4</w:t>
      </w:r>
      <w:r w:rsidRPr="0028078D">
        <w:rPr>
          <w:rFonts w:ascii="Times New Roman" w:hAnsi="Times New Roman" w:hint="eastAsia"/>
        </w:rPr>
        <w:t>℃，夏季（七月）最高，平均气温为</w:t>
      </w:r>
      <w:r w:rsidRPr="0028078D">
        <w:rPr>
          <w:rFonts w:ascii="Times New Roman" w:hAnsi="Times New Roman" w:hint="eastAsia"/>
        </w:rPr>
        <w:t>29.4</w:t>
      </w:r>
      <w:r w:rsidRPr="0028078D">
        <w:rPr>
          <w:rFonts w:ascii="Times New Roman" w:hAnsi="Times New Roman" w:hint="eastAsia"/>
        </w:rPr>
        <w:t>℃，冬季（</w:t>
      </w:r>
      <w:r w:rsidRPr="0028078D">
        <w:rPr>
          <w:rFonts w:ascii="Times New Roman" w:hAnsi="Times New Roman" w:hint="eastAsia"/>
        </w:rPr>
        <w:t>1</w:t>
      </w:r>
      <w:r w:rsidRPr="0028078D">
        <w:rPr>
          <w:rFonts w:ascii="Times New Roman" w:hAnsi="Times New Roman" w:hint="eastAsia"/>
        </w:rPr>
        <w:t>月）最低平均气温为</w:t>
      </w:r>
      <w:r w:rsidRPr="0028078D">
        <w:rPr>
          <w:rFonts w:ascii="Times New Roman" w:hAnsi="Times New Roman" w:hint="eastAsia"/>
        </w:rPr>
        <w:t>7.9</w:t>
      </w:r>
      <w:r w:rsidRPr="0028078D">
        <w:rPr>
          <w:rFonts w:ascii="Times New Roman" w:hAnsi="Times New Roman" w:hint="eastAsia"/>
        </w:rPr>
        <w:t>℃。极端最高气温为</w:t>
      </w:r>
      <w:r w:rsidRPr="0028078D">
        <w:rPr>
          <w:rFonts w:ascii="Times New Roman" w:hAnsi="Times New Roman" w:hint="eastAsia"/>
        </w:rPr>
        <w:t>41.2</w:t>
      </w:r>
      <w:r w:rsidRPr="0028078D">
        <w:rPr>
          <w:rFonts w:ascii="Times New Roman" w:hAnsi="Times New Roman" w:hint="eastAsia"/>
        </w:rPr>
        <w:t>℃；极端最低气温为</w:t>
      </w:r>
      <w:r w:rsidRPr="0028078D">
        <w:rPr>
          <w:rFonts w:ascii="Times New Roman" w:hAnsi="Times New Roman" w:hint="eastAsia"/>
        </w:rPr>
        <w:t>-6.0</w:t>
      </w:r>
      <w:r w:rsidRPr="0028078D">
        <w:rPr>
          <w:rFonts w:ascii="Times New Roman" w:hAnsi="Times New Roman" w:hint="eastAsia"/>
        </w:rPr>
        <w:t>℃。本区气候一大特点是：夏季时间偏长、气温较高。</w:t>
      </w:r>
      <w:proofErr w:type="gramStart"/>
      <w:r w:rsidRPr="0028078D">
        <w:rPr>
          <w:rFonts w:ascii="Times New Roman" w:hAnsi="Times New Roman" w:hint="eastAsia"/>
        </w:rPr>
        <w:t>每年日</w:t>
      </w:r>
      <w:proofErr w:type="gramEnd"/>
      <w:r w:rsidRPr="0028078D">
        <w:rPr>
          <w:rFonts w:ascii="Times New Roman" w:hAnsi="Times New Roman" w:hint="eastAsia"/>
        </w:rPr>
        <w:t>最高气温达到和超过</w:t>
      </w:r>
      <w:r w:rsidRPr="0028078D">
        <w:rPr>
          <w:rFonts w:ascii="Times New Roman" w:hAnsi="Times New Roman" w:hint="eastAsia"/>
        </w:rPr>
        <w:t>35</w:t>
      </w:r>
      <w:r w:rsidRPr="0028078D">
        <w:rPr>
          <w:rFonts w:ascii="Times New Roman" w:hAnsi="Times New Roman" w:hint="eastAsia"/>
        </w:rPr>
        <w:t>℃的炎热天气较多。本区冬季短，且无严寒天气，最低温度低于</w:t>
      </w:r>
      <w:r w:rsidRPr="0028078D">
        <w:rPr>
          <w:rFonts w:ascii="Times New Roman" w:hAnsi="Times New Roman" w:hint="eastAsia"/>
        </w:rPr>
        <w:t>0</w:t>
      </w:r>
      <w:r w:rsidRPr="0028078D">
        <w:rPr>
          <w:rFonts w:ascii="Times New Roman" w:hAnsi="Times New Roman" w:hint="eastAsia"/>
        </w:rPr>
        <w:t>℃的气温很少出现。</w:t>
      </w:r>
    </w:p>
    <w:p w14:paraId="029D43EB" w14:textId="77777777" w:rsidR="00E04C2C" w:rsidRPr="0028078D" w:rsidRDefault="00E04C2C" w:rsidP="00E04C2C">
      <w:pPr>
        <w:pStyle w:val="a7"/>
        <w:ind w:firstLineChars="200" w:firstLine="480"/>
        <w:rPr>
          <w:rFonts w:ascii="Times New Roman" w:hAnsi="Times New Roman"/>
        </w:rPr>
      </w:pPr>
      <w:proofErr w:type="gramStart"/>
      <w:r w:rsidRPr="0028078D">
        <w:rPr>
          <w:rFonts w:ascii="Times New Roman" w:hAnsi="Times New Roman" w:hint="eastAsia"/>
        </w:rPr>
        <w:t>章贡区</w:t>
      </w:r>
      <w:proofErr w:type="gramEnd"/>
      <w:r w:rsidRPr="0028078D">
        <w:rPr>
          <w:rFonts w:ascii="Times New Roman" w:hAnsi="Times New Roman" w:hint="eastAsia"/>
        </w:rPr>
        <w:t>年平均太阳辐射总量为</w:t>
      </w:r>
      <w:r w:rsidRPr="0028078D">
        <w:rPr>
          <w:rFonts w:ascii="Times New Roman" w:hAnsi="Times New Roman" w:hint="eastAsia"/>
        </w:rPr>
        <w:t>111.0855</w:t>
      </w:r>
      <w:r w:rsidRPr="0028078D">
        <w:rPr>
          <w:rFonts w:ascii="Times New Roman" w:hAnsi="Times New Roman" w:hint="eastAsia"/>
        </w:rPr>
        <w:t>千卡</w:t>
      </w:r>
      <w:r w:rsidRPr="0028078D">
        <w:rPr>
          <w:rFonts w:ascii="Times New Roman" w:hAnsi="Times New Roman" w:hint="eastAsia"/>
        </w:rPr>
        <w:t>/cm</w:t>
      </w:r>
      <w:r w:rsidRPr="0028078D">
        <w:rPr>
          <w:rFonts w:ascii="Times New Roman" w:hAnsi="Times New Roman" w:hint="eastAsia"/>
          <w:vertAlign w:val="superscript"/>
        </w:rPr>
        <w:t>2</w:t>
      </w:r>
      <w:r w:rsidRPr="0028078D">
        <w:rPr>
          <w:rFonts w:ascii="Times New Roman" w:hAnsi="Times New Roman" w:hint="eastAsia"/>
        </w:rPr>
        <w:t>，最高出现在七月，占全年</w:t>
      </w:r>
      <w:proofErr w:type="gramStart"/>
      <w:r w:rsidRPr="0028078D">
        <w:rPr>
          <w:rFonts w:ascii="Times New Roman" w:hAnsi="Times New Roman" w:hint="eastAsia"/>
        </w:rPr>
        <w:t>幅射</w:t>
      </w:r>
      <w:proofErr w:type="gramEnd"/>
      <w:r w:rsidRPr="0028078D">
        <w:rPr>
          <w:rFonts w:ascii="Times New Roman" w:hAnsi="Times New Roman" w:hint="eastAsia"/>
        </w:rPr>
        <w:t>量的</w:t>
      </w:r>
      <w:r w:rsidRPr="0028078D">
        <w:rPr>
          <w:rFonts w:ascii="Times New Roman" w:hAnsi="Times New Roman" w:hint="eastAsia"/>
        </w:rPr>
        <w:t>13.6%</w:t>
      </w:r>
      <w:r w:rsidRPr="0028078D">
        <w:rPr>
          <w:rFonts w:ascii="Times New Roman" w:hAnsi="Times New Roman" w:hint="eastAsia"/>
        </w:rPr>
        <w:t>；最低值出现在二月，占全年总量的</w:t>
      </w:r>
      <w:r w:rsidRPr="0028078D">
        <w:rPr>
          <w:rFonts w:ascii="Times New Roman" w:hAnsi="Times New Roman" w:hint="eastAsia"/>
        </w:rPr>
        <w:t>5.2%</w:t>
      </w:r>
      <w:r w:rsidRPr="0028078D">
        <w:rPr>
          <w:rFonts w:ascii="Times New Roman" w:hAnsi="Times New Roman" w:hint="eastAsia"/>
        </w:rPr>
        <w:t>。多年平均日照数</w:t>
      </w:r>
      <w:r w:rsidRPr="0028078D">
        <w:rPr>
          <w:rFonts w:ascii="Times New Roman" w:hAnsi="Times New Roman" w:hint="eastAsia"/>
        </w:rPr>
        <w:t>1968.7</w:t>
      </w:r>
      <w:r w:rsidRPr="0028078D">
        <w:rPr>
          <w:rFonts w:ascii="Times New Roman" w:hAnsi="Times New Roman" w:hint="eastAsia"/>
        </w:rPr>
        <w:t>小时，最高值和最低值也都在七月份和二月份。（</w:t>
      </w:r>
      <w:r w:rsidRPr="0028078D">
        <w:rPr>
          <w:rFonts w:ascii="Times New Roman" w:hAnsi="Times New Roman" w:hint="eastAsia"/>
        </w:rPr>
        <w:t>3</w:t>
      </w:r>
      <w:r w:rsidRPr="0028078D">
        <w:rPr>
          <w:rFonts w:ascii="Times New Roman" w:hAnsi="Times New Roman" w:hint="eastAsia"/>
        </w:rPr>
        <w:t>）降水与蒸发历年平均降水量为</w:t>
      </w:r>
      <w:r w:rsidRPr="0028078D">
        <w:rPr>
          <w:rFonts w:ascii="Times New Roman" w:hAnsi="Times New Roman" w:hint="eastAsia"/>
        </w:rPr>
        <w:t>1465.2mm</w:t>
      </w:r>
      <w:r w:rsidRPr="0028078D">
        <w:rPr>
          <w:rFonts w:ascii="Times New Roman" w:hAnsi="Times New Roman" w:hint="eastAsia"/>
        </w:rPr>
        <w:t>，平均年蒸发量</w:t>
      </w:r>
      <w:r w:rsidRPr="0028078D">
        <w:rPr>
          <w:rFonts w:ascii="Times New Roman" w:hAnsi="Times New Roman" w:hint="eastAsia"/>
        </w:rPr>
        <w:t>1618.2mm</w:t>
      </w:r>
      <w:r w:rsidRPr="0028078D">
        <w:rPr>
          <w:rFonts w:ascii="Times New Roman" w:hAnsi="Times New Roman" w:hint="eastAsia"/>
        </w:rPr>
        <w:t>，蒸发大于降水，属大陆性气候。每年</w:t>
      </w:r>
      <w:r w:rsidRPr="0028078D">
        <w:rPr>
          <w:rFonts w:ascii="Times New Roman" w:hAnsi="Times New Roman" w:hint="eastAsia"/>
        </w:rPr>
        <w:t>3~6</w:t>
      </w:r>
      <w:r w:rsidRPr="0028078D">
        <w:rPr>
          <w:rFonts w:ascii="Times New Roman" w:hAnsi="Times New Roman" w:hint="eastAsia"/>
        </w:rPr>
        <w:t>月份雨量最多，占全年总降水量的</w:t>
      </w:r>
      <w:r w:rsidRPr="0028078D">
        <w:rPr>
          <w:rFonts w:ascii="Times New Roman" w:hAnsi="Times New Roman" w:hint="eastAsia"/>
        </w:rPr>
        <w:t>56%</w:t>
      </w:r>
      <w:r w:rsidRPr="0028078D">
        <w:rPr>
          <w:rFonts w:ascii="Times New Roman" w:hAnsi="Times New Roman" w:hint="eastAsia"/>
        </w:rPr>
        <w:t>；</w:t>
      </w:r>
      <w:r w:rsidRPr="0028078D">
        <w:rPr>
          <w:rFonts w:ascii="Times New Roman" w:hAnsi="Times New Roman" w:hint="eastAsia"/>
        </w:rPr>
        <w:t>7~8</w:t>
      </w:r>
      <w:r w:rsidRPr="0028078D">
        <w:rPr>
          <w:rFonts w:ascii="Times New Roman" w:hAnsi="Times New Roman" w:hint="eastAsia"/>
        </w:rPr>
        <w:t>月占全年总降水量的</w:t>
      </w:r>
      <w:r w:rsidRPr="0028078D">
        <w:rPr>
          <w:rFonts w:ascii="Times New Roman" w:hAnsi="Times New Roman" w:hint="eastAsia"/>
        </w:rPr>
        <w:t>15%</w:t>
      </w:r>
      <w:r w:rsidRPr="0028078D">
        <w:rPr>
          <w:rFonts w:ascii="Times New Roman" w:hAnsi="Times New Roman" w:hint="eastAsia"/>
        </w:rPr>
        <w:t>；其余</w:t>
      </w:r>
      <w:r w:rsidRPr="0028078D">
        <w:rPr>
          <w:rFonts w:ascii="Times New Roman" w:hAnsi="Times New Roman" w:hint="eastAsia"/>
        </w:rPr>
        <w:t>6</w:t>
      </w:r>
      <w:r w:rsidRPr="0028078D">
        <w:rPr>
          <w:rFonts w:ascii="Times New Roman" w:hAnsi="Times New Roman" w:hint="eastAsia"/>
        </w:rPr>
        <w:t>个月是降雨较少的六个月，只占全年降水量的</w:t>
      </w:r>
      <w:r w:rsidRPr="0028078D">
        <w:rPr>
          <w:rFonts w:ascii="Times New Roman" w:hAnsi="Times New Roman" w:hint="eastAsia"/>
        </w:rPr>
        <w:t>29%</w:t>
      </w:r>
      <w:r w:rsidRPr="0028078D">
        <w:rPr>
          <w:rFonts w:ascii="Times New Roman" w:hAnsi="Times New Roman" w:hint="eastAsia"/>
        </w:rPr>
        <w:t>。每年</w:t>
      </w:r>
      <w:r w:rsidRPr="0028078D">
        <w:rPr>
          <w:rFonts w:ascii="Times New Roman" w:hAnsi="Times New Roman" w:hint="eastAsia"/>
        </w:rPr>
        <w:t>2~6</w:t>
      </w:r>
      <w:r w:rsidRPr="0028078D">
        <w:rPr>
          <w:rFonts w:ascii="Times New Roman" w:hAnsi="Times New Roman" w:hint="eastAsia"/>
        </w:rPr>
        <w:t>月份，蒸发量小于降雨量，其余七个月均大于降水量。</w:t>
      </w:r>
    </w:p>
    <w:p w14:paraId="664347FD" w14:textId="77777777" w:rsidR="00E04C2C" w:rsidRPr="0028078D" w:rsidRDefault="00E04C2C" w:rsidP="00E04C2C">
      <w:pPr>
        <w:pStyle w:val="a7"/>
        <w:ind w:firstLineChars="200" w:firstLine="480"/>
        <w:rPr>
          <w:rFonts w:ascii="Times New Roman" w:hAnsi="Times New Roman"/>
        </w:rPr>
      </w:pPr>
      <w:proofErr w:type="gramStart"/>
      <w:r w:rsidRPr="0028078D">
        <w:rPr>
          <w:rFonts w:ascii="Times New Roman" w:hAnsi="Times New Roman" w:hint="eastAsia"/>
        </w:rPr>
        <w:lastRenderedPageBreak/>
        <w:t>章贡区</w:t>
      </w:r>
      <w:proofErr w:type="gramEnd"/>
      <w:r w:rsidRPr="0028078D">
        <w:rPr>
          <w:rFonts w:ascii="Times New Roman" w:hAnsi="Times New Roman" w:hint="eastAsia"/>
        </w:rPr>
        <w:t>常年主导风向为北风，频率</w:t>
      </w:r>
      <w:r w:rsidRPr="0028078D">
        <w:rPr>
          <w:rFonts w:ascii="Times New Roman" w:hAnsi="Times New Roman" w:hint="eastAsia"/>
        </w:rPr>
        <w:t>10.52%</w:t>
      </w:r>
      <w:r w:rsidRPr="0028078D">
        <w:rPr>
          <w:rFonts w:ascii="Times New Roman" w:hAnsi="Times New Roman" w:hint="eastAsia"/>
        </w:rPr>
        <w:t>，其次为东北偏东风，频率</w:t>
      </w:r>
      <w:r w:rsidRPr="0028078D">
        <w:rPr>
          <w:rFonts w:ascii="Times New Roman" w:hAnsi="Times New Roman" w:hint="eastAsia"/>
        </w:rPr>
        <w:t>9.6%</w:t>
      </w:r>
      <w:r w:rsidRPr="0028078D">
        <w:rPr>
          <w:rFonts w:ascii="Times New Roman" w:hAnsi="Times New Roman" w:hint="eastAsia"/>
        </w:rPr>
        <w:t>，秋、冬、春季盛行西北偏北风，出现频率分别为</w:t>
      </w:r>
      <w:r w:rsidRPr="0028078D">
        <w:rPr>
          <w:rFonts w:ascii="Times New Roman" w:hAnsi="Times New Roman" w:hint="eastAsia"/>
        </w:rPr>
        <w:t>10.33%</w:t>
      </w:r>
      <w:r w:rsidRPr="0028078D">
        <w:rPr>
          <w:rFonts w:ascii="Times New Roman" w:hAnsi="Times New Roman" w:hint="eastAsia"/>
        </w:rPr>
        <w:t>、</w:t>
      </w:r>
      <w:r w:rsidRPr="0028078D">
        <w:rPr>
          <w:rFonts w:ascii="Times New Roman" w:hAnsi="Times New Roman" w:hint="eastAsia"/>
        </w:rPr>
        <w:t>11.81%</w:t>
      </w:r>
      <w:r w:rsidRPr="0028078D">
        <w:rPr>
          <w:rFonts w:ascii="Times New Roman" w:hAnsi="Times New Roman" w:hint="eastAsia"/>
        </w:rPr>
        <w:t>和</w:t>
      </w:r>
      <w:r w:rsidRPr="0028078D">
        <w:rPr>
          <w:rFonts w:ascii="Times New Roman" w:hAnsi="Times New Roman" w:hint="eastAsia"/>
        </w:rPr>
        <w:t>12.27%</w:t>
      </w:r>
      <w:r w:rsidRPr="0028078D">
        <w:rPr>
          <w:rFonts w:ascii="Times New Roman" w:hAnsi="Times New Roman" w:hint="eastAsia"/>
        </w:rPr>
        <w:t>，夏季盛行东北偏东风，出现频率为</w:t>
      </w:r>
      <w:r w:rsidRPr="0028078D">
        <w:rPr>
          <w:rFonts w:ascii="Times New Roman" w:hAnsi="Times New Roman" w:hint="eastAsia"/>
        </w:rPr>
        <w:t>11.5%</w:t>
      </w:r>
      <w:r w:rsidRPr="0028078D">
        <w:rPr>
          <w:rFonts w:ascii="Times New Roman" w:hAnsi="Times New Roman" w:hint="eastAsia"/>
        </w:rPr>
        <w:t>，年静风频率</w:t>
      </w:r>
      <w:r w:rsidRPr="0028078D">
        <w:rPr>
          <w:rFonts w:ascii="Times New Roman" w:hAnsi="Times New Roman" w:hint="eastAsia"/>
        </w:rPr>
        <w:t>34.54%</w:t>
      </w:r>
      <w:r w:rsidRPr="0028078D">
        <w:rPr>
          <w:rFonts w:ascii="Times New Roman" w:hAnsi="Times New Roman" w:hint="eastAsia"/>
        </w:rPr>
        <w:t>。年平均风速</w:t>
      </w:r>
      <w:r w:rsidRPr="0028078D">
        <w:rPr>
          <w:rFonts w:ascii="Times New Roman" w:hAnsi="Times New Roman" w:hint="eastAsia"/>
        </w:rPr>
        <w:t>1.4m/s</w:t>
      </w:r>
      <w:r w:rsidRPr="0028078D">
        <w:rPr>
          <w:rFonts w:ascii="Times New Roman" w:hAnsi="Times New Roman" w:hint="eastAsia"/>
        </w:rPr>
        <w:t>，春、夏、秋、冬四季平均风速分别为</w:t>
      </w:r>
      <w:r w:rsidRPr="0028078D">
        <w:rPr>
          <w:rFonts w:ascii="Times New Roman" w:hAnsi="Times New Roman" w:hint="eastAsia"/>
        </w:rPr>
        <w:t>1.5m/s</w:t>
      </w:r>
      <w:r w:rsidRPr="0028078D">
        <w:rPr>
          <w:rFonts w:ascii="Times New Roman" w:hAnsi="Times New Roman" w:hint="eastAsia"/>
        </w:rPr>
        <w:t>、</w:t>
      </w:r>
      <w:r w:rsidRPr="0028078D">
        <w:rPr>
          <w:rFonts w:ascii="Times New Roman" w:hAnsi="Times New Roman" w:hint="eastAsia"/>
        </w:rPr>
        <w:t>1.42m/s</w:t>
      </w:r>
      <w:r w:rsidRPr="0028078D">
        <w:rPr>
          <w:rFonts w:ascii="Times New Roman" w:hAnsi="Times New Roman" w:hint="eastAsia"/>
        </w:rPr>
        <w:t>、</w:t>
      </w:r>
      <w:r w:rsidRPr="0028078D">
        <w:rPr>
          <w:rFonts w:ascii="Times New Roman" w:hAnsi="Times New Roman" w:hint="eastAsia"/>
        </w:rPr>
        <w:t>1.3m/s</w:t>
      </w:r>
      <w:r w:rsidRPr="0028078D">
        <w:rPr>
          <w:rFonts w:ascii="Times New Roman" w:hAnsi="Times New Roman" w:hint="eastAsia"/>
        </w:rPr>
        <w:t>、</w:t>
      </w:r>
      <w:r w:rsidRPr="0028078D">
        <w:rPr>
          <w:rFonts w:ascii="Times New Roman" w:hAnsi="Times New Roman" w:hint="eastAsia"/>
        </w:rPr>
        <w:t>1.3m/s</w:t>
      </w:r>
      <w:r w:rsidRPr="0028078D">
        <w:rPr>
          <w:rFonts w:ascii="Times New Roman" w:hAnsi="Times New Roman" w:hint="eastAsia"/>
        </w:rPr>
        <w:t>。</w:t>
      </w:r>
    </w:p>
    <w:p w14:paraId="2880F416" w14:textId="1194CB15" w:rsidR="002C7DEC" w:rsidRPr="0028078D" w:rsidRDefault="00E04C2C" w:rsidP="004D19C3">
      <w:pPr>
        <w:pStyle w:val="a7"/>
        <w:ind w:firstLineChars="200" w:firstLine="480"/>
        <w:rPr>
          <w:rFonts w:ascii="Times New Roman" w:hAnsi="Times New Roman"/>
        </w:rPr>
      </w:pPr>
      <w:r w:rsidRPr="0028078D">
        <w:rPr>
          <w:rFonts w:ascii="Times New Roman" w:hAnsi="Times New Roman" w:hint="eastAsia"/>
        </w:rPr>
        <w:t>根据赣州各县市区的县（市）志和部分乡镇</w:t>
      </w:r>
      <w:proofErr w:type="gramStart"/>
      <w:r w:rsidRPr="0028078D">
        <w:rPr>
          <w:rFonts w:ascii="Times New Roman" w:hAnsi="Times New Roman" w:hint="eastAsia"/>
        </w:rPr>
        <w:t>镇</w:t>
      </w:r>
      <w:proofErr w:type="gramEnd"/>
      <w:r w:rsidRPr="0028078D">
        <w:rPr>
          <w:rFonts w:ascii="Times New Roman" w:hAnsi="Times New Roman" w:hint="eastAsia"/>
        </w:rPr>
        <w:t>志记载，赣州各县市区春季为</w:t>
      </w:r>
      <w:r w:rsidRPr="0028078D">
        <w:rPr>
          <w:rFonts w:ascii="Times New Roman" w:hAnsi="Times New Roman" w:hint="eastAsia"/>
        </w:rPr>
        <w:t>3</w:t>
      </w:r>
      <w:r w:rsidRPr="0028078D">
        <w:rPr>
          <w:rFonts w:ascii="Times New Roman" w:hAnsi="Times New Roman" w:hint="eastAsia"/>
        </w:rPr>
        <w:t>～</w:t>
      </w:r>
      <w:r w:rsidRPr="0028078D">
        <w:rPr>
          <w:rFonts w:ascii="Times New Roman" w:hAnsi="Times New Roman" w:hint="eastAsia"/>
        </w:rPr>
        <w:t>5</w:t>
      </w:r>
      <w:r w:rsidRPr="0028078D">
        <w:rPr>
          <w:rFonts w:ascii="Times New Roman" w:hAnsi="Times New Roman" w:hint="eastAsia"/>
        </w:rPr>
        <w:t>月，夏季为</w:t>
      </w:r>
      <w:r w:rsidRPr="0028078D">
        <w:rPr>
          <w:rFonts w:ascii="Times New Roman" w:hAnsi="Times New Roman" w:hint="eastAsia"/>
        </w:rPr>
        <w:t>6</w:t>
      </w:r>
      <w:r w:rsidRPr="0028078D">
        <w:rPr>
          <w:rFonts w:ascii="Times New Roman" w:hAnsi="Times New Roman" w:hint="eastAsia"/>
        </w:rPr>
        <w:t>～</w:t>
      </w:r>
      <w:r w:rsidRPr="0028078D">
        <w:rPr>
          <w:rFonts w:ascii="Times New Roman" w:hAnsi="Times New Roman" w:hint="eastAsia"/>
        </w:rPr>
        <w:t>9</w:t>
      </w:r>
      <w:r w:rsidRPr="0028078D">
        <w:rPr>
          <w:rFonts w:ascii="Times New Roman" w:hAnsi="Times New Roman" w:hint="eastAsia"/>
        </w:rPr>
        <w:t>月，秋季为</w:t>
      </w:r>
      <w:r w:rsidRPr="0028078D">
        <w:rPr>
          <w:rFonts w:ascii="Times New Roman" w:hAnsi="Times New Roman" w:hint="eastAsia"/>
        </w:rPr>
        <w:t>10</w:t>
      </w:r>
      <w:r w:rsidRPr="0028078D">
        <w:rPr>
          <w:rFonts w:ascii="Times New Roman" w:hAnsi="Times New Roman" w:hint="eastAsia"/>
        </w:rPr>
        <w:t>～</w:t>
      </w:r>
      <w:r w:rsidRPr="0028078D">
        <w:rPr>
          <w:rFonts w:ascii="Times New Roman" w:hAnsi="Times New Roman" w:hint="eastAsia"/>
        </w:rPr>
        <w:t>11</w:t>
      </w:r>
      <w:r w:rsidRPr="0028078D">
        <w:rPr>
          <w:rFonts w:ascii="Times New Roman" w:hAnsi="Times New Roman" w:hint="eastAsia"/>
        </w:rPr>
        <w:t>月，冬季为</w:t>
      </w:r>
      <w:r w:rsidRPr="0028078D">
        <w:rPr>
          <w:rFonts w:ascii="Times New Roman" w:hAnsi="Times New Roman" w:hint="eastAsia"/>
        </w:rPr>
        <w:t>12</w:t>
      </w:r>
      <w:r w:rsidRPr="0028078D">
        <w:rPr>
          <w:rFonts w:ascii="Times New Roman" w:hAnsi="Times New Roman" w:hint="eastAsia"/>
        </w:rPr>
        <w:t>～</w:t>
      </w:r>
      <w:r w:rsidRPr="0028078D">
        <w:rPr>
          <w:rFonts w:ascii="Times New Roman" w:hAnsi="Times New Roman" w:hint="eastAsia"/>
        </w:rPr>
        <w:t>2</w:t>
      </w:r>
      <w:r w:rsidRPr="0028078D">
        <w:rPr>
          <w:rFonts w:ascii="Times New Roman" w:hAnsi="Times New Roman" w:hint="eastAsia"/>
        </w:rPr>
        <w:t>月。</w:t>
      </w:r>
    </w:p>
    <w:p w14:paraId="3D700346" w14:textId="77777777" w:rsidR="00E04C2C" w:rsidRPr="0028078D" w:rsidRDefault="00E04C2C" w:rsidP="00E04C2C">
      <w:pPr>
        <w:pStyle w:val="a7"/>
        <w:ind w:firstLineChars="200" w:firstLine="480"/>
        <w:rPr>
          <w:rFonts w:ascii="Times New Roman" w:hAnsi="Times New Roman"/>
        </w:rPr>
      </w:pPr>
      <w:r w:rsidRPr="0028078D">
        <w:rPr>
          <w:rFonts w:ascii="Times New Roman" w:hAnsi="Times New Roman" w:hint="eastAsia"/>
        </w:rPr>
        <w:t>春季主导风向为</w:t>
      </w:r>
      <w:r w:rsidRPr="0028078D">
        <w:rPr>
          <w:rFonts w:ascii="Times New Roman" w:hAnsi="Times New Roman" w:hint="eastAsia"/>
        </w:rPr>
        <w:t>NNW</w:t>
      </w:r>
      <w:r w:rsidRPr="0028078D">
        <w:rPr>
          <w:rFonts w:ascii="Times New Roman" w:hAnsi="Times New Roman" w:hint="eastAsia"/>
        </w:rPr>
        <w:t>风，其出现频率为</w:t>
      </w:r>
      <w:r w:rsidRPr="0028078D">
        <w:rPr>
          <w:rFonts w:ascii="Times New Roman" w:hAnsi="Times New Roman" w:hint="eastAsia"/>
        </w:rPr>
        <w:t>10.33%</w:t>
      </w:r>
      <w:r w:rsidRPr="0028078D">
        <w:rPr>
          <w:rFonts w:ascii="Times New Roman" w:hAnsi="Times New Roman" w:hint="eastAsia"/>
        </w:rPr>
        <w:t>；次主导风向分别为</w:t>
      </w:r>
      <w:r w:rsidRPr="0028078D">
        <w:rPr>
          <w:rFonts w:ascii="Times New Roman" w:hAnsi="Times New Roman" w:hint="eastAsia"/>
        </w:rPr>
        <w:t>SSW</w:t>
      </w:r>
      <w:r w:rsidRPr="0028078D">
        <w:rPr>
          <w:rFonts w:ascii="Times New Roman" w:hAnsi="Times New Roman" w:hint="eastAsia"/>
        </w:rPr>
        <w:t>、</w:t>
      </w:r>
      <w:r w:rsidRPr="0028078D">
        <w:rPr>
          <w:rFonts w:ascii="Times New Roman" w:hAnsi="Times New Roman" w:hint="eastAsia"/>
        </w:rPr>
        <w:t>SW</w:t>
      </w:r>
      <w:r w:rsidRPr="0028078D">
        <w:rPr>
          <w:rFonts w:ascii="Times New Roman" w:hAnsi="Times New Roman" w:hint="eastAsia"/>
        </w:rPr>
        <w:t>、</w:t>
      </w:r>
      <w:r w:rsidRPr="0028078D">
        <w:rPr>
          <w:rFonts w:ascii="Times New Roman" w:hAnsi="Times New Roman" w:hint="eastAsia"/>
        </w:rPr>
        <w:t>N</w:t>
      </w:r>
      <w:r w:rsidRPr="0028078D">
        <w:rPr>
          <w:rFonts w:ascii="Times New Roman" w:hAnsi="Times New Roman" w:hint="eastAsia"/>
        </w:rPr>
        <w:t>和</w:t>
      </w:r>
      <w:r w:rsidRPr="0028078D">
        <w:rPr>
          <w:rFonts w:ascii="Times New Roman" w:hAnsi="Times New Roman" w:hint="eastAsia"/>
        </w:rPr>
        <w:t>ENE</w:t>
      </w:r>
      <w:r w:rsidRPr="0028078D">
        <w:rPr>
          <w:rFonts w:ascii="Times New Roman" w:hAnsi="Times New Roman" w:hint="eastAsia"/>
        </w:rPr>
        <w:t>风，出现频率分别为</w:t>
      </w:r>
      <w:r w:rsidRPr="0028078D">
        <w:rPr>
          <w:rFonts w:ascii="Times New Roman" w:hAnsi="Times New Roman" w:hint="eastAsia"/>
        </w:rPr>
        <w:t>9.78%</w:t>
      </w:r>
      <w:r w:rsidRPr="0028078D">
        <w:rPr>
          <w:rFonts w:ascii="Times New Roman" w:hAnsi="Times New Roman" w:hint="eastAsia"/>
        </w:rPr>
        <w:t>、</w:t>
      </w:r>
      <w:r w:rsidRPr="0028078D">
        <w:rPr>
          <w:rFonts w:ascii="Times New Roman" w:hAnsi="Times New Roman" w:hint="eastAsia"/>
        </w:rPr>
        <w:t>9.51%</w:t>
      </w:r>
      <w:r w:rsidRPr="0028078D">
        <w:rPr>
          <w:rFonts w:ascii="Times New Roman" w:hAnsi="Times New Roman" w:hint="eastAsia"/>
        </w:rPr>
        <w:t>、</w:t>
      </w:r>
      <w:r w:rsidRPr="0028078D">
        <w:rPr>
          <w:rFonts w:ascii="Times New Roman" w:hAnsi="Times New Roman" w:hint="eastAsia"/>
        </w:rPr>
        <w:t>9.24%</w:t>
      </w:r>
      <w:r w:rsidRPr="0028078D">
        <w:rPr>
          <w:rFonts w:ascii="Times New Roman" w:hAnsi="Times New Roman" w:hint="eastAsia"/>
        </w:rPr>
        <w:t>和</w:t>
      </w:r>
      <w:r w:rsidRPr="0028078D">
        <w:rPr>
          <w:rFonts w:ascii="Times New Roman" w:hAnsi="Times New Roman" w:hint="eastAsia"/>
        </w:rPr>
        <w:t>8.97%</w:t>
      </w:r>
      <w:r w:rsidRPr="0028078D">
        <w:rPr>
          <w:rFonts w:ascii="Times New Roman" w:hAnsi="Times New Roman" w:hint="eastAsia"/>
        </w:rPr>
        <w:t>；</w:t>
      </w:r>
      <w:r w:rsidRPr="0028078D">
        <w:rPr>
          <w:rFonts w:ascii="Times New Roman" w:hAnsi="Times New Roman" w:hint="eastAsia"/>
        </w:rPr>
        <w:t>W</w:t>
      </w:r>
      <w:r w:rsidRPr="0028078D">
        <w:rPr>
          <w:rFonts w:ascii="Times New Roman" w:hAnsi="Times New Roman" w:hint="eastAsia"/>
        </w:rPr>
        <w:t>风向出现频率最小，为</w:t>
      </w:r>
      <w:r w:rsidRPr="0028078D">
        <w:rPr>
          <w:rFonts w:ascii="Times New Roman" w:hAnsi="Times New Roman" w:hint="eastAsia"/>
        </w:rPr>
        <w:t>1.63%</w:t>
      </w:r>
      <w:r w:rsidRPr="0028078D">
        <w:rPr>
          <w:rFonts w:ascii="Times New Roman" w:hAnsi="Times New Roman" w:hint="eastAsia"/>
        </w:rPr>
        <w:t>，静风出现频率为</w:t>
      </w:r>
      <w:r w:rsidRPr="0028078D">
        <w:rPr>
          <w:rFonts w:ascii="Times New Roman" w:hAnsi="Times New Roman" w:hint="eastAsia"/>
        </w:rPr>
        <w:t>7.31%</w:t>
      </w:r>
      <w:r w:rsidRPr="0028078D">
        <w:rPr>
          <w:rFonts w:ascii="Times New Roman" w:hAnsi="Times New Roman" w:hint="eastAsia"/>
        </w:rPr>
        <w:t>。</w:t>
      </w:r>
    </w:p>
    <w:p w14:paraId="76A6A3FC" w14:textId="77777777" w:rsidR="00B95615" w:rsidRPr="0028078D" w:rsidRDefault="00B95615" w:rsidP="00B95615">
      <w:pPr>
        <w:pStyle w:val="3"/>
      </w:pPr>
      <w:bookmarkStart w:id="21" w:name="_Toc209534412"/>
      <w:r w:rsidRPr="0028078D">
        <w:t>区域</w:t>
      </w:r>
      <w:r w:rsidRPr="0028078D">
        <w:rPr>
          <w:rFonts w:hint="eastAsia"/>
        </w:rPr>
        <w:t>社会</w:t>
      </w:r>
      <w:r w:rsidRPr="0028078D">
        <w:t>概况</w:t>
      </w:r>
      <w:bookmarkEnd w:id="21"/>
    </w:p>
    <w:p w14:paraId="71EDE34B" w14:textId="77777777" w:rsidR="00B95615" w:rsidRPr="0028078D" w:rsidRDefault="00B95615" w:rsidP="00B95615">
      <w:pPr>
        <w:ind w:firstLine="480"/>
      </w:pPr>
      <w:r w:rsidRPr="0028078D">
        <w:rPr>
          <w:rFonts w:hint="eastAsia"/>
        </w:rPr>
        <w:t>根据第七次人口普查数据，截至</w:t>
      </w:r>
      <w:r w:rsidRPr="0028078D">
        <w:rPr>
          <w:rFonts w:hint="eastAsia"/>
        </w:rPr>
        <w:t>2020</w:t>
      </w:r>
      <w:r w:rsidRPr="0028078D">
        <w:rPr>
          <w:rFonts w:hint="eastAsia"/>
        </w:rPr>
        <w:t>年</w:t>
      </w:r>
      <w:r w:rsidRPr="0028078D">
        <w:rPr>
          <w:rFonts w:hint="eastAsia"/>
        </w:rPr>
        <w:t>11</w:t>
      </w:r>
      <w:r w:rsidRPr="0028078D">
        <w:rPr>
          <w:rFonts w:hint="eastAsia"/>
        </w:rPr>
        <w:t>月</w:t>
      </w:r>
      <w:r w:rsidRPr="0028078D">
        <w:rPr>
          <w:rFonts w:hint="eastAsia"/>
        </w:rPr>
        <w:t>1</w:t>
      </w:r>
      <w:r w:rsidRPr="0028078D">
        <w:rPr>
          <w:rFonts w:hint="eastAsia"/>
        </w:rPr>
        <w:t>日零时，</w:t>
      </w:r>
      <w:proofErr w:type="gramStart"/>
      <w:r w:rsidRPr="0028078D">
        <w:rPr>
          <w:rFonts w:hint="eastAsia"/>
        </w:rPr>
        <w:t>章贡区</w:t>
      </w:r>
      <w:proofErr w:type="gramEnd"/>
      <w:r w:rsidRPr="0028078D">
        <w:rPr>
          <w:rFonts w:hint="eastAsia"/>
        </w:rPr>
        <w:t>常住人口为</w:t>
      </w:r>
      <w:r w:rsidRPr="0028078D">
        <w:rPr>
          <w:rFonts w:hint="eastAsia"/>
        </w:rPr>
        <w:t>1123276</w:t>
      </w:r>
      <w:r w:rsidRPr="0028078D">
        <w:rPr>
          <w:rFonts w:hint="eastAsia"/>
        </w:rPr>
        <w:t>人，比</w:t>
      </w:r>
      <w:r w:rsidRPr="0028078D">
        <w:rPr>
          <w:rFonts w:hint="eastAsia"/>
        </w:rPr>
        <w:t>2010</w:t>
      </w:r>
      <w:r w:rsidRPr="0028078D">
        <w:rPr>
          <w:rFonts w:hint="eastAsia"/>
        </w:rPr>
        <w:t>年第六次全国人口普查增加</w:t>
      </w:r>
      <w:r w:rsidRPr="0028078D">
        <w:rPr>
          <w:rFonts w:hint="eastAsia"/>
        </w:rPr>
        <w:t>480623</w:t>
      </w:r>
      <w:r w:rsidRPr="0028078D">
        <w:rPr>
          <w:rFonts w:hint="eastAsia"/>
        </w:rPr>
        <w:t>人。</w:t>
      </w:r>
    </w:p>
    <w:p w14:paraId="4E35B20D" w14:textId="77777777" w:rsidR="00B95615" w:rsidRPr="0028078D" w:rsidRDefault="00B95615" w:rsidP="00B95615">
      <w:pPr>
        <w:ind w:firstLine="480"/>
      </w:pPr>
      <w:r w:rsidRPr="0028078D">
        <w:rPr>
          <w:rFonts w:hint="eastAsia"/>
        </w:rPr>
        <w:t>截至</w:t>
      </w:r>
      <w:r w:rsidRPr="0028078D">
        <w:rPr>
          <w:rFonts w:hint="eastAsia"/>
        </w:rPr>
        <w:t>2024</w:t>
      </w:r>
      <w:r w:rsidRPr="0028078D">
        <w:rPr>
          <w:rFonts w:hint="eastAsia"/>
        </w:rPr>
        <w:t>年末，</w:t>
      </w:r>
      <w:proofErr w:type="gramStart"/>
      <w:r w:rsidRPr="0028078D">
        <w:rPr>
          <w:rFonts w:hint="eastAsia"/>
        </w:rPr>
        <w:t>章贡区</w:t>
      </w:r>
      <w:proofErr w:type="gramEnd"/>
      <w:r w:rsidRPr="0028078D">
        <w:rPr>
          <w:rFonts w:hint="eastAsia"/>
        </w:rPr>
        <w:t>户籍人口</w:t>
      </w:r>
      <w:r w:rsidRPr="0028078D">
        <w:rPr>
          <w:rFonts w:hint="eastAsia"/>
        </w:rPr>
        <w:t>569808</w:t>
      </w:r>
      <w:r w:rsidRPr="0028078D">
        <w:rPr>
          <w:rFonts w:hint="eastAsia"/>
        </w:rPr>
        <w:t>人，比上年末增加</w:t>
      </w:r>
      <w:r w:rsidRPr="0028078D">
        <w:rPr>
          <w:rFonts w:hint="eastAsia"/>
        </w:rPr>
        <w:t>4408</w:t>
      </w:r>
      <w:r w:rsidRPr="0028078D">
        <w:rPr>
          <w:rFonts w:hint="eastAsia"/>
        </w:rPr>
        <w:t>人。其中，城镇户籍人口</w:t>
      </w:r>
      <w:r w:rsidRPr="0028078D">
        <w:rPr>
          <w:rFonts w:hint="eastAsia"/>
        </w:rPr>
        <w:t>531786</w:t>
      </w:r>
      <w:r w:rsidRPr="0028078D">
        <w:rPr>
          <w:rFonts w:hint="eastAsia"/>
        </w:rPr>
        <w:t>人，占全部户籍人口的比重为</w:t>
      </w:r>
      <w:r w:rsidRPr="0028078D">
        <w:rPr>
          <w:rFonts w:hint="eastAsia"/>
        </w:rPr>
        <w:t>93.33%</w:t>
      </w:r>
      <w:r w:rsidRPr="0028078D">
        <w:rPr>
          <w:rFonts w:hint="eastAsia"/>
        </w:rPr>
        <w:t>，比上年末提高</w:t>
      </w:r>
      <w:r w:rsidRPr="0028078D">
        <w:rPr>
          <w:rFonts w:hint="eastAsia"/>
        </w:rPr>
        <w:t>0.87</w:t>
      </w:r>
      <w:r w:rsidRPr="0028078D">
        <w:rPr>
          <w:rFonts w:hint="eastAsia"/>
        </w:rPr>
        <w:t>个百分点。年末常住人口</w:t>
      </w:r>
      <w:r w:rsidRPr="0028078D">
        <w:rPr>
          <w:rFonts w:hint="eastAsia"/>
        </w:rPr>
        <w:t>715205</w:t>
      </w:r>
      <w:r w:rsidRPr="0028078D">
        <w:rPr>
          <w:rFonts w:hint="eastAsia"/>
        </w:rPr>
        <w:t>人，其中城镇人口</w:t>
      </w:r>
      <w:r w:rsidRPr="0028078D">
        <w:rPr>
          <w:rFonts w:hint="eastAsia"/>
        </w:rPr>
        <w:t>650500</w:t>
      </w:r>
      <w:r w:rsidRPr="0028078D">
        <w:rPr>
          <w:rFonts w:hint="eastAsia"/>
        </w:rPr>
        <w:t>人，农村人口</w:t>
      </w:r>
      <w:r w:rsidRPr="0028078D">
        <w:rPr>
          <w:rFonts w:hint="eastAsia"/>
        </w:rPr>
        <w:t>64705</w:t>
      </w:r>
      <w:r w:rsidRPr="0028078D">
        <w:rPr>
          <w:rFonts w:hint="eastAsia"/>
        </w:rPr>
        <w:t>人，城镇化率</w:t>
      </w:r>
      <w:r w:rsidRPr="0028078D">
        <w:rPr>
          <w:rFonts w:hint="eastAsia"/>
        </w:rPr>
        <w:t>90.95%</w:t>
      </w:r>
      <w:r w:rsidRPr="0028078D">
        <w:rPr>
          <w:rFonts w:hint="eastAsia"/>
        </w:rPr>
        <w:t>。</w:t>
      </w:r>
    </w:p>
    <w:p w14:paraId="7CFC75A9" w14:textId="77777777" w:rsidR="00B95615" w:rsidRPr="0028078D" w:rsidRDefault="00B95615" w:rsidP="00B95615">
      <w:pPr>
        <w:ind w:firstLine="480"/>
      </w:pPr>
      <w:proofErr w:type="gramStart"/>
      <w:r w:rsidRPr="0028078D">
        <w:rPr>
          <w:rFonts w:hint="eastAsia"/>
        </w:rPr>
        <w:t>章贡区</w:t>
      </w:r>
      <w:proofErr w:type="gramEnd"/>
      <w:r w:rsidRPr="0028078D">
        <w:rPr>
          <w:rFonts w:hint="eastAsia"/>
        </w:rPr>
        <w:t>被确立为国家可持续发展实验区，通过鉴定的科技成果</w:t>
      </w:r>
      <w:r w:rsidRPr="0028078D">
        <w:rPr>
          <w:rFonts w:hint="eastAsia"/>
        </w:rPr>
        <w:t>3000</w:t>
      </w:r>
      <w:r w:rsidRPr="0028078D">
        <w:rPr>
          <w:rFonts w:hint="eastAsia"/>
        </w:rPr>
        <w:t>多项，</w:t>
      </w:r>
      <w:r w:rsidRPr="0028078D">
        <w:rPr>
          <w:rFonts w:hint="eastAsia"/>
        </w:rPr>
        <w:t>1999</w:t>
      </w:r>
      <w:r w:rsidRPr="0028078D">
        <w:rPr>
          <w:rFonts w:hint="eastAsia"/>
        </w:rPr>
        <w:t>年被国家科委授予全国科技工作先进区。</w:t>
      </w:r>
    </w:p>
    <w:p w14:paraId="7C3AC588" w14:textId="77777777" w:rsidR="00B95615" w:rsidRPr="0028078D" w:rsidRDefault="00B95615" w:rsidP="00B95615">
      <w:pPr>
        <w:ind w:firstLine="480"/>
      </w:pPr>
      <w:r w:rsidRPr="0028078D">
        <w:rPr>
          <w:rFonts w:hint="eastAsia"/>
        </w:rPr>
        <w:t>2024</w:t>
      </w:r>
      <w:r w:rsidRPr="0028078D">
        <w:rPr>
          <w:rFonts w:hint="eastAsia"/>
        </w:rPr>
        <w:t>年，</w:t>
      </w:r>
      <w:proofErr w:type="gramStart"/>
      <w:r w:rsidRPr="0028078D">
        <w:rPr>
          <w:rFonts w:hint="eastAsia"/>
        </w:rPr>
        <w:t>章贡区</w:t>
      </w:r>
      <w:proofErr w:type="gramEnd"/>
      <w:r w:rsidRPr="0028078D">
        <w:rPr>
          <w:rFonts w:hint="eastAsia"/>
        </w:rPr>
        <w:t>荣获科技创新百强区第</w:t>
      </w:r>
      <w:r w:rsidRPr="0028078D">
        <w:rPr>
          <w:rFonts w:hint="eastAsia"/>
        </w:rPr>
        <w:t>74</w:t>
      </w:r>
      <w:r w:rsidRPr="0028078D">
        <w:rPr>
          <w:rFonts w:hint="eastAsia"/>
        </w:rPr>
        <w:t>位，较去年前进</w:t>
      </w:r>
      <w:r w:rsidRPr="0028078D">
        <w:rPr>
          <w:rFonts w:hint="eastAsia"/>
        </w:rPr>
        <w:t>2</w:t>
      </w:r>
      <w:r w:rsidRPr="0028078D">
        <w:rPr>
          <w:rFonts w:hint="eastAsia"/>
        </w:rPr>
        <w:t>位，连续</w:t>
      </w:r>
      <w:r w:rsidRPr="0028078D">
        <w:rPr>
          <w:rFonts w:hint="eastAsia"/>
        </w:rPr>
        <w:t>5</w:t>
      </w:r>
      <w:r w:rsidRPr="0028078D">
        <w:rPr>
          <w:rFonts w:hint="eastAsia"/>
        </w:rPr>
        <w:t>年上榜科技创新百强区。全区入库科技型中小企业</w:t>
      </w:r>
      <w:r w:rsidRPr="0028078D">
        <w:rPr>
          <w:rFonts w:hint="eastAsia"/>
        </w:rPr>
        <w:t>224</w:t>
      </w:r>
      <w:r w:rsidRPr="0028078D">
        <w:rPr>
          <w:rFonts w:hint="eastAsia"/>
        </w:rPr>
        <w:t>家，列全市第一。全社会研发投入占</w:t>
      </w:r>
      <w:r w:rsidRPr="0028078D">
        <w:rPr>
          <w:rFonts w:hint="eastAsia"/>
        </w:rPr>
        <w:t>GDP</w:t>
      </w:r>
      <w:r w:rsidRPr="0028078D">
        <w:rPr>
          <w:rFonts w:hint="eastAsia"/>
        </w:rPr>
        <w:t>比重由</w:t>
      </w:r>
      <w:r w:rsidRPr="0028078D">
        <w:rPr>
          <w:rFonts w:hint="eastAsia"/>
        </w:rPr>
        <w:t>2.11%</w:t>
      </w:r>
      <w:r w:rsidRPr="0028078D">
        <w:rPr>
          <w:rFonts w:hint="eastAsia"/>
        </w:rPr>
        <w:t>提高至</w:t>
      </w:r>
      <w:r w:rsidRPr="0028078D">
        <w:rPr>
          <w:rFonts w:hint="eastAsia"/>
        </w:rPr>
        <w:t>2.13%</w:t>
      </w:r>
      <w:r w:rsidRPr="0028078D">
        <w:rPr>
          <w:rFonts w:hint="eastAsia"/>
        </w:rPr>
        <w:t>，连续三年突破</w:t>
      </w:r>
      <w:r w:rsidRPr="0028078D">
        <w:rPr>
          <w:rFonts w:hint="eastAsia"/>
        </w:rPr>
        <w:t>2%</w:t>
      </w:r>
      <w:r w:rsidRPr="0028078D">
        <w:rPr>
          <w:rFonts w:hint="eastAsia"/>
        </w:rPr>
        <w:t>并</w:t>
      </w:r>
      <w:proofErr w:type="gramStart"/>
      <w:r w:rsidRPr="0028078D">
        <w:rPr>
          <w:rFonts w:hint="eastAsia"/>
        </w:rPr>
        <w:t>保持正</w:t>
      </w:r>
      <w:proofErr w:type="gramEnd"/>
      <w:r w:rsidRPr="0028078D">
        <w:rPr>
          <w:rFonts w:hint="eastAsia"/>
        </w:rPr>
        <w:t>增长。</w:t>
      </w:r>
    </w:p>
    <w:p w14:paraId="75B8FD65" w14:textId="77777777" w:rsidR="00B95615" w:rsidRPr="0028078D" w:rsidRDefault="00B95615" w:rsidP="00B95615">
      <w:pPr>
        <w:ind w:firstLine="480"/>
      </w:pPr>
      <w:r w:rsidRPr="0028078D">
        <w:rPr>
          <w:rFonts w:hint="eastAsia"/>
        </w:rPr>
        <w:t>2024</w:t>
      </w:r>
      <w:r w:rsidRPr="0028078D">
        <w:rPr>
          <w:rFonts w:hint="eastAsia"/>
        </w:rPr>
        <w:t>年，初步核算，</w:t>
      </w:r>
      <w:proofErr w:type="gramStart"/>
      <w:r w:rsidRPr="0028078D">
        <w:rPr>
          <w:rFonts w:hint="eastAsia"/>
        </w:rPr>
        <w:t>章贡区地区</w:t>
      </w:r>
      <w:proofErr w:type="gramEnd"/>
      <w:r w:rsidRPr="0028078D">
        <w:rPr>
          <w:rFonts w:hint="eastAsia"/>
        </w:rPr>
        <w:t>生产总值</w:t>
      </w:r>
      <w:r w:rsidRPr="0028078D">
        <w:rPr>
          <w:rFonts w:hint="eastAsia"/>
        </w:rPr>
        <w:t>740.62</w:t>
      </w:r>
      <w:r w:rsidRPr="0028078D">
        <w:rPr>
          <w:rFonts w:hint="eastAsia"/>
        </w:rPr>
        <w:t>亿元，按可比价计算，比上年增长</w:t>
      </w:r>
      <w:r w:rsidRPr="0028078D">
        <w:rPr>
          <w:rFonts w:hint="eastAsia"/>
        </w:rPr>
        <w:t>6.6%</w:t>
      </w:r>
      <w:r w:rsidRPr="0028078D">
        <w:rPr>
          <w:rFonts w:hint="eastAsia"/>
        </w:rPr>
        <w:t>。其中：第一产业增加值</w:t>
      </w:r>
      <w:r w:rsidRPr="0028078D">
        <w:rPr>
          <w:rFonts w:hint="eastAsia"/>
        </w:rPr>
        <w:t>4.65</w:t>
      </w:r>
      <w:r w:rsidRPr="0028078D">
        <w:rPr>
          <w:rFonts w:hint="eastAsia"/>
        </w:rPr>
        <w:t>亿元，增长</w:t>
      </w:r>
      <w:r w:rsidRPr="0028078D">
        <w:rPr>
          <w:rFonts w:hint="eastAsia"/>
        </w:rPr>
        <w:t>2.9%</w:t>
      </w:r>
      <w:r w:rsidRPr="0028078D">
        <w:rPr>
          <w:rFonts w:hint="eastAsia"/>
        </w:rPr>
        <w:t>；第二产业增加值</w:t>
      </w:r>
      <w:r w:rsidRPr="0028078D">
        <w:rPr>
          <w:rFonts w:hint="eastAsia"/>
        </w:rPr>
        <w:t>238.64</w:t>
      </w:r>
      <w:r w:rsidRPr="0028078D">
        <w:rPr>
          <w:rFonts w:hint="eastAsia"/>
        </w:rPr>
        <w:t>亿元，增长</w:t>
      </w:r>
      <w:r w:rsidRPr="0028078D">
        <w:rPr>
          <w:rFonts w:hint="eastAsia"/>
        </w:rPr>
        <w:t>8.3%</w:t>
      </w:r>
      <w:r w:rsidRPr="0028078D">
        <w:rPr>
          <w:rFonts w:hint="eastAsia"/>
        </w:rPr>
        <w:t>；第三产业增加值</w:t>
      </w:r>
      <w:r w:rsidRPr="0028078D">
        <w:rPr>
          <w:rFonts w:hint="eastAsia"/>
        </w:rPr>
        <w:t>497.33</w:t>
      </w:r>
      <w:r w:rsidRPr="0028078D">
        <w:rPr>
          <w:rFonts w:hint="eastAsia"/>
        </w:rPr>
        <w:t>亿元，增长</w:t>
      </w:r>
      <w:r w:rsidRPr="0028078D">
        <w:rPr>
          <w:rFonts w:hint="eastAsia"/>
        </w:rPr>
        <w:t>5.7%</w:t>
      </w:r>
      <w:r w:rsidRPr="0028078D">
        <w:rPr>
          <w:rFonts w:hint="eastAsia"/>
        </w:rPr>
        <w:t>。产业结构由上年的</w:t>
      </w:r>
      <w:r w:rsidRPr="0028078D">
        <w:rPr>
          <w:rFonts w:hint="eastAsia"/>
        </w:rPr>
        <w:t>0.6</w:t>
      </w:r>
      <w:r w:rsidRPr="0028078D">
        <w:rPr>
          <w:rFonts w:hint="eastAsia"/>
        </w:rPr>
        <w:t>：</w:t>
      </w:r>
      <w:r w:rsidRPr="0028078D">
        <w:rPr>
          <w:rFonts w:hint="eastAsia"/>
        </w:rPr>
        <w:t>32.0</w:t>
      </w:r>
      <w:r w:rsidRPr="0028078D">
        <w:rPr>
          <w:rFonts w:hint="eastAsia"/>
        </w:rPr>
        <w:t>：</w:t>
      </w:r>
      <w:r w:rsidRPr="0028078D">
        <w:rPr>
          <w:rFonts w:hint="eastAsia"/>
        </w:rPr>
        <w:t>67.4</w:t>
      </w:r>
      <w:r w:rsidRPr="0028078D">
        <w:rPr>
          <w:rFonts w:hint="eastAsia"/>
        </w:rPr>
        <w:t>调整为</w:t>
      </w:r>
      <w:r w:rsidRPr="0028078D">
        <w:rPr>
          <w:rFonts w:hint="eastAsia"/>
        </w:rPr>
        <w:t>0.6</w:t>
      </w:r>
      <w:r w:rsidRPr="0028078D">
        <w:rPr>
          <w:rFonts w:hint="eastAsia"/>
        </w:rPr>
        <w:t>：</w:t>
      </w:r>
      <w:r w:rsidRPr="0028078D">
        <w:rPr>
          <w:rFonts w:hint="eastAsia"/>
        </w:rPr>
        <w:t>32.2</w:t>
      </w:r>
      <w:r w:rsidRPr="0028078D">
        <w:rPr>
          <w:rFonts w:hint="eastAsia"/>
        </w:rPr>
        <w:t>：</w:t>
      </w:r>
      <w:r w:rsidRPr="0028078D">
        <w:rPr>
          <w:rFonts w:hint="eastAsia"/>
        </w:rPr>
        <w:t>67.2</w:t>
      </w:r>
      <w:r w:rsidRPr="0028078D">
        <w:rPr>
          <w:rFonts w:hint="eastAsia"/>
        </w:rPr>
        <w:t>。第一产业比重较上年持平，第二产业比重提高</w:t>
      </w:r>
      <w:r w:rsidRPr="0028078D">
        <w:rPr>
          <w:rFonts w:hint="eastAsia"/>
        </w:rPr>
        <w:t>0.2</w:t>
      </w:r>
      <w:r w:rsidRPr="0028078D">
        <w:rPr>
          <w:rFonts w:hint="eastAsia"/>
        </w:rPr>
        <w:t>个百分点，第三产业比重下降了</w:t>
      </w:r>
      <w:r w:rsidRPr="0028078D">
        <w:rPr>
          <w:rFonts w:hint="eastAsia"/>
        </w:rPr>
        <w:t>0.2</w:t>
      </w:r>
      <w:r w:rsidRPr="0028078D">
        <w:rPr>
          <w:rFonts w:hint="eastAsia"/>
        </w:rPr>
        <w:t>个百分点。</w:t>
      </w:r>
    </w:p>
    <w:p w14:paraId="54DE09CB" w14:textId="77777777" w:rsidR="00B95615" w:rsidRPr="0028078D" w:rsidRDefault="00B95615" w:rsidP="00B95615">
      <w:pPr>
        <w:ind w:firstLine="480"/>
      </w:pPr>
      <w:r w:rsidRPr="0028078D">
        <w:rPr>
          <w:rFonts w:hint="eastAsia"/>
        </w:rPr>
        <w:t>2024</w:t>
      </w:r>
      <w:r w:rsidRPr="0028078D">
        <w:rPr>
          <w:rFonts w:hint="eastAsia"/>
        </w:rPr>
        <w:t>年，</w:t>
      </w:r>
      <w:proofErr w:type="gramStart"/>
      <w:r w:rsidRPr="0028078D">
        <w:rPr>
          <w:rFonts w:hint="eastAsia"/>
        </w:rPr>
        <w:t>章贡区</w:t>
      </w:r>
      <w:proofErr w:type="gramEnd"/>
      <w:r w:rsidRPr="0028078D">
        <w:rPr>
          <w:rFonts w:hint="eastAsia"/>
        </w:rPr>
        <w:t>一般公共预算收入</w:t>
      </w:r>
      <w:r w:rsidRPr="0028078D">
        <w:rPr>
          <w:rFonts w:hint="eastAsia"/>
        </w:rPr>
        <w:t>26.3</w:t>
      </w:r>
      <w:r w:rsidRPr="0028078D">
        <w:rPr>
          <w:rFonts w:hint="eastAsia"/>
        </w:rPr>
        <w:t>亿元，增长</w:t>
      </w:r>
      <w:r w:rsidRPr="0028078D">
        <w:rPr>
          <w:rFonts w:hint="eastAsia"/>
        </w:rPr>
        <w:t>0.7%</w:t>
      </w:r>
      <w:r w:rsidRPr="0028078D">
        <w:rPr>
          <w:rFonts w:hint="eastAsia"/>
        </w:rPr>
        <w:t>。一般公共预算支出</w:t>
      </w:r>
      <w:r w:rsidRPr="0028078D">
        <w:rPr>
          <w:rFonts w:hint="eastAsia"/>
        </w:rPr>
        <w:t>49.5</w:t>
      </w:r>
      <w:r w:rsidRPr="0028078D">
        <w:rPr>
          <w:rFonts w:hint="eastAsia"/>
        </w:rPr>
        <w:t>亿元，增长</w:t>
      </w:r>
      <w:r w:rsidRPr="0028078D">
        <w:rPr>
          <w:rFonts w:hint="eastAsia"/>
        </w:rPr>
        <w:t>7.1%</w:t>
      </w:r>
      <w:r w:rsidRPr="0028078D">
        <w:rPr>
          <w:rFonts w:hint="eastAsia"/>
        </w:rPr>
        <w:t>。其中，节能环保支出</w:t>
      </w:r>
      <w:r w:rsidRPr="0028078D">
        <w:rPr>
          <w:rFonts w:hint="eastAsia"/>
        </w:rPr>
        <w:t>1.73</w:t>
      </w:r>
      <w:r w:rsidRPr="0028078D">
        <w:rPr>
          <w:rFonts w:hint="eastAsia"/>
        </w:rPr>
        <w:t>亿元，增长</w:t>
      </w:r>
      <w:r w:rsidRPr="0028078D">
        <w:rPr>
          <w:rFonts w:hint="eastAsia"/>
        </w:rPr>
        <w:t>0.5%</w:t>
      </w:r>
      <w:r w:rsidRPr="0028078D">
        <w:rPr>
          <w:rFonts w:hint="eastAsia"/>
        </w:rPr>
        <w:t>；教育支</w:t>
      </w:r>
      <w:r w:rsidRPr="0028078D">
        <w:rPr>
          <w:rFonts w:hint="eastAsia"/>
        </w:rPr>
        <w:lastRenderedPageBreak/>
        <w:t>出</w:t>
      </w:r>
      <w:r w:rsidRPr="0028078D">
        <w:rPr>
          <w:rFonts w:hint="eastAsia"/>
        </w:rPr>
        <w:t>10.36</w:t>
      </w:r>
      <w:r w:rsidRPr="0028078D">
        <w:rPr>
          <w:rFonts w:hint="eastAsia"/>
        </w:rPr>
        <w:t>亿元，增长</w:t>
      </w:r>
      <w:r w:rsidRPr="0028078D">
        <w:rPr>
          <w:rFonts w:hint="eastAsia"/>
        </w:rPr>
        <w:t>6.2%</w:t>
      </w:r>
      <w:r w:rsidRPr="0028078D">
        <w:rPr>
          <w:rFonts w:hint="eastAsia"/>
        </w:rPr>
        <w:t>；科学技术支出</w:t>
      </w:r>
      <w:r w:rsidRPr="0028078D">
        <w:rPr>
          <w:rFonts w:hint="eastAsia"/>
        </w:rPr>
        <w:t>2.52</w:t>
      </w:r>
      <w:r w:rsidRPr="0028078D">
        <w:rPr>
          <w:rFonts w:hint="eastAsia"/>
        </w:rPr>
        <w:t>亿元，增长</w:t>
      </w:r>
      <w:r w:rsidRPr="0028078D">
        <w:rPr>
          <w:rFonts w:hint="eastAsia"/>
        </w:rPr>
        <w:t>64%</w:t>
      </w:r>
      <w:r w:rsidRPr="0028078D">
        <w:rPr>
          <w:rFonts w:hint="eastAsia"/>
        </w:rPr>
        <w:t>；住房保障支出</w:t>
      </w:r>
      <w:r w:rsidRPr="0028078D">
        <w:rPr>
          <w:rFonts w:hint="eastAsia"/>
        </w:rPr>
        <w:t>2.47</w:t>
      </w:r>
      <w:r w:rsidRPr="0028078D">
        <w:rPr>
          <w:rFonts w:hint="eastAsia"/>
        </w:rPr>
        <w:t>亿元，增长</w:t>
      </w:r>
      <w:r w:rsidRPr="0028078D">
        <w:rPr>
          <w:rFonts w:hint="eastAsia"/>
        </w:rPr>
        <w:t>4.1%</w:t>
      </w:r>
      <w:r w:rsidRPr="0028078D">
        <w:rPr>
          <w:rFonts w:hint="eastAsia"/>
        </w:rPr>
        <w:t>。</w:t>
      </w:r>
    </w:p>
    <w:p w14:paraId="652AA58F" w14:textId="77777777" w:rsidR="00B95615" w:rsidRPr="0028078D" w:rsidRDefault="00B95615" w:rsidP="00B95615">
      <w:pPr>
        <w:ind w:firstLine="480"/>
      </w:pPr>
      <w:r w:rsidRPr="0028078D">
        <w:rPr>
          <w:rFonts w:hint="eastAsia"/>
        </w:rPr>
        <w:t>2024</w:t>
      </w:r>
      <w:r w:rsidRPr="0028078D">
        <w:rPr>
          <w:rFonts w:hint="eastAsia"/>
        </w:rPr>
        <w:t>年，</w:t>
      </w:r>
      <w:proofErr w:type="gramStart"/>
      <w:r w:rsidRPr="0028078D">
        <w:rPr>
          <w:rFonts w:hint="eastAsia"/>
        </w:rPr>
        <w:t>章贡区</w:t>
      </w:r>
      <w:proofErr w:type="gramEnd"/>
      <w:r w:rsidRPr="0028078D">
        <w:rPr>
          <w:rFonts w:hint="eastAsia"/>
        </w:rPr>
        <w:t>居民消费价格比上年上涨</w:t>
      </w:r>
      <w:r w:rsidRPr="0028078D">
        <w:rPr>
          <w:rFonts w:hint="eastAsia"/>
        </w:rPr>
        <w:t>0.5%</w:t>
      </w:r>
      <w:r w:rsidRPr="0028078D">
        <w:rPr>
          <w:rFonts w:hint="eastAsia"/>
        </w:rPr>
        <w:t>。分商品类别看：食品烟酒类价格持平，居住类价格下降</w:t>
      </w:r>
      <w:r w:rsidRPr="0028078D">
        <w:rPr>
          <w:rFonts w:hint="eastAsia"/>
        </w:rPr>
        <w:t>0.3%,</w:t>
      </w:r>
      <w:r w:rsidRPr="0028078D">
        <w:rPr>
          <w:rFonts w:hint="eastAsia"/>
        </w:rPr>
        <w:t>交通通信类价格下降</w:t>
      </w:r>
      <w:r w:rsidRPr="0028078D">
        <w:rPr>
          <w:rFonts w:hint="eastAsia"/>
        </w:rPr>
        <w:t>1.2%</w:t>
      </w:r>
      <w:r w:rsidRPr="0028078D">
        <w:rPr>
          <w:rFonts w:hint="eastAsia"/>
        </w:rPr>
        <w:t>，教育文化和娱乐类价格上涨</w:t>
      </w:r>
      <w:r w:rsidRPr="0028078D">
        <w:rPr>
          <w:rFonts w:hint="eastAsia"/>
        </w:rPr>
        <w:t>3.4%</w:t>
      </w:r>
      <w:r w:rsidRPr="0028078D">
        <w:rPr>
          <w:rFonts w:hint="eastAsia"/>
        </w:rPr>
        <w:t>，医疗保健类价格上涨</w:t>
      </w:r>
      <w:r w:rsidRPr="0028078D">
        <w:rPr>
          <w:rFonts w:hint="eastAsia"/>
        </w:rPr>
        <w:t>1.6%</w:t>
      </w:r>
      <w:r w:rsidRPr="0028078D">
        <w:rPr>
          <w:rFonts w:hint="eastAsia"/>
        </w:rPr>
        <w:t>，生活用品和服务类价格上涨</w:t>
      </w:r>
      <w:r w:rsidRPr="0028078D">
        <w:rPr>
          <w:rFonts w:hint="eastAsia"/>
        </w:rPr>
        <w:t>0.2%</w:t>
      </w:r>
      <w:r w:rsidRPr="0028078D">
        <w:rPr>
          <w:rFonts w:hint="eastAsia"/>
        </w:rPr>
        <w:t>，其他用品和服务类价格上涨</w:t>
      </w:r>
      <w:r w:rsidRPr="0028078D">
        <w:rPr>
          <w:rFonts w:hint="eastAsia"/>
        </w:rPr>
        <w:t>5.8%</w:t>
      </w:r>
      <w:r w:rsidRPr="0028078D">
        <w:rPr>
          <w:rFonts w:hint="eastAsia"/>
        </w:rPr>
        <w:t>，衣着类价格上涨</w:t>
      </w:r>
      <w:r w:rsidRPr="0028078D">
        <w:rPr>
          <w:rFonts w:hint="eastAsia"/>
        </w:rPr>
        <w:t>0.7%</w:t>
      </w:r>
      <w:r w:rsidRPr="0028078D">
        <w:rPr>
          <w:rFonts w:hint="eastAsia"/>
        </w:rPr>
        <w:t>。</w:t>
      </w:r>
    </w:p>
    <w:p w14:paraId="42A75C45" w14:textId="1F4974E0" w:rsidR="00671A14" w:rsidRPr="0028078D" w:rsidRDefault="00537153" w:rsidP="00335919">
      <w:pPr>
        <w:pStyle w:val="2"/>
      </w:pPr>
      <w:bookmarkStart w:id="22" w:name="_Toc209534413"/>
      <w:r w:rsidRPr="0028078D">
        <w:t>区域水文地质概况</w:t>
      </w:r>
      <w:bookmarkEnd w:id="22"/>
    </w:p>
    <w:p w14:paraId="1BF264C3" w14:textId="6491285C" w:rsidR="004C00C8" w:rsidRPr="0028078D" w:rsidRDefault="004C00C8" w:rsidP="004C00C8">
      <w:pPr>
        <w:pStyle w:val="3"/>
      </w:pPr>
      <w:bookmarkStart w:id="23" w:name="_Toc209534414"/>
      <w:r w:rsidRPr="0028078D">
        <w:rPr>
          <w:rFonts w:hint="eastAsia"/>
        </w:rPr>
        <w:t>区域地形地貌</w:t>
      </w:r>
      <w:bookmarkEnd w:id="23"/>
    </w:p>
    <w:p w14:paraId="035E2F44" w14:textId="4C9C1C31" w:rsidR="00335919" w:rsidRPr="0028078D" w:rsidRDefault="00335919" w:rsidP="00335919">
      <w:pPr>
        <w:ind w:firstLine="480"/>
      </w:pPr>
      <w:r w:rsidRPr="0028078D">
        <w:rPr>
          <w:rFonts w:hint="eastAsia"/>
        </w:rPr>
        <w:t>赣州市在大地构造上位于东西向南岭构造带与北</w:t>
      </w:r>
      <w:proofErr w:type="gramStart"/>
      <w:r w:rsidRPr="0028078D">
        <w:rPr>
          <w:rFonts w:hint="eastAsia"/>
        </w:rPr>
        <w:t>北</w:t>
      </w:r>
      <w:proofErr w:type="gramEnd"/>
      <w:r w:rsidRPr="0028078D">
        <w:rPr>
          <w:rFonts w:hint="eastAsia"/>
        </w:rPr>
        <w:t>东向武夷山构造带的复合部位。</w:t>
      </w:r>
    </w:p>
    <w:p w14:paraId="4F480830" w14:textId="77777777" w:rsidR="00335919" w:rsidRPr="0028078D" w:rsidRDefault="00335919" w:rsidP="00335919">
      <w:pPr>
        <w:ind w:firstLine="480"/>
      </w:pPr>
      <w:r w:rsidRPr="0028078D">
        <w:rPr>
          <w:rFonts w:hint="eastAsia"/>
        </w:rPr>
        <w:t>西北与东南部出露震旦纪、寒武纪、泥盆纪地层、中部盆地大面积出露白垩纪地层，局部见第三纪地层。境内以北</w:t>
      </w:r>
      <w:proofErr w:type="gramStart"/>
      <w:r w:rsidRPr="0028078D">
        <w:rPr>
          <w:rFonts w:hint="eastAsia"/>
        </w:rPr>
        <w:t>北</w:t>
      </w:r>
      <w:proofErr w:type="gramEnd"/>
      <w:r w:rsidRPr="0028078D">
        <w:rPr>
          <w:rFonts w:hint="eastAsia"/>
        </w:rPr>
        <w:t>东向和东西向构造发育为主。地貌以丘陵、山地为主，兼有盆地，周高中低，四周山地环绕，中部丘陵延绵。西部以中、低山为主，南部以低山、丘陵为主，中部以丘陵河谷为主，东北部以低山、丘陵为主。赣州市丘陵面积</w:t>
      </w:r>
      <w:r w:rsidRPr="0028078D">
        <w:rPr>
          <w:rFonts w:hint="eastAsia"/>
        </w:rPr>
        <w:t>24053</w:t>
      </w:r>
      <w:r w:rsidRPr="0028078D">
        <w:rPr>
          <w:rFonts w:hint="eastAsia"/>
        </w:rPr>
        <w:t>平方公里，占比</w:t>
      </w:r>
      <w:r w:rsidRPr="0028078D">
        <w:rPr>
          <w:rFonts w:hint="eastAsia"/>
        </w:rPr>
        <w:t>61%</w:t>
      </w:r>
      <w:r w:rsidRPr="0028078D">
        <w:rPr>
          <w:rFonts w:hint="eastAsia"/>
        </w:rPr>
        <w:t>；山地面积</w:t>
      </w:r>
      <w:r w:rsidRPr="0028078D">
        <w:rPr>
          <w:rFonts w:hint="eastAsia"/>
        </w:rPr>
        <w:t>8620</w:t>
      </w:r>
      <w:r w:rsidRPr="0028078D">
        <w:rPr>
          <w:rFonts w:hint="eastAsia"/>
        </w:rPr>
        <w:t>平方公里，占比</w:t>
      </w:r>
      <w:r w:rsidRPr="0028078D">
        <w:rPr>
          <w:rFonts w:hint="eastAsia"/>
        </w:rPr>
        <w:t>21.89%</w:t>
      </w:r>
      <w:r w:rsidRPr="0028078D">
        <w:rPr>
          <w:rFonts w:hint="eastAsia"/>
        </w:rPr>
        <w:t>；</w:t>
      </w:r>
      <w:r w:rsidRPr="0028078D">
        <w:rPr>
          <w:rFonts w:hint="eastAsia"/>
        </w:rPr>
        <w:t>50</w:t>
      </w:r>
      <w:r w:rsidRPr="0028078D">
        <w:rPr>
          <w:rFonts w:hint="eastAsia"/>
        </w:rPr>
        <w:t>个大小不等的红壤盆地镶嵌其中，面积</w:t>
      </w:r>
      <w:r w:rsidRPr="0028078D">
        <w:rPr>
          <w:rFonts w:hint="eastAsia"/>
        </w:rPr>
        <w:t>6706</w:t>
      </w:r>
      <w:r w:rsidRPr="0028078D">
        <w:rPr>
          <w:rFonts w:hint="eastAsia"/>
        </w:rPr>
        <w:t>平方公里，占比</w:t>
      </w:r>
      <w:r w:rsidRPr="0028078D">
        <w:rPr>
          <w:rFonts w:hint="eastAsia"/>
        </w:rPr>
        <w:t>17%</w:t>
      </w:r>
      <w:r w:rsidRPr="0028078D">
        <w:rPr>
          <w:rFonts w:hint="eastAsia"/>
        </w:rPr>
        <w:t>。平均海拔在</w:t>
      </w:r>
      <w:r w:rsidRPr="0028078D">
        <w:rPr>
          <w:rFonts w:hint="eastAsia"/>
        </w:rPr>
        <w:t>300</w:t>
      </w:r>
      <w:r w:rsidRPr="0028078D">
        <w:rPr>
          <w:rFonts w:hint="eastAsia"/>
        </w:rPr>
        <w:t>—</w:t>
      </w:r>
      <w:r w:rsidRPr="0028078D">
        <w:rPr>
          <w:rFonts w:hint="eastAsia"/>
        </w:rPr>
        <w:t>500</w:t>
      </w:r>
      <w:r w:rsidRPr="0028078D">
        <w:rPr>
          <w:rFonts w:hint="eastAsia"/>
        </w:rPr>
        <w:t>米之间，最高海拔为齐云山</w:t>
      </w:r>
      <w:r w:rsidRPr="0028078D">
        <w:rPr>
          <w:rFonts w:hint="eastAsia"/>
        </w:rPr>
        <w:t>2061</w:t>
      </w:r>
      <w:r w:rsidRPr="0028078D">
        <w:rPr>
          <w:rFonts w:hint="eastAsia"/>
        </w:rPr>
        <w:t>米，最低海拔为赣县湖江</w:t>
      </w:r>
      <w:proofErr w:type="gramStart"/>
      <w:r w:rsidRPr="0028078D">
        <w:rPr>
          <w:rFonts w:hint="eastAsia"/>
        </w:rPr>
        <w:t>镇张屋村</w:t>
      </w:r>
      <w:proofErr w:type="gramEnd"/>
      <w:r w:rsidRPr="0028078D">
        <w:rPr>
          <w:rFonts w:hint="eastAsia"/>
        </w:rPr>
        <w:t>82</w:t>
      </w:r>
      <w:r w:rsidRPr="0028078D">
        <w:rPr>
          <w:rFonts w:hint="eastAsia"/>
        </w:rPr>
        <w:t>米。</w:t>
      </w:r>
    </w:p>
    <w:p w14:paraId="196EF407" w14:textId="77777777" w:rsidR="00335919" w:rsidRPr="0028078D" w:rsidRDefault="00335919" w:rsidP="00335919">
      <w:pPr>
        <w:ind w:firstLine="480"/>
      </w:pPr>
      <w:r w:rsidRPr="0028078D">
        <w:rPr>
          <w:rFonts w:hint="eastAsia"/>
        </w:rPr>
        <w:t>据地貌形态及成因，区内地形地貌可划分为四种类型，即：侵蚀</w:t>
      </w:r>
      <w:proofErr w:type="gramStart"/>
      <w:r w:rsidRPr="0028078D">
        <w:rPr>
          <w:rFonts w:hint="eastAsia"/>
        </w:rPr>
        <w:t>构造低</w:t>
      </w:r>
      <w:proofErr w:type="gramEnd"/>
      <w:r w:rsidRPr="0028078D">
        <w:rPr>
          <w:rFonts w:hint="eastAsia"/>
        </w:rPr>
        <w:t>山区、侵蚀剥蚀高丘陵区、侵蚀</w:t>
      </w:r>
      <w:proofErr w:type="gramStart"/>
      <w:r w:rsidRPr="0028078D">
        <w:rPr>
          <w:rFonts w:hint="eastAsia"/>
        </w:rPr>
        <w:t>剥蚀低</w:t>
      </w:r>
      <w:proofErr w:type="gramEnd"/>
      <w:r w:rsidRPr="0028078D">
        <w:rPr>
          <w:rFonts w:hint="eastAsia"/>
        </w:rPr>
        <w:t>丘陵区、侵蚀河谷堆积区。</w:t>
      </w:r>
    </w:p>
    <w:p w14:paraId="50947B2C" w14:textId="77777777" w:rsidR="00335919" w:rsidRPr="0028078D" w:rsidRDefault="00335919" w:rsidP="00335919">
      <w:pPr>
        <w:ind w:firstLine="480"/>
      </w:pPr>
      <w:r w:rsidRPr="0028078D">
        <w:rPr>
          <w:rFonts w:hint="eastAsia"/>
        </w:rPr>
        <w:t>（</w:t>
      </w:r>
      <w:r w:rsidRPr="0028078D">
        <w:rPr>
          <w:rFonts w:hint="eastAsia"/>
        </w:rPr>
        <w:t>1</w:t>
      </w:r>
      <w:r w:rsidRPr="0028078D">
        <w:rPr>
          <w:rFonts w:hint="eastAsia"/>
        </w:rPr>
        <w:t>）侵蚀</w:t>
      </w:r>
      <w:proofErr w:type="gramStart"/>
      <w:r w:rsidRPr="0028078D">
        <w:rPr>
          <w:rFonts w:hint="eastAsia"/>
        </w:rPr>
        <w:t>构造低</w:t>
      </w:r>
      <w:proofErr w:type="gramEnd"/>
      <w:r w:rsidRPr="0028078D">
        <w:rPr>
          <w:rFonts w:hint="eastAsia"/>
        </w:rPr>
        <w:t>山区</w:t>
      </w:r>
    </w:p>
    <w:p w14:paraId="6B461D86" w14:textId="77777777" w:rsidR="00335919" w:rsidRPr="0028078D" w:rsidRDefault="00335919" w:rsidP="00335919">
      <w:pPr>
        <w:ind w:firstLine="480"/>
      </w:pPr>
      <w:r w:rsidRPr="0028078D">
        <w:rPr>
          <w:rFonts w:hint="eastAsia"/>
        </w:rPr>
        <w:t>分布于区内东南、西北两侧的沙河镇、沙石镇、潭东镇、潭口镇、水西镇部分区域，面积约</w:t>
      </w:r>
      <w:r w:rsidRPr="0028078D">
        <w:rPr>
          <w:rFonts w:hint="eastAsia"/>
        </w:rPr>
        <w:t>213.63km2</w:t>
      </w:r>
      <w:r w:rsidRPr="0028078D">
        <w:rPr>
          <w:rFonts w:hint="eastAsia"/>
        </w:rPr>
        <w:t>，占全区面积的</w:t>
      </w:r>
      <w:r w:rsidRPr="0028078D">
        <w:rPr>
          <w:rFonts w:hint="eastAsia"/>
        </w:rPr>
        <w:t>36.05%</w:t>
      </w:r>
      <w:r w:rsidRPr="0028078D">
        <w:rPr>
          <w:rFonts w:hint="eastAsia"/>
        </w:rPr>
        <w:t>。主要由震旦～寒武系变质岩、泥盆系碎屑岩及花岗岩组成。山脉整体呈北东走向，山顶呈尖形。山顶标高一般</w:t>
      </w:r>
      <w:r w:rsidRPr="0028078D">
        <w:rPr>
          <w:rFonts w:hint="eastAsia"/>
        </w:rPr>
        <w:t>400</w:t>
      </w:r>
      <w:r w:rsidRPr="0028078D">
        <w:rPr>
          <w:rFonts w:hint="eastAsia"/>
        </w:rPr>
        <w:t>～</w:t>
      </w:r>
      <w:r w:rsidRPr="0028078D">
        <w:rPr>
          <w:rFonts w:hint="eastAsia"/>
        </w:rPr>
        <w:t>1000m</w:t>
      </w:r>
      <w:r w:rsidRPr="0028078D">
        <w:rPr>
          <w:rFonts w:hint="eastAsia"/>
        </w:rPr>
        <w:t>左右，相对高差</w:t>
      </w:r>
      <w:r w:rsidRPr="0028078D">
        <w:rPr>
          <w:rFonts w:hint="eastAsia"/>
        </w:rPr>
        <w:t>300</w:t>
      </w:r>
      <w:r w:rsidRPr="0028078D">
        <w:rPr>
          <w:rFonts w:hint="eastAsia"/>
        </w:rPr>
        <w:t>—</w:t>
      </w:r>
      <w:r w:rsidRPr="0028078D">
        <w:rPr>
          <w:rFonts w:hint="eastAsia"/>
        </w:rPr>
        <w:t>500m</w:t>
      </w:r>
      <w:r w:rsidRPr="0028078D">
        <w:rPr>
          <w:rFonts w:hint="eastAsia"/>
        </w:rPr>
        <w:t>，最高点为东南侧的峰山，海拔</w:t>
      </w:r>
      <w:r w:rsidRPr="0028078D">
        <w:rPr>
          <w:rFonts w:hint="eastAsia"/>
        </w:rPr>
        <w:t>1016.4m</w:t>
      </w:r>
      <w:r w:rsidRPr="0028078D">
        <w:rPr>
          <w:rFonts w:hint="eastAsia"/>
        </w:rPr>
        <w:t>。山脊呈鳍状、垅状，</w:t>
      </w:r>
      <w:r w:rsidRPr="0028078D">
        <w:rPr>
          <w:rFonts w:hint="eastAsia"/>
        </w:rPr>
        <w:t>V</w:t>
      </w:r>
      <w:r w:rsidRPr="0028078D">
        <w:rPr>
          <w:rFonts w:hint="eastAsia"/>
        </w:rPr>
        <w:t>型、</w:t>
      </w:r>
      <w:r w:rsidRPr="0028078D">
        <w:rPr>
          <w:rFonts w:hint="eastAsia"/>
        </w:rPr>
        <w:t>U</w:t>
      </w:r>
      <w:proofErr w:type="gramStart"/>
      <w:r w:rsidRPr="0028078D">
        <w:rPr>
          <w:rFonts w:hint="eastAsia"/>
        </w:rPr>
        <w:t>型谷均有</w:t>
      </w:r>
      <w:proofErr w:type="gramEnd"/>
      <w:r w:rsidRPr="0028078D">
        <w:rPr>
          <w:rFonts w:hint="eastAsia"/>
        </w:rPr>
        <w:t>见及，基岩多裸露，山坡坡度一般为</w:t>
      </w:r>
      <w:r w:rsidRPr="0028078D">
        <w:rPr>
          <w:rFonts w:hint="eastAsia"/>
        </w:rPr>
        <w:t>20</w:t>
      </w:r>
      <w:r w:rsidRPr="0028078D">
        <w:rPr>
          <w:rFonts w:hint="eastAsia"/>
        </w:rPr>
        <w:t>°～</w:t>
      </w:r>
      <w:r w:rsidRPr="0028078D">
        <w:rPr>
          <w:rFonts w:hint="eastAsia"/>
        </w:rPr>
        <w:t>35</w:t>
      </w:r>
      <w:r w:rsidRPr="0028078D">
        <w:rPr>
          <w:rFonts w:hint="eastAsia"/>
        </w:rPr>
        <w:t>°。坡面多有残坡积层覆盖，植被发育，树木参天，以松、杉</w:t>
      </w:r>
      <w:r w:rsidRPr="0028078D">
        <w:rPr>
          <w:rFonts w:hint="eastAsia"/>
        </w:rPr>
        <w:lastRenderedPageBreak/>
        <w:t>等常绿乔木为主，</w:t>
      </w:r>
      <w:proofErr w:type="gramStart"/>
      <w:r w:rsidRPr="0028078D">
        <w:rPr>
          <w:rFonts w:hint="eastAsia"/>
        </w:rPr>
        <w:t>樟</w:t>
      </w:r>
      <w:proofErr w:type="gramEnd"/>
      <w:r w:rsidRPr="0028078D">
        <w:rPr>
          <w:rFonts w:hint="eastAsia"/>
        </w:rPr>
        <w:t>、何等阔叶林为次，针阔混交，乔灌并茂，野草丛生，水土保持良好，植被覆盖率达</w:t>
      </w:r>
      <w:r w:rsidRPr="0028078D">
        <w:rPr>
          <w:rFonts w:hint="eastAsia"/>
        </w:rPr>
        <w:t>80%</w:t>
      </w:r>
      <w:r w:rsidRPr="0028078D">
        <w:rPr>
          <w:rFonts w:hint="eastAsia"/>
        </w:rPr>
        <w:t>以上。人为工程活动相对较少，该区由于山高坡陡，地势高差变化大，岩石破碎，风化作用强烈。据调查，区内地质灾害的分布主要</w:t>
      </w:r>
      <w:proofErr w:type="gramStart"/>
      <w:r w:rsidRPr="0028078D">
        <w:rPr>
          <w:rFonts w:hint="eastAsia"/>
        </w:rPr>
        <w:t>是呈沿交通</w:t>
      </w:r>
      <w:proofErr w:type="gramEnd"/>
      <w:r w:rsidRPr="0028078D">
        <w:rPr>
          <w:rFonts w:hint="eastAsia"/>
        </w:rPr>
        <w:t>干线，呈线性分布。</w:t>
      </w:r>
    </w:p>
    <w:p w14:paraId="7BE79603" w14:textId="77777777" w:rsidR="00335919" w:rsidRPr="0028078D" w:rsidRDefault="00335919" w:rsidP="00335919">
      <w:pPr>
        <w:ind w:firstLine="480"/>
      </w:pPr>
      <w:r w:rsidRPr="0028078D">
        <w:rPr>
          <w:rFonts w:hint="eastAsia"/>
        </w:rPr>
        <w:t>（</w:t>
      </w:r>
      <w:r w:rsidRPr="0028078D">
        <w:rPr>
          <w:rFonts w:hint="eastAsia"/>
        </w:rPr>
        <w:t>2</w:t>
      </w:r>
      <w:r w:rsidRPr="0028078D">
        <w:rPr>
          <w:rFonts w:hint="eastAsia"/>
        </w:rPr>
        <w:t>）侵蚀剥蚀高丘陵区</w:t>
      </w:r>
    </w:p>
    <w:p w14:paraId="7E72E680" w14:textId="77777777" w:rsidR="00335919" w:rsidRPr="0028078D" w:rsidRDefault="00335919" w:rsidP="00335919">
      <w:pPr>
        <w:ind w:firstLine="480"/>
      </w:pPr>
      <w:r w:rsidRPr="0028078D">
        <w:rPr>
          <w:rFonts w:hint="eastAsia"/>
        </w:rPr>
        <w:t>分布于区西北角，区内面积约</w:t>
      </w:r>
      <w:r w:rsidRPr="0028078D">
        <w:rPr>
          <w:rFonts w:hint="eastAsia"/>
        </w:rPr>
        <w:t>3.63km2</w:t>
      </w:r>
      <w:r w:rsidRPr="0028078D">
        <w:rPr>
          <w:rFonts w:hint="eastAsia"/>
        </w:rPr>
        <w:t>，占总面积的</w:t>
      </w:r>
      <w:r w:rsidRPr="0028078D">
        <w:rPr>
          <w:rFonts w:hint="eastAsia"/>
        </w:rPr>
        <w:t>0.61%</w:t>
      </w:r>
      <w:r w:rsidRPr="0028078D">
        <w:rPr>
          <w:rFonts w:hint="eastAsia"/>
        </w:rPr>
        <w:t>。区内出露的地层主要由青寒武系变质岩花岗岩。海拔标高一般在</w:t>
      </w:r>
      <w:r w:rsidRPr="0028078D">
        <w:rPr>
          <w:rFonts w:hint="eastAsia"/>
        </w:rPr>
        <w:t>300-500m</w:t>
      </w:r>
      <w:r w:rsidRPr="0028078D">
        <w:rPr>
          <w:rFonts w:hint="eastAsia"/>
        </w:rPr>
        <w:t>，切割深度多数</w:t>
      </w:r>
      <w:r w:rsidRPr="0028078D">
        <w:rPr>
          <w:rFonts w:hint="eastAsia"/>
        </w:rPr>
        <w:t>100-200m</w:t>
      </w:r>
      <w:r w:rsidRPr="0028078D">
        <w:rPr>
          <w:rFonts w:hint="eastAsia"/>
        </w:rPr>
        <w:t>，其地势波状起伏，小溪沟发育，山顶浑圆，</w:t>
      </w:r>
      <w:proofErr w:type="gramStart"/>
      <w:r w:rsidRPr="0028078D">
        <w:rPr>
          <w:rFonts w:hint="eastAsia"/>
        </w:rPr>
        <w:t>自然坡非曲直</w:t>
      </w:r>
      <w:proofErr w:type="gramEnd"/>
      <w:r w:rsidRPr="0028078D">
        <w:rPr>
          <w:rFonts w:hint="eastAsia"/>
        </w:rPr>
        <w:t>角一般在</w:t>
      </w:r>
      <w:r w:rsidRPr="0028078D">
        <w:rPr>
          <w:rFonts w:hint="eastAsia"/>
        </w:rPr>
        <w:t>25-35</w:t>
      </w:r>
      <w:r w:rsidRPr="0028078D">
        <w:rPr>
          <w:rFonts w:hint="eastAsia"/>
        </w:rPr>
        <w:t>°，山脊走向北东。岩浆岩由于其岩石结构，矿物成分等差异，极易风化，风化厚度</w:t>
      </w:r>
      <w:r w:rsidRPr="0028078D">
        <w:rPr>
          <w:rFonts w:hint="eastAsia"/>
        </w:rPr>
        <w:t>5-10m</w:t>
      </w:r>
      <w:r w:rsidRPr="0028078D">
        <w:rPr>
          <w:rFonts w:hint="eastAsia"/>
        </w:rPr>
        <w:t>。变质岩由于构造作用，构造裂隙发育，利于大气降水涌入补给，风化厚度不一。表部常见覆盖层和强风化层，植被发育较差，主要为松，杉、</w:t>
      </w:r>
      <w:proofErr w:type="gramStart"/>
      <w:r w:rsidRPr="0028078D">
        <w:rPr>
          <w:rFonts w:hint="eastAsia"/>
        </w:rPr>
        <w:t>樟</w:t>
      </w:r>
      <w:proofErr w:type="gramEnd"/>
      <w:r w:rsidRPr="0028078D">
        <w:rPr>
          <w:rFonts w:hint="eastAsia"/>
        </w:rPr>
        <w:t>、何等针阔叶林等灌木林，植被覆盖率</w:t>
      </w:r>
      <w:r w:rsidRPr="0028078D">
        <w:rPr>
          <w:rFonts w:hint="eastAsia"/>
        </w:rPr>
        <w:t>80%</w:t>
      </w:r>
      <w:r w:rsidRPr="0028078D">
        <w:rPr>
          <w:rFonts w:hint="eastAsia"/>
        </w:rPr>
        <w:t>左右。人为工程活动相对较少。</w:t>
      </w:r>
    </w:p>
    <w:p w14:paraId="1901AE9E" w14:textId="77777777" w:rsidR="00335919" w:rsidRPr="0028078D" w:rsidRDefault="00335919" w:rsidP="00335919">
      <w:pPr>
        <w:ind w:firstLine="480"/>
      </w:pPr>
      <w:r w:rsidRPr="0028078D">
        <w:rPr>
          <w:rFonts w:hint="eastAsia"/>
        </w:rPr>
        <w:t>（</w:t>
      </w:r>
      <w:r w:rsidRPr="0028078D">
        <w:rPr>
          <w:rFonts w:hint="eastAsia"/>
        </w:rPr>
        <w:t>3</w:t>
      </w:r>
      <w:r w:rsidRPr="0028078D">
        <w:rPr>
          <w:rFonts w:hint="eastAsia"/>
        </w:rPr>
        <w:t>）侵蚀</w:t>
      </w:r>
      <w:proofErr w:type="gramStart"/>
      <w:r w:rsidRPr="0028078D">
        <w:rPr>
          <w:rFonts w:hint="eastAsia"/>
        </w:rPr>
        <w:t>剥蚀低</w:t>
      </w:r>
      <w:proofErr w:type="gramEnd"/>
      <w:r w:rsidRPr="0028078D">
        <w:rPr>
          <w:rFonts w:hint="eastAsia"/>
        </w:rPr>
        <w:t>丘陵区</w:t>
      </w:r>
    </w:p>
    <w:p w14:paraId="7094AF73" w14:textId="77777777" w:rsidR="00335919" w:rsidRPr="0028078D" w:rsidRDefault="00335919" w:rsidP="00335919">
      <w:pPr>
        <w:ind w:firstLine="480"/>
      </w:pPr>
      <w:r w:rsidRPr="0028078D">
        <w:rPr>
          <w:rFonts w:hint="eastAsia"/>
        </w:rPr>
        <w:t>分布于东侧、南侧及北侧的水东镇、沙河镇、沙石镇、潭东镇、潭口镇、水西镇、蟠龙镇、湖边镇部分区域，总面积约</w:t>
      </w:r>
      <w:r w:rsidRPr="0028078D">
        <w:rPr>
          <w:rFonts w:hint="eastAsia"/>
        </w:rPr>
        <w:t>229.15km2</w:t>
      </w:r>
      <w:r w:rsidRPr="0028078D">
        <w:rPr>
          <w:rFonts w:hint="eastAsia"/>
        </w:rPr>
        <w:t>，占全市面积的</w:t>
      </w:r>
      <w:r w:rsidRPr="0028078D">
        <w:rPr>
          <w:rFonts w:hint="eastAsia"/>
        </w:rPr>
        <w:t>38.66%</w:t>
      </w:r>
      <w:r w:rsidRPr="0028078D">
        <w:rPr>
          <w:rFonts w:hint="eastAsia"/>
        </w:rPr>
        <w:t>。区内出露地屋主要由白垩系红层碎屑岩构成，海拔标高一般在</w:t>
      </w:r>
      <w:r w:rsidRPr="0028078D">
        <w:rPr>
          <w:rFonts w:hint="eastAsia"/>
        </w:rPr>
        <w:t>150-300m</w:t>
      </w:r>
      <w:r w:rsidRPr="0028078D">
        <w:rPr>
          <w:rFonts w:hint="eastAsia"/>
        </w:rPr>
        <w:t>，切割深度多数</w:t>
      </w:r>
      <w:r w:rsidRPr="0028078D">
        <w:rPr>
          <w:rFonts w:hint="eastAsia"/>
        </w:rPr>
        <w:t>60-100m</w:t>
      </w:r>
      <w:r w:rsidRPr="0028078D">
        <w:rPr>
          <w:rFonts w:hint="eastAsia"/>
        </w:rPr>
        <w:t>，其地势波状起伏，坡型以弧</w:t>
      </w:r>
      <w:proofErr w:type="gramStart"/>
      <w:r w:rsidRPr="0028078D">
        <w:rPr>
          <w:rFonts w:hint="eastAsia"/>
        </w:rPr>
        <w:t>凸</w:t>
      </w:r>
      <w:proofErr w:type="gramEnd"/>
      <w:r w:rsidRPr="0028078D">
        <w:rPr>
          <w:rFonts w:hint="eastAsia"/>
        </w:rPr>
        <w:t>型居多，自然坡角一般在</w:t>
      </w:r>
      <w:r w:rsidRPr="0028078D">
        <w:rPr>
          <w:rFonts w:hint="eastAsia"/>
        </w:rPr>
        <w:t>10-25</w:t>
      </w:r>
      <w:r w:rsidRPr="0028078D">
        <w:rPr>
          <w:rFonts w:hint="eastAsia"/>
        </w:rPr>
        <w:t>°，表部常见覆盖层和强风化层，植被发育较差，植被覆盖率</w:t>
      </w:r>
      <w:r w:rsidRPr="0028078D">
        <w:rPr>
          <w:rFonts w:hint="eastAsia"/>
        </w:rPr>
        <w:t>50-60%</w:t>
      </w:r>
      <w:r w:rsidRPr="0028078D">
        <w:rPr>
          <w:rFonts w:hint="eastAsia"/>
        </w:rPr>
        <w:t>左右，红层碎屑岩分布区更少。本区局部人为切坡高而陡的地段发现崩塌、滑坡及其斜坡隐患。</w:t>
      </w:r>
    </w:p>
    <w:p w14:paraId="131BB6A2" w14:textId="77777777" w:rsidR="00335919" w:rsidRPr="0028078D" w:rsidRDefault="00335919" w:rsidP="00335919">
      <w:pPr>
        <w:ind w:firstLine="480"/>
      </w:pPr>
      <w:r w:rsidRPr="0028078D">
        <w:rPr>
          <w:rFonts w:hint="eastAsia"/>
        </w:rPr>
        <w:t>（</w:t>
      </w:r>
      <w:r w:rsidRPr="0028078D">
        <w:rPr>
          <w:rFonts w:hint="eastAsia"/>
        </w:rPr>
        <w:t>4</w:t>
      </w:r>
      <w:r w:rsidRPr="0028078D">
        <w:rPr>
          <w:rFonts w:hint="eastAsia"/>
        </w:rPr>
        <w:t>）侵蚀河谷堆积区</w:t>
      </w:r>
    </w:p>
    <w:p w14:paraId="293A0F0A" w14:textId="77777777" w:rsidR="00335919" w:rsidRPr="0028078D" w:rsidRDefault="00335919" w:rsidP="00335919">
      <w:pPr>
        <w:ind w:firstLine="480"/>
      </w:pPr>
      <w:r w:rsidRPr="0028078D">
        <w:rPr>
          <w:rFonts w:hint="eastAsia"/>
        </w:rPr>
        <w:t>河谷堆积区主要分布沿江两岸的水南镇、南外、东外、赣江、解放街道办，区内总面积约</w:t>
      </w:r>
      <w:r w:rsidRPr="0028078D">
        <w:rPr>
          <w:rFonts w:hint="eastAsia"/>
        </w:rPr>
        <w:t>146.25km</w:t>
      </w:r>
      <w:r w:rsidRPr="0028078D">
        <w:rPr>
          <w:rFonts w:hint="eastAsia"/>
          <w:vertAlign w:val="superscript"/>
        </w:rPr>
        <w:t>2</w:t>
      </w:r>
      <w:r w:rsidRPr="0028078D">
        <w:rPr>
          <w:rFonts w:hint="eastAsia"/>
        </w:rPr>
        <w:t>，占全市面积的</w:t>
      </w:r>
      <w:r w:rsidRPr="0028078D">
        <w:rPr>
          <w:rFonts w:hint="eastAsia"/>
        </w:rPr>
        <w:t>24.68%</w:t>
      </w:r>
      <w:r w:rsidRPr="0028078D">
        <w:rPr>
          <w:rFonts w:hint="eastAsia"/>
        </w:rPr>
        <w:t>。呈条带状不对称型展布，地势相对平坦低洼，并稍向河道斜倾，其河岸第四系松散堆积物在河水</w:t>
      </w:r>
      <w:proofErr w:type="gramStart"/>
      <w:r w:rsidRPr="0028078D">
        <w:rPr>
          <w:rFonts w:hint="eastAsia"/>
        </w:rPr>
        <w:t>迳</w:t>
      </w:r>
      <w:proofErr w:type="gramEnd"/>
      <w:r w:rsidRPr="0028078D">
        <w:rPr>
          <w:rFonts w:hint="eastAsia"/>
        </w:rPr>
        <w:t>流冲刷作用下易产生崩塌现象，但规模不大，危害亦不严重。</w:t>
      </w:r>
    </w:p>
    <w:p w14:paraId="335FB03A" w14:textId="77777777" w:rsidR="00335919" w:rsidRPr="0028078D" w:rsidRDefault="00335919" w:rsidP="00335919">
      <w:pPr>
        <w:ind w:firstLine="480"/>
      </w:pPr>
      <w:r w:rsidRPr="0028078D">
        <w:rPr>
          <w:rFonts w:hint="eastAsia"/>
        </w:rPr>
        <w:t>本地块位于凹陷盆地中部，属侵蚀</w:t>
      </w:r>
      <w:proofErr w:type="gramStart"/>
      <w:r w:rsidRPr="0028078D">
        <w:rPr>
          <w:rFonts w:hint="eastAsia"/>
        </w:rPr>
        <w:t>剥蚀低</w:t>
      </w:r>
      <w:proofErr w:type="gramEnd"/>
      <w:r w:rsidRPr="0028078D">
        <w:rPr>
          <w:rFonts w:hint="eastAsia"/>
        </w:rPr>
        <w:t>丘陵区。地势由东南、西北向中部倾斜，略呈马鞍形。境内兼有各类地形，中部河谷宽阔，地势平坦，尤以章江河套为最，海拔</w:t>
      </w:r>
      <w:r w:rsidRPr="0028078D">
        <w:rPr>
          <w:rFonts w:hint="eastAsia"/>
        </w:rPr>
        <w:t>105m</w:t>
      </w:r>
      <w:r w:rsidRPr="0028078D">
        <w:rPr>
          <w:rFonts w:hint="eastAsia"/>
        </w:rPr>
        <w:t>左右；最低点在水西乡白田村</w:t>
      </w:r>
      <w:proofErr w:type="gramStart"/>
      <w:r w:rsidRPr="0028078D">
        <w:rPr>
          <w:rFonts w:hint="eastAsia"/>
        </w:rPr>
        <w:t>西部田墩</w:t>
      </w:r>
      <w:proofErr w:type="gramEnd"/>
      <w:r w:rsidRPr="0028078D">
        <w:rPr>
          <w:rFonts w:hint="eastAsia"/>
        </w:rPr>
        <w:t>，海拔</w:t>
      </w:r>
      <w:r w:rsidRPr="0028078D">
        <w:rPr>
          <w:rFonts w:hint="eastAsia"/>
        </w:rPr>
        <w:t>93</w:t>
      </w:r>
      <w:r w:rsidRPr="0028078D">
        <w:rPr>
          <w:rFonts w:hint="eastAsia"/>
        </w:rPr>
        <w:t>米；在平</w:t>
      </w:r>
      <w:r w:rsidRPr="0028078D">
        <w:rPr>
          <w:rFonts w:hint="eastAsia"/>
        </w:rPr>
        <w:lastRenderedPageBreak/>
        <w:t>原与低山、丘陵过渡地带为低丘、岗地；构造明显</w:t>
      </w:r>
      <w:proofErr w:type="gramStart"/>
      <w:r w:rsidRPr="0028078D">
        <w:rPr>
          <w:rFonts w:hint="eastAsia"/>
        </w:rPr>
        <w:t>呈鞍状</w:t>
      </w:r>
      <w:proofErr w:type="gramEnd"/>
      <w:r w:rsidRPr="0028078D">
        <w:rPr>
          <w:rFonts w:hint="eastAsia"/>
        </w:rPr>
        <w:t>形势。境内沿江平原占总面积的</w:t>
      </w:r>
      <w:r w:rsidRPr="0028078D">
        <w:rPr>
          <w:rFonts w:hint="eastAsia"/>
        </w:rPr>
        <w:t>26.13%</w:t>
      </w:r>
      <w:r w:rsidRPr="0028078D">
        <w:rPr>
          <w:rFonts w:hint="eastAsia"/>
        </w:rPr>
        <w:t>，丘陵山地占总面积</w:t>
      </w:r>
      <w:r w:rsidRPr="0028078D">
        <w:rPr>
          <w:rFonts w:hint="eastAsia"/>
        </w:rPr>
        <w:t>65.71%</w:t>
      </w:r>
      <w:r w:rsidRPr="0028078D">
        <w:rPr>
          <w:rFonts w:hint="eastAsia"/>
        </w:rPr>
        <w:t>，水面占总面积</w:t>
      </w:r>
      <w:r w:rsidRPr="0028078D">
        <w:rPr>
          <w:rFonts w:hint="eastAsia"/>
        </w:rPr>
        <w:t>8.16%</w:t>
      </w:r>
      <w:r w:rsidRPr="0028078D">
        <w:rPr>
          <w:rFonts w:hint="eastAsia"/>
        </w:rPr>
        <w:t>。土壤多偏酸性，丘陵以紫色粘土为主，沿江平原多为粘土、粉砂和砂砾组成的冲积土。地块内地势较平坦，地形标高约</w:t>
      </w:r>
      <w:r w:rsidRPr="0028078D">
        <w:rPr>
          <w:rFonts w:hint="eastAsia"/>
        </w:rPr>
        <w:t>134m</w:t>
      </w:r>
      <w:r w:rsidRPr="0028078D">
        <w:rPr>
          <w:rFonts w:hint="eastAsia"/>
        </w:rPr>
        <w:t>。</w:t>
      </w:r>
    </w:p>
    <w:p w14:paraId="0EFAB87C" w14:textId="1EED1736" w:rsidR="009A4DD7" w:rsidRPr="0028078D" w:rsidRDefault="004C00C8" w:rsidP="004C00C8">
      <w:pPr>
        <w:pStyle w:val="3"/>
      </w:pPr>
      <w:bookmarkStart w:id="24" w:name="_Toc209534415"/>
      <w:r w:rsidRPr="0028078D">
        <w:rPr>
          <w:rFonts w:hint="eastAsia"/>
        </w:rPr>
        <w:t>区域地质情况</w:t>
      </w:r>
      <w:bookmarkEnd w:id="24"/>
    </w:p>
    <w:p w14:paraId="4059028F" w14:textId="6ADEA07B" w:rsidR="004C00C8" w:rsidRPr="0028078D" w:rsidRDefault="00A82853" w:rsidP="004C00C8">
      <w:pPr>
        <w:pStyle w:val="afd"/>
        <w:ind w:firstLine="480"/>
        <w:rPr>
          <w:rFonts w:ascii="Times New Roman" w:eastAsia="宋体" w:hAnsi="Times New Roman" w:cs="Times New Roman"/>
          <w:szCs w:val="20"/>
        </w:rPr>
      </w:pPr>
      <w:r>
        <w:rPr>
          <w:rFonts w:ascii="Times New Roman" w:eastAsia="宋体" w:hAnsi="Times New Roman" w:cs="Times New Roman" w:hint="eastAsia"/>
          <w:szCs w:val="20"/>
        </w:rPr>
        <w:t>参考</w:t>
      </w:r>
      <w:r w:rsidRPr="00A82853">
        <w:rPr>
          <w:rFonts w:ascii="Times New Roman" w:eastAsia="宋体" w:hAnsi="Times New Roman" w:cs="Times New Roman" w:hint="eastAsia"/>
          <w:szCs w:val="20"/>
        </w:rPr>
        <w:t>《赣州江钨新型合金材料有限公司水文地质报告》（江西省中环岩土工程勘察院有限公司，</w:t>
      </w:r>
      <w:r w:rsidRPr="00A82853">
        <w:rPr>
          <w:rFonts w:ascii="Times New Roman" w:eastAsia="宋体" w:hAnsi="Times New Roman" w:cs="Times New Roman" w:hint="eastAsia"/>
          <w:szCs w:val="20"/>
        </w:rPr>
        <w:t>2024</w:t>
      </w:r>
      <w:r w:rsidRPr="00A82853">
        <w:rPr>
          <w:rFonts w:ascii="Times New Roman" w:eastAsia="宋体" w:hAnsi="Times New Roman" w:cs="Times New Roman" w:hint="eastAsia"/>
          <w:szCs w:val="20"/>
        </w:rPr>
        <w:t>年</w:t>
      </w:r>
      <w:r w:rsidRPr="00A82853">
        <w:rPr>
          <w:rFonts w:ascii="Times New Roman" w:eastAsia="宋体" w:hAnsi="Times New Roman" w:cs="Times New Roman" w:hint="eastAsia"/>
          <w:szCs w:val="20"/>
        </w:rPr>
        <w:t>9</w:t>
      </w:r>
      <w:r w:rsidRPr="00A82853">
        <w:rPr>
          <w:rFonts w:ascii="Times New Roman" w:eastAsia="宋体" w:hAnsi="Times New Roman" w:cs="Times New Roman" w:hint="eastAsia"/>
          <w:szCs w:val="20"/>
        </w:rPr>
        <w:t>月）</w:t>
      </w:r>
      <w:r w:rsidR="004C00C8" w:rsidRPr="0028078D">
        <w:rPr>
          <w:rFonts w:ascii="Times New Roman" w:eastAsia="宋体" w:hAnsi="Times New Roman" w:cs="Times New Roman"/>
          <w:szCs w:val="20"/>
        </w:rPr>
        <w:t>资料显示，调查区第四系甚为发育，广泛分布于赣江两岸。根据岩性组合、成因类型、阶地及地貌单元形态等特征，划分为联圩组、赣县组、莲荷组、塘边组。现分述如下：</w:t>
      </w:r>
    </w:p>
    <w:p w14:paraId="31C401F0"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w:t>
      </w:r>
      <w:r w:rsidRPr="0028078D">
        <w:rPr>
          <w:rFonts w:ascii="Times New Roman" w:eastAsia="宋体" w:hAnsi="Times New Roman" w:cs="Times New Roman"/>
          <w:szCs w:val="20"/>
        </w:rPr>
        <w:t>1</w:t>
      </w:r>
      <w:r w:rsidRPr="0028078D">
        <w:rPr>
          <w:rFonts w:ascii="Times New Roman" w:eastAsia="宋体" w:hAnsi="Times New Roman" w:cs="Times New Roman"/>
          <w:szCs w:val="20"/>
        </w:rPr>
        <w:t>）联圩组（</w:t>
      </w:r>
      <w:r w:rsidRPr="0028078D">
        <w:rPr>
          <w:rFonts w:ascii="Times New Roman" w:eastAsia="宋体" w:hAnsi="Times New Roman" w:cs="Times New Roman"/>
          <w:szCs w:val="20"/>
        </w:rPr>
        <w:t>Qh</w:t>
      </w:r>
      <w:r w:rsidRPr="0028078D">
        <w:rPr>
          <w:rFonts w:ascii="Times New Roman" w:eastAsia="宋体" w:hAnsi="Times New Roman" w:cs="Times New Roman"/>
          <w:szCs w:val="20"/>
          <w:vertAlign w:val="superscript"/>
        </w:rPr>
        <w:t>1-2</w:t>
      </w:r>
      <w:r w:rsidRPr="0028078D">
        <w:rPr>
          <w:rFonts w:ascii="Times New Roman" w:eastAsia="宋体" w:hAnsi="Times New Roman" w:cs="Times New Roman"/>
          <w:szCs w:val="20"/>
        </w:rPr>
        <w:t>l</w:t>
      </w:r>
      <w:r w:rsidRPr="0028078D">
        <w:rPr>
          <w:rFonts w:ascii="Times New Roman" w:eastAsia="宋体" w:hAnsi="Times New Roman" w:cs="Times New Roman"/>
          <w:szCs w:val="20"/>
        </w:rPr>
        <w:t>）</w:t>
      </w:r>
    </w:p>
    <w:p w14:paraId="478B33CC"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该组广泛分布在现代河流、水系两侧，厚度变化大。沉积不整合于下伏地层及岩体之上。岩性可分为上、中、下三部分，总厚度为</w:t>
      </w:r>
      <w:r w:rsidRPr="0028078D">
        <w:rPr>
          <w:rFonts w:ascii="Times New Roman" w:eastAsia="宋体" w:hAnsi="Times New Roman" w:cs="Times New Roman"/>
          <w:szCs w:val="20"/>
        </w:rPr>
        <w:t xml:space="preserve"> 8.4m</w:t>
      </w:r>
      <w:r w:rsidRPr="0028078D">
        <w:rPr>
          <w:rFonts w:ascii="Times New Roman" w:eastAsia="宋体" w:hAnsi="Times New Roman" w:cs="Times New Roman"/>
          <w:szCs w:val="20"/>
        </w:rPr>
        <w:t>。下部为灰白色粗砂砾石层，其上有薄层灰黑色黏土砾石层，厚</w:t>
      </w:r>
      <w:r w:rsidRPr="0028078D">
        <w:rPr>
          <w:rFonts w:ascii="Times New Roman" w:eastAsia="宋体" w:hAnsi="Times New Roman" w:cs="Times New Roman"/>
          <w:szCs w:val="20"/>
        </w:rPr>
        <w:t xml:space="preserve"> 2.20m</w:t>
      </w:r>
      <w:r w:rsidRPr="0028078D">
        <w:rPr>
          <w:rFonts w:ascii="Times New Roman" w:eastAsia="宋体" w:hAnsi="Times New Roman" w:cs="Times New Roman"/>
          <w:szCs w:val="20"/>
        </w:rPr>
        <w:t>；中部为灰黑色淤泥质粉砂，厚</w:t>
      </w:r>
      <w:r w:rsidRPr="0028078D">
        <w:rPr>
          <w:rFonts w:ascii="Times New Roman" w:eastAsia="宋体" w:hAnsi="Times New Roman" w:cs="Times New Roman"/>
          <w:szCs w:val="20"/>
        </w:rPr>
        <w:t xml:space="preserve"> 2.4m</w:t>
      </w:r>
      <w:r w:rsidRPr="0028078D">
        <w:rPr>
          <w:rFonts w:ascii="Times New Roman" w:eastAsia="宋体" w:hAnsi="Times New Roman" w:cs="Times New Roman"/>
          <w:szCs w:val="20"/>
        </w:rPr>
        <w:t>；上部为浅黄</w:t>
      </w:r>
      <w:proofErr w:type="gramStart"/>
      <w:r w:rsidRPr="0028078D">
        <w:rPr>
          <w:rFonts w:ascii="Times New Roman" w:eastAsia="宋体" w:hAnsi="Times New Roman" w:cs="Times New Roman"/>
          <w:szCs w:val="20"/>
        </w:rPr>
        <w:t>色夹棕</w:t>
      </w:r>
      <w:proofErr w:type="gramEnd"/>
      <w:r w:rsidRPr="0028078D">
        <w:rPr>
          <w:rFonts w:ascii="Times New Roman" w:eastAsia="宋体" w:hAnsi="Times New Roman" w:cs="Times New Roman"/>
          <w:szCs w:val="20"/>
        </w:rPr>
        <w:t>褐色黏土质粉砂，含铁质结核，往上渐变为棕褐色夹</w:t>
      </w:r>
      <w:proofErr w:type="gramStart"/>
      <w:r w:rsidRPr="0028078D">
        <w:rPr>
          <w:rFonts w:ascii="Times New Roman" w:eastAsia="宋体" w:hAnsi="Times New Roman" w:cs="Times New Roman"/>
          <w:szCs w:val="20"/>
        </w:rPr>
        <w:t>浅黄色亚黏土</w:t>
      </w:r>
      <w:proofErr w:type="gramEnd"/>
      <w:r w:rsidRPr="0028078D">
        <w:rPr>
          <w:rFonts w:ascii="Times New Roman" w:eastAsia="宋体" w:hAnsi="Times New Roman" w:cs="Times New Roman"/>
          <w:szCs w:val="20"/>
        </w:rPr>
        <w:t>，厚</w:t>
      </w:r>
      <w:r w:rsidRPr="0028078D">
        <w:rPr>
          <w:rFonts w:ascii="Times New Roman" w:eastAsia="宋体" w:hAnsi="Times New Roman" w:cs="Times New Roman"/>
          <w:szCs w:val="20"/>
        </w:rPr>
        <w:t xml:space="preserve"> 3.80m</w:t>
      </w:r>
      <w:r w:rsidRPr="0028078D">
        <w:rPr>
          <w:rFonts w:ascii="Times New Roman" w:eastAsia="宋体" w:hAnsi="Times New Roman" w:cs="Times New Roman"/>
          <w:szCs w:val="20"/>
        </w:rPr>
        <w:t>。构成湖滨三角洲上部高湖滩阶地。属现代全新统河流沉积。</w:t>
      </w:r>
    </w:p>
    <w:p w14:paraId="424EEA42"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w:t>
      </w:r>
      <w:r w:rsidRPr="0028078D">
        <w:rPr>
          <w:rFonts w:ascii="Times New Roman" w:eastAsia="宋体" w:hAnsi="Times New Roman" w:cs="Times New Roman"/>
          <w:szCs w:val="20"/>
        </w:rPr>
        <w:t>2</w:t>
      </w:r>
      <w:r w:rsidRPr="0028078D">
        <w:rPr>
          <w:rFonts w:ascii="Times New Roman" w:eastAsia="宋体" w:hAnsi="Times New Roman" w:cs="Times New Roman"/>
          <w:szCs w:val="20"/>
        </w:rPr>
        <w:t>）莲荷组（</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l</w:t>
      </w:r>
      <w:r w:rsidRPr="0028078D">
        <w:rPr>
          <w:rFonts w:ascii="Times New Roman" w:eastAsia="宋体" w:hAnsi="Times New Roman" w:cs="Times New Roman"/>
          <w:szCs w:val="20"/>
        </w:rPr>
        <w:t>）</w:t>
      </w:r>
    </w:p>
    <w:p w14:paraId="687DB4F3"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本组地层分布在</w:t>
      </w:r>
      <w:proofErr w:type="gramStart"/>
      <w:r w:rsidRPr="0028078D">
        <w:rPr>
          <w:rFonts w:ascii="Times New Roman" w:eastAsia="宋体" w:hAnsi="Times New Roman" w:cs="Times New Roman"/>
          <w:szCs w:val="20"/>
        </w:rPr>
        <w:t>章贡区</w:t>
      </w:r>
      <w:proofErr w:type="gramEnd"/>
      <w:r w:rsidRPr="0028078D">
        <w:rPr>
          <w:rFonts w:ascii="Times New Roman" w:eastAsia="宋体" w:hAnsi="Times New Roman" w:cs="Times New Roman"/>
          <w:szCs w:val="20"/>
        </w:rPr>
        <w:t>的中下部，根据岩性组合和岩相特征，本组可进一步划分为四个岩性段，各段间呈整合接触。</w:t>
      </w:r>
    </w:p>
    <w:p w14:paraId="3993B95A"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莲荷组一段（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l</w:t>
      </w:r>
      <w:r w:rsidRPr="0028078D">
        <w:rPr>
          <w:rFonts w:ascii="Times New Roman" w:eastAsia="宋体" w:hAnsi="Times New Roman" w:cs="Times New Roman"/>
          <w:szCs w:val="20"/>
          <w:vertAlign w:val="superscript"/>
        </w:rPr>
        <w:t>1</w:t>
      </w:r>
      <w:r w:rsidRPr="0028078D">
        <w:rPr>
          <w:rFonts w:ascii="Times New Roman" w:eastAsia="宋体" w:hAnsi="Times New Roman" w:cs="Times New Roman"/>
          <w:szCs w:val="20"/>
        </w:rPr>
        <w:t>）：岩性为紫红色复成分中细砾岩、复成分砂砾岩、含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不等粒岩屑杂砂岩、不等粒钙质长石岩屑杂砂岩，细粒岩屑杂砂岩、钙质含砂粉砂岩、泥质粉砂岩。厚</w:t>
      </w:r>
      <w:r w:rsidRPr="0028078D">
        <w:rPr>
          <w:rFonts w:ascii="Times New Roman" w:eastAsia="宋体" w:hAnsi="Times New Roman" w:cs="Times New Roman"/>
          <w:szCs w:val="20"/>
        </w:rPr>
        <w:t>231.3m</w:t>
      </w:r>
      <w:r w:rsidRPr="0028078D">
        <w:rPr>
          <w:rFonts w:ascii="Times New Roman" w:eastAsia="宋体" w:hAnsi="Times New Roman" w:cs="Times New Roman"/>
          <w:szCs w:val="20"/>
        </w:rPr>
        <w:t>。</w:t>
      </w:r>
    </w:p>
    <w:p w14:paraId="733A7AD3"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莲荷组二段（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l</w:t>
      </w:r>
      <w:r w:rsidRPr="0028078D">
        <w:rPr>
          <w:rFonts w:ascii="Times New Roman" w:eastAsia="宋体" w:hAnsi="Times New Roman" w:cs="Times New Roman"/>
          <w:szCs w:val="20"/>
          <w:vertAlign w:val="superscript"/>
        </w:rPr>
        <w:t>2</w:t>
      </w:r>
      <w:r w:rsidRPr="0028078D">
        <w:rPr>
          <w:rFonts w:ascii="Times New Roman" w:eastAsia="宋体" w:hAnsi="Times New Roman" w:cs="Times New Roman"/>
          <w:szCs w:val="20"/>
        </w:rPr>
        <w:t>）：岩性为紫红色钙质粉砂质泥岩，钙质（含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）泥质粉砂岩，细粒岩屑杂砂岩，细粒（或中细粒、含泥砾）钙质长石岩屑杂砂岩，含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不等粒（或细粒）岩屑杂砂岩，含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中粗粒长石岩屑杂砂岩，复成分砾岩。厚</w:t>
      </w:r>
      <w:r w:rsidRPr="0028078D">
        <w:rPr>
          <w:rFonts w:ascii="Times New Roman" w:eastAsia="宋体" w:hAnsi="Times New Roman" w:cs="Times New Roman"/>
          <w:szCs w:val="20"/>
        </w:rPr>
        <w:t>293.3m</w:t>
      </w:r>
      <w:r w:rsidRPr="0028078D">
        <w:rPr>
          <w:rFonts w:ascii="Times New Roman" w:eastAsia="宋体" w:hAnsi="Times New Roman" w:cs="Times New Roman"/>
          <w:szCs w:val="20"/>
        </w:rPr>
        <w:t>。</w:t>
      </w:r>
    </w:p>
    <w:p w14:paraId="2586D548"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莲荷组三段（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l</w:t>
      </w:r>
      <w:r w:rsidRPr="0028078D">
        <w:rPr>
          <w:rFonts w:ascii="Times New Roman" w:eastAsia="宋体" w:hAnsi="Times New Roman" w:cs="Times New Roman"/>
          <w:szCs w:val="20"/>
          <w:vertAlign w:val="superscript"/>
        </w:rPr>
        <w:t>3</w:t>
      </w:r>
      <w:r w:rsidRPr="0028078D">
        <w:rPr>
          <w:rFonts w:ascii="Times New Roman" w:eastAsia="宋体" w:hAnsi="Times New Roman" w:cs="Times New Roman"/>
          <w:szCs w:val="20"/>
        </w:rPr>
        <w:t>）：岩性为紫红色复成分砂砾岩、含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不等粒岩屑杂砂岩、含泥砾细粒钙质长石岩屑杂砂岩、（含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）细粒钙质长石岩屑砂岩、钙质粉砂岩、</w:t>
      </w:r>
      <w:r w:rsidRPr="0028078D">
        <w:rPr>
          <w:rFonts w:ascii="Times New Roman" w:eastAsia="宋体" w:hAnsi="Times New Roman" w:cs="Times New Roman"/>
          <w:szCs w:val="20"/>
        </w:rPr>
        <w:lastRenderedPageBreak/>
        <w:t>（钙质）粉砂质泥岩。厚</w:t>
      </w:r>
      <w:r w:rsidRPr="0028078D">
        <w:rPr>
          <w:rFonts w:ascii="Times New Roman" w:eastAsia="宋体" w:hAnsi="Times New Roman" w:cs="Times New Roman"/>
          <w:szCs w:val="20"/>
        </w:rPr>
        <w:t>83.8m</w:t>
      </w:r>
      <w:r w:rsidRPr="0028078D">
        <w:rPr>
          <w:rFonts w:ascii="Times New Roman" w:eastAsia="宋体" w:hAnsi="Times New Roman" w:cs="Times New Roman"/>
          <w:szCs w:val="20"/>
        </w:rPr>
        <w:t>。</w:t>
      </w:r>
    </w:p>
    <w:p w14:paraId="40B102E6"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莲荷组四段（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l</w:t>
      </w:r>
      <w:r w:rsidRPr="0028078D">
        <w:rPr>
          <w:rFonts w:ascii="Times New Roman" w:eastAsia="宋体" w:hAnsi="Times New Roman" w:cs="Times New Roman"/>
          <w:szCs w:val="20"/>
          <w:vertAlign w:val="superscript"/>
        </w:rPr>
        <w:t>4</w:t>
      </w:r>
      <w:r w:rsidRPr="0028078D">
        <w:rPr>
          <w:rFonts w:ascii="Times New Roman" w:eastAsia="宋体" w:hAnsi="Times New Roman" w:cs="Times New Roman"/>
          <w:szCs w:val="20"/>
        </w:rPr>
        <w:t>）：岩性为紫红色复成分中细砾岩、含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不等粒（或细粒）长石岩屑杂砂岩、（含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）钙质长石岩屑杂砂岩、细粒钙质长石岩屑杂砂岩，（钙质）粉砂质泥岩、泥岩。厚</w:t>
      </w:r>
      <w:r w:rsidRPr="0028078D">
        <w:rPr>
          <w:rFonts w:ascii="Times New Roman" w:eastAsia="宋体" w:hAnsi="Times New Roman" w:cs="Times New Roman"/>
          <w:szCs w:val="20"/>
        </w:rPr>
        <w:t>78.2m</w:t>
      </w:r>
      <w:r w:rsidRPr="0028078D">
        <w:rPr>
          <w:rFonts w:ascii="Times New Roman" w:eastAsia="宋体" w:hAnsi="Times New Roman" w:cs="Times New Roman"/>
          <w:szCs w:val="20"/>
        </w:rPr>
        <w:t>。下与</w:t>
      </w:r>
      <w:proofErr w:type="gramStart"/>
      <w:r w:rsidRPr="0028078D">
        <w:rPr>
          <w:rFonts w:ascii="Times New Roman" w:eastAsia="宋体" w:hAnsi="Times New Roman" w:cs="Times New Roman"/>
          <w:szCs w:val="20"/>
        </w:rPr>
        <w:t>塘边组呈整合</w:t>
      </w:r>
      <w:proofErr w:type="gramEnd"/>
      <w:r w:rsidRPr="0028078D">
        <w:rPr>
          <w:rFonts w:ascii="Times New Roman" w:eastAsia="宋体" w:hAnsi="Times New Roman" w:cs="Times New Roman"/>
          <w:szCs w:val="20"/>
        </w:rPr>
        <w:t>接触关系、上被古近系</w:t>
      </w:r>
      <w:proofErr w:type="gramStart"/>
      <w:r w:rsidRPr="0028078D">
        <w:rPr>
          <w:rFonts w:ascii="Times New Roman" w:eastAsia="宋体" w:hAnsi="Times New Roman" w:cs="Times New Roman"/>
          <w:szCs w:val="20"/>
        </w:rPr>
        <w:t>池江组和</w:t>
      </w:r>
      <w:proofErr w:type="gramEnd"/>
      <w:r w:rsidRPr="0028078D">
        <w:rPr>
          <w:rFonts w:ascii="Times New Roman" w:eastAsia="宋体" w:hAnsi="Times New Roman" w:cs="Times New Roman"/>
          <w:szCs w:val="20"/>
        </w:rPr>
        <w:t>第四系赣江组、莲塘组、</w:t>
      </w:r>
      <w:proofErr w:type="gramStart"/>
      <w:r w:rsidRPr="0028078D">
        <w:rPr>
          <w:rFonts w:ascii="Times New Roman" w:eastAsia="宋体" w:hAnsi="Times New Roman" w:cs="Times New Roman"/>
          <w:szCs w:val="20"/>
        </w:rPr>
        <w:t>联圩组等</w:t>
      </w:r>
      <w:proofErr w:type="gramEnd"/>
      <w:r w:rsidRPr="0028078D">
        <w:rPr>
          <w:rFonts w:ascii="Times New Roman" w:eastAsia="宋体" w:hAnsi="Times New Roman" w:cs="Times New Roman"/>
          <w:szCs w:val="20"/>
        </w:rPr>
        <w:t>地层不整合覆盖。</w:t>
      </w:r>
    </w:p>
    <w:p w14:paraId="61C8FFEE"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w:t>
      </w:r>
      <w:r w:rsidRPr="0028078D">
        <w:rPr>
          <w:rFonts w:ascii="Times New Roman" w:eastAsia="宋体" w:hAnsi="Times New Roman" w:cs="Times New Roman" w:hint="eastAsia"/>
          <w:szCs w:val="20"/>
        </w:rPr>
        <w:t>3</w:t>
      </w:r>
      <w:r w:rsidRPr="0028078D">
        <w:rPr>
          <w:rFonts w:ascii="Times New Roman" w:eastAsia="宋体" w:hAnsi="Times New Roman" w:cs="Times New Roman"/>
          <w:szCs w:val="20"/>
        </w:rPr>
        <w:t>）塘边组（</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t</w:t>
      </w:r>
      <w:r w:rsidRPr="0028078D">
        <w:rPr>
          <w:rFonts w:ascii="Times New Roman" w:eastAsia="宋体" w:hAnsi="Times New Roman" w:cs="Times New Roman"/>
          <w:szCs w:val="20"/>
        </w:rPr>
        <w:t>）</w:t>
      </w:r>
    </w:p>
    <w:p w14:paraId="770F2726" w14:textId="77777777" w:rsidR="004C00C8" w:rsidRPr="0028078D" w:rsidRDefault="004C00C8" w:rsidP="004C00C8">
      <w:pPr>
        <w:pStyle w:val="afd"/>
        <w:ind w:firstLine="480"/>
        <w:rPr>
          <w:rFonts w:ascii="Times New Roman" w:eastAsia="宋体" w:hAnsi="Times New Roman" w:cs="Times New Roman"/>
          <w:szCs w:val="20"/>
        </w:rPr>
      </w:pPr>
      <w:r w:rsidRPr="0028078D">
        <w:rPr>
          <w:rFonts w:ascii="Times New Roman" w:eastAsia="宋体" w:hAnsi="Times New Roman" w:cs="Times New Roman"/>
          <w:szCs w:val="20"/>
        </w:rPr>
        <w:t>本组地层分布在</w:t>
      </w:r>
      <w:proofErr w:type="gramStart"/>
      <w:r w:rsidRPr="0028078D">
        <w:rPr>
          <w:rFonts w:ascii="Times New Roman" w:eastAsia="宋体" w:hAnsi="Times New Roman" w:cs="Times New Roman"/>
          <w:szCs w:val="20"/>
        </w:rPr>
        <w:t>章贡区</w:t>
      </w:r>
      <w:proofErr w:type="gramEnd"/>
      <w:r w:rsidRPr="0028078D">
        <w:rPr>
          <w:rFonts w:ascii="Times New Roman" w:eastAsia="宋体" w:hAnsi="Times New Roman" w:cs="Times New Roman"/>
          <w:szCs w:val="20"/>
        </w:rPr>
        <w:t>的中部，</w:t>
      </w:r>
      <w:proofErr w:type="gramStart"/>
      <w:r w:rsidRPr="0028078D">
        <w:rPr>
          <w:rFonts w:ascii="Times New Roman" w:eastAsia="宋体" w:hAnsi="Times New Roman" w:cs="Times New Roman"/>
          <w:szCs w:val="20"/>
        </w:rPr>
        <w:t>据其岩性</w:t>
      </w:r>
      <w:proofErr w:type="gramEnd"/>
      <w:r w:rsidRPr="0028078D">
        <w:rPr>
          <w:rFonts w:ascii="Times New Roman" w:eastAsia="宋体" w:hAnsi="Times New Roman" w:cs="Times New Roman"/>
          <w:szCs w:val="20"/>
        </w:rPr>
        <w:t>组合、岩相特征将本组进一步划分为下、中、上三个岩性段。</w:t>
      </w:r>
    </w:p>
    <w:p w14:paraId="1B5DC6E8" w14:textId="77777777" w:rsidR="004C00C8" w:rsidRPr="0028078D" w:rsidRDefault="004C00C8" w:rsidP="004C00C8">
      <w:pPr>
        <w:pStyle w:val="afd"/>
        <w:ind w:firstLine="480"/>
        <w:rPr>
          <w:rFonts w:ascii="Times New Roman" w:eastAsia="宋体" w:hAnsi="Times New Roman" w:cs="Times New Roman"/>
          <w:szCs w:val="20"/>
        </w:rPr>
      </w:pPr>
      <w:proofErr w:type="gramStart"/>
      <w:r w:rsidRPr="0028078D">
        <w:rPr>
          <w:rFonts w:ascii="Times New Roman" w:eastAsia="宋体" w:hAnsi="Times New Roman" w:cs="Times New Roman"/>
          <w:szCs w:val="20"/>
        </w:rPr>
        <w:t>塘边组</w:t>
      </w:r>
      <w:proofErr w:type="gramEnd"/>
      <w:r w:rsidRPr="0028078D">
        <w:rPr>
          <w:rFonts w:ascii="Times New Roman" w:eastAsia="宋体" w:hAnsi="Times New Roman" w:cs="Times New Roman"/>
          <w:szCs w:val="20"/>
        </w:rPr>
        <w:t>下段（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t</w:t>
      </w:r>
      <w:r w:rsidRPr="0028078D">
        <w:rPr>
          <w:rFonts w:ascii="Times New Roman" w:eastAsia="宋体" w:hAnsi="Times New Roman" w:cs="Times New Roman"/>
          <w:szCs w:val="20"/>
          <w:vertAlign w:val="superscript"/>
        </w:rPr>
        <w:t>1</w:t>
      </w:r>
      <w:r w:rsidRPr="0028078D">
        <w:rPr>
          <w:rFonts w:ascii="Times New Roman" w:eastAsia="宋体" w:hAnsi="Times New Roman" w:cs="Times New Roman"/>
          <w:szCs w:val="20"/>
        </w:rPr>
        <w:t>）：紫红色含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含钙不等粒岩屑杂砂岩、含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不等粒长石岩屑杂砂岩、细粒长石岩屑杂砂岩、钙质粉砂岩、（钙质）粉砂质泥岩。</w:t>
      </w:r>
    </w:p>
    <w:p w14:paraId="77A46D8C" w14:textId="77777777" w:rsidR="004C00C8" w:rsidRPr="0028078D" w:rsidRDefault="004C00C8" w:rsidP="004C00C8">
      <w:pPr>
        <w:pStyle w:val="afd"/>
        <w:ind w:firstLine="480"/>
        <w:rPr>
          <w:rFonts w:ascii="Times New Roman" w:eastAsia="宋体" w:hAnsi="Times New Roman" w:cs="Times New Roman"/>
          <w:szCs w:val="20"/>
        </w:rPr>
      </w:pPr>
      <w:proofErr w:type="gramStart"/>
      <w:r w:rsidRPr="0028078D">
        <w:rPr>
          <w:rFonts w:ascii="Times New Roman" w:eastAsia="宋体" w:hAnsi="Times New Roman" w:cs="Times New Roman"/>
          <w:szCs w:val="20"/>
        </w:rPr>
        <w:t>塘边组中段</w:t>
      </w:r>
      <w:proofErr w:type="gramEnd"/>
      <w:r w:rsidRPr="0028078D">
        <w:rPr>
          <w:rFonts w:ascii="Times New Roman" w:eastAsia="宋体" w:hAnsi="Times New Roman" w:cs="Times New Roman"/>
          <w:szCs w:val="20"/>
        </w:rPr>
        <w:t>（</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t</w:t>
      </w:r>
      <w:r w:rsidRPr="0028078D">
        <w:rPr>
          <w:rFonts w:ascii="Times New Roman" w:eastAsia="宋体" w:hAnsi="Times New Roman" w:cs="Times New Roman"/>
          <w:szCs w:val="20"/>
          <w:vertAlign w:val="superscript"/>
        </w:rPr>
        <w:t>2</w:t>
      </w:r>
      <w:r w:rsidRPr="0028078D">
        <w:rPr>
          <w:rFonts w:ascii="Times New Roman" w:eastAsia="宋体" w:hAnsi="Times New Roman" w:cs="Times New Roman"/>
          <w:szCs w:val="20"/>
        </w:rPr>
        <w:t>）：紫红色（钙质）粉砂岩、钙质粉砂质泥岩、细粒长石岩屑杂砂岩、含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不等粒（中细粒）长石岩屑杂砂岩、含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含钙不等粒长石岩屑杂砂岩、含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粗中粒长石岩屑杂砂岩、复成分砂砾岩、复成分中细砾岩。</w:t>
      </w:r>
    </w:p>
    <w:p w14:paraId="7A0B87B2" w14:textId="77777777" w:rsidR="004C00C8" w:rsidRPr="0028078D" w:rsidRDefault="004C00C8" w:rsidP="004C00C8">
      <w:pPr>
        <w:pStyle w:val="afd"/>
        <w:ind w:firstLine="480"/>
        <w:rPr>
          <w:rFonts w:ascii="Times New Roman" w:eastAsia="宋体" w:hAnsi="Times New Roman" w:cs="Times New Roman"/>
          <w:szCs w:val="20"/>
        </w:rPr>
      </w:pPr>
      <w:proofErr w:type="gramStart"/>
      <w:r w:rsidRPr="0028078D">
        <w:rPr>
          <w:rFonts w:ascii="Times New Roman" w:eastAsia="宋体" w:hAnsi="Times New Roman" w:cs="Times New Roman"/>
          <w:szCs w:val="20"/>
        </w:rPr>
        <w:t>塘边组</w:t>
      </w:r>
      <w:proofErr w:type="gramEnd"/>
      <w:r w:rsidRPr="0028078D">
        <w:rPr>
          <w:rFonts w:ascii="Times New Roman" w:eastAsia="宋体" w:hAnsi="Times New Roman" w:cs="Times New Roman"/>
          <w:szCs w:val="20"/>
        </w:rPr>
        <w:t>上段（</w:t>
      </w:r>
      <w:r w:rsidRPr="0028078D">
        <w:rPr>
          <w:rFonts w:ascii="Times New Roman" w:eastAsia="宋体" w:hAnsi="Times New Roman" w:cs="Times New Roman"/>
          <w:szCs w:val="20"/>
        </w:rPr>
        <w:t>K</w:t>
      </w:r>
      <w:r w:rsidRPr="0028078D">
        <w:rPr>
          <w:rFonts w:ascii="Times New Roman" w:eastAsia="宋体" w:hAnsi="Times New Roman" w:cs="Times New Roman"/>
          <w:szCs w:val="20"/>
          <w:vertAlign w:val="subscript"/>
        </w:rPr>
        <w:t>2</w:t>
      </w:r>
      <w:r w:rsidRPr="0028078D">
        <w:rPr>
          <w:rFonts w:ascii="Times New Roman" w:eastAsia="宋体" w:hAnsi="Times New Roman" w:cs="Times New Roman"/>
          <w:szCs w:val="20"/>
        </w:rPr>
        <w:t>t</w:t>
      </w:r>
      <w:r w:rsidRPr="0028078D">
        <w:rPr>
          <w:rFonts w:ascii="Times New Roman" w:eastAsia="宋体" w:hAnsi="Times New Roman" w:cs="Times New Roman"/>
          <w:szCs w:val="20"/>
          <w:vertAlign w:val="superscript"/>
        </w:rPr>
        <w:t>3</w:t>
      </w:r>
      <w:r w:rsidRPr="0028078D">
        <w:rPr>
          <w:rFonts w:ascii="Times New Roman" w:eastAsia="宋体" w:hAnsi="Times New Roman" w:cs="Times New Roman"/>
          <w:szCs w:val="20"/>
        </w:rPr>
        <w:t>）：紫红色含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不等粒岩屑杂砂岩，含</w:t>
      </w:r>
      <w:proofErr w:type="gramStart"/>
      <w:r w:rsidRPr="0028078D">
        <w:rPr>
          <w:rFonts w:ascii="Times New Roman" w:eastAsia="宋体" w:hAnsi="Times New Roman" w:cs="Times New Roman"/>
          <w:szCs w:val="20"/>
        </w:rPr>
        <w:t>砾</w:t>
      </w:r>
      <w:proofErr w:type="gramEnd"/>
      <w:r w:rsidRPr="0028078D">
        <w:rPr>
          <w:rFonts w:ascii="Times New Roman" w:eastAsia="宋体" w:hAnsi="Times New Roman" w:cs="Times New Roman"/>
          <w:szCs w:val="20"/>
        </w:rPr>
        <w:t>细粒岩屑杂砂岩、钙质细粒（长石）岩屑砂岩、含泥砾钙质细砂岩、钙质粉砂岩，（钙质）粉砂质泥岩。下与河口组、上与莲荷组均呈整合接触关系，厚度</w:t>
      </w:r>
      <w:r w:rsidRPr="0028078D">
        <w:rPr>
          <w:rFonts w:ascii="Times New Roman" w:eastAsia="宋体" w:hAnsi="Times New Roman" w:cs="Times New Roman"/>
          <w:szCs w:val="20"/>
        </w:rPr>
        <w:t>678.9m</w:t>
      </w:r>
      <w:r w:rsidRPr="0028078D">
        <w:rPr>
          <w:rFonts w:ascii="Times New Roman" w:eastAsia="宋体" w:hAnsi="Times New Roman" w:cs="Times New Roman"/>
          <w:szCs w:val="20"/>
        </w:rPr>
        <w:t>。</w:t>
      </w:r>
    </w:p>
    <w:p w14:paraId="0D312580" w14:textId="09EE32F5" w:rsidR="004C00C8" w:rsidRPr="0028078D" w:rsidRDefault="004C00C8" w:rsidP="004C00C8">
      <w:pPr>
        <w:pStyle w:val="3"/>
      </w:pPr>
      <w:bookmarkStart w:id="25" w:name="_Toc209534416"/>
      <w:r w:rsidRPr="0028078D">
        <w:rPr>
          <w:rFonts w:hint="eastAsia"/>
        </w:rPr>
        <w:t>区域水文地质条件</w:t>
      </w:r>
      <w:bookmarkEnd w:id="25"/>
    </w:p>
    <w:p w14:paraId="2AE58779" w14:textId="77777777" w:rsidR="004C00C8" w:rsidRPr="0028078D" w:rsidRDefault="004C00C8" w:rsidP="004C00C8">
      <w:pPr>
        <w:ind w:firstLine="480"/>
      </w:pPr>
      <w:r w:rsidRPr="0028078D">
        <w:t>1</w:t>
      </w:r>
      <w:r w:rsidRPr="0028078D">
        <w:t>）地下水类型及富水性</w:t>
      </w:r>
    </w:p>
    <w:p w14:paraId="428AE5E7" w14:textId="77777777" w:rsidR="004C00C8" w:rsidRPr="0028078D" w:rsidRDefault="004C00C8" w:rsidP="004C00C8">
      <w:pPr>
        <w:ind w:firstLine="480"/>
      </w:pPr>
      <w:r w:rsidRPr="0028078D">
        <w:t>各类型地下水因所处地形、地貌及地质构造部位的不同，其地下水补给、</w:t>
      </w:r>
      <w:proofErr w:type="gramStart"/>
      <w:r w:rsidRPr="0028078D">
        <w:t>迳</w:t>
      </w:r>
      <w:proofErr w:type="gramEnd"/>
      <w:r w:rsidRPr="0028078D">
        <w:t>流、排泄条件亦有所差异。</w:t>
      </w:r>
    </w:p>
    <w:p w14:paraId="65A2AA8E" w14:textId="77777777" w:rsidR="004C00C8" w:rsidRPr="0028078D" w:rsidRDefault="004C00C8" w:rsidP="004C00C8">
      <w:pPr>
        <w:ind w:firstLine="480"/>
      </w:pPr>
      <w:r w:rsidRPr="0028078D">
        <w:t>松散岩孔隙水：由于多处于河流两岸，地形相对低洼平坦，地下水除接受大气降水或农田灌溉用水入渗补给外，靠山坡地带同时也接受基岩裂隙水的侧向补给，其</w:t>
      </w:r>
      <w:proofErr w:type="gramStart"/>
      <w:r w:rsidRPr="0028078D">
        <w:t>迳</w:t>
      </w:r>
      <w:proofErr w:type="gramEnd"/>
      <w:r w:rsidRPr="0028078D">
        <w:t>流速度快，途径短，动态变化受季节变化而变化，最终以</w:t>
      </w:r>
      <w:proofErr w:type="gramStart"/>
      <w:r w:rsidRPr="0028078D">
        <w:t>片流或泉的</w:t>
      </w:r>
      <w:proofErr w:type="gramEnd"/>
      <w:r w:rsidRPr="0028078D">
        <w:t>形式就近向河流或地表排泄。</w:t>
      </w:r>
    </w:p>
    <w:p w14:paraId="2C75E90C" w14:textId="77777777" w:rsidR="004C00C8" w:rsidRPr="0028078D" w:rsidRDefault="004C00C8" w:rsidP="004C00C8">
      <w:pPr>
        <w:ind w:firstLine="480"/>
      </w:pPr>
      <w:r w:rsidRPr="0028078D">
        <w:t>红色碎屑岩孔隙裂隙水：主要接受大气降水入渗补给，在有地表水体（水库、渠道等）的地段也接受地表水的入渗补给。</w:t>
      </w:r>
      <w:proofErr w:type="gramStart"/>
      <w:r w:rsidRPr="0028078D">
        <w:t>迳流途径</w:t>
      </w:r>
      <w:proofErr w:type="gramEnd"/>
      <w:r w:rsidRPr="0028078D">
        <w:t>受地形坡度制约，在山区陡坡地带，因坡降大，地下水</w:t>
      </w:r>
      <w:proofErr w:type="gramStart"/>
      <w:r w:rsidRPr="0028078D">
        <w:t>迳流途径短</w:t>
      </w:r>
      <w:proofErr w:type="gramEnd"/>
      <w:r w:rsidRPr="0028078D">
        <w:t>，水循环交替作用强烈；而在丘陵缓坡地带，地下水</w:t>
      </w:r>
      <w:proofErr w:type="gramStart"/>
      <w:r w:rsidRPr="0028078D">
        <w:t>迳</w:t>
      </w:r>
      <w:proofErr w:type="gramEnd"/>
      <w:r w:rsidRPr="0028078D">
        <w:t>流相对缓慢。但最终亦以下降泉</w:t>
      </w:r>
      <w:proofErr w:type="gramStart"/>
      <w:r w:rsidRPr="0028078D">
        <w:t>或片渗的</w:t>
      </w:r>
      <w:proofErr w:type="gramEnd"/>
      <w:r w:rsidRPr="0028078D">
        <w:t>形式向地表低洼处排泄。</w:t>
      </w:r>
      <w:r w:rsidRPr="0028078D">
        <w:lastRenderedPageBreak/>
        <w:t>其水位、水量的动态变化受季节影响明显。</w:t>
      </w:r>
    </w:p>
    <w:p w14:paraId="427A3492" w14:textId="77777777" w:rsidR="004C00C8" w:rsidRPr="0028078D" w:rsidRDefault="004C00C8" w:rsidP="004C00C8">
      <w:pPr>
        <w:ind w:firstLine="480"/>
      </w:pPr>
      <w:r w:rsidRPr="0028078D">
        <w:t>本地块项目区地下水类型主要为</w:t>
      </w:r>
      <w:proofErr w:type="gramStart"/>
      <w:r w:rsidRPr="0028078D">
        <w:t>松散岩类孔隙水</w:t>
      </w:r>
      <w:proofErr w:type="gramEnd"/>
      <w:r w:rsidRPr="0028078D">
        <w:t>和红色碎屑岩孔隙裂隙水，由于含水层周围除局部地段外，多分布为水量贫乏的</w:t>
      </w:r>
      <w:proofErr w:type="gramStart"/>
      <w:r w:rsidRPr="0028078D">
        <w:t>松散岩类孔隙水</w:t>
      </w:r>
      <w:proofErr w:type="gramEnd"/>
      <w:r w:rsidRPr="0028078D">
        <w:t>、红色碎屑岩孔隙裂隙水，故侧向补给条件较差。因此，项目区内地下水主要以大气降水为主要补给来源。监测井所取地下水处于潜水层，水位动态受大气降水的制约，与大气降水同步变化，水位年变幅</w:t>
      </w:r>
      <w:r w:rsidRPr="0028078D">
        <w:t>2.0</w:t>
      </w:r>
      <w:r w:rsidRPr="0028078D">
        <w:t>米。</w:t>
      </w:r>
    </w:p>
    <w:p w14:paraId="653F9C41" w14:textId="77777777" w:rsidR="004C00C8" w:rsidRPr="0028078D" w:rsidRDefault="004C00C8" w:rsidP="004C00C8">
      <w:pPr>
        <w:ind w:firstLine="480"/>
      </w:pPr>
      <w:r w:rsidRPr="0028078D">
        <w:t>2</w:t>
      </w:r>
      <w:r w:rsidRPr="0028078D">
        <w:t>）地下水补、</w:t>
      </w:r>
      <w:proofErr w:type="gramStart"/>
      <w:r w:rsidRPr="0028078D">
        <w:t>迳</w:t>
      </w:r>
      <w:proofErr w:type="gramEnd"/>
      <w:r w:rsidRPr="0028078D">
        <w:t>、排条件及动态特征</w:t>
      </w:r>
    </w:p>
    <w:p w14:paraId="545A53F0" w14:textId="77777777" w:rsidR="004C00C8" w:rsidRPr="0028078D" w:rsidRDefault="004C00C8" w:rsidP="004C00C8">
      <w:pPr>
        <w:ind w:firstLine="480"/>
      </w:pPr>
      <w:r w:rsidRPr="0028078D">
        <w:t>区内地下水的补给、</w:t>
      </w:r>
      <w:proofErr w:type="gramStart"/>
      <w:r w:rsidRPr="0028078D">
        <w:t>迳</w:t>
      </w:r>
      <w:proofErr w:type="gramEnd"/>
      <w:r w:rsidRPr="0028078D">
        <w:t>流、排泄条件受地貌及水文气象等因素的控制，具有依赖降雨而补给，通过地表水系而排泄，一般具有交替循环快，</w:t>
      </w:r>
      <w:proofErr w:type="gramStart"/>
      <w:r w:rsidRPr="0028078D">
        <w:t>迳流途短</w:t>
      </w:r>
      <w:proofErr w:type="gramEnd"/>
      <w:r w:rsidRPr="0028078D">
        <w:t>等基本特征。雨季是地下水的补给期，旱季为地下水的消耗期。</w:t>
      </w:r>
    </w:p>
    <w:p w14:paraId="2852EE5D" w14:textId="77777777" w:rsidR="004C00C8" w:rsidRPr="0028078D" w:rsidRDefault="004C00C8" w:rsidP="004C00C8">
      <w:pPr>
        <w:ind w:firstLine="480"/>
      </w:pPr>
      <w:r w:rsidRPr="0028078D">
        <w:t>本地块</w:t>
      </w:r>
      <w:proofErr w:type="gramStart"/>
      <w:r w:rsidRPr="0028078D">
        <w:t>域属于</w:t>
      </w:r>
      <w:proofErr w:type="gramEnd"/>
      <w:r w:rsidRPr="0028078D">
        <w:t>河湖平原孔隙水区，河谷区地下水与地表水有密切水力联系，地下水通过河流排泄。其补给区位于河谷边缘及丘陵，补给来源有二，一为降雨垂直渗入（包括水田渠系渗漏），二为边缘岗</w:t>
      </w:r>
      <w:proofErr w:type="gramStart"/>
      <w:r w:rsidRPr="0028078D">
        <w:t>阜</w:t>
      </w:r>
      <w:proofErr w:type="gramEnd"/>
      <w:r w:rsidRPr="0028078D">
        <w:t>丘陵的溶流侧向补给。一般平原</w:t>
      </w:r>
      <w:proofErr w:type="gramStart"/>
      <w:r w:rsidRPr="0028078D">
        <w:t>迳</w:t>
      </w:r>
      <w:proofErr w:type="gramEnd"/>
      <w:r w:rsidRPr="0028078D">
        <w:t>流区地下</w:t>
      </w:r>
      <w:proofErr w:type="gramStart"/>
      <w:r w:rsidRPr="0028078D">
        <w:t>水运移缓滞</w:t>
      </w:r>
      <w:proofErr w:type="gramEnd"/>
      <w:r w:rsidRPr="0028078D">
        <w:t>。根据长期观测，地下水位随降雨而变化，但其频率与幅度比较缓滞，有明显的雨季补给，旱季消耗的特点，年变化幅度较小，动态曲线多数缓变性，雨季水位缓慢上升，高峰延续时间较长，旱季缓慢下降，动态曲线较为圆浑对称。地下水的动态变化受降雨影响外，近河地区还明显受河水位升降的控制，形成近边缘丘陵补给及</w:t>
      </w:r>
      <w:proofErr w:type="gramStart"/>
      <w:r w:rsidRPr="0028078D">
        <w:t>迳</w:t>
      </w:r>
      <w:proofErr w:type="gramEnd"/>
      <w:r w:rsidRPr="0028078D">
        <w:t>流区动态变化小，而河床</w:t>
      </w:r>
      <w:proofErr w:type="gramStart"/>
      <w:r w:rsidRPr="0028078D">
        <w:t>排泄区</w:t>
      </w:r>
      <w:proofErr w:type="gramEnd"/>
      <w:r w:rsidRPr="0028078D">
        <w:t>动态变化大的特点。根据民井调查，一般年变幅</w:t>
      </w:r>
      <w:r w:rsidRPr="0028078D">
        <w:t>1~3m</w:t>
      </w:r>
      <w:r w:rsidRPr="0028078D">
        <w:t>，而近河区水井水位普遍有随河水涨落的现象，年变幅一般较大，为</w:t>
      </w:r>
      <w:r w:rsidRPr="0028078D">
        <w:t>3~5m</w:t>
      </w:r>
      <w:r w:rsidRPr="0028078D">
        <w:t>。</w:t>
      </w:r>
    </w:p>
    <w:p w14:paraId="1D29287D" w14:textId="143FA405" w:rsidR="00F21EFE" w:rsidRPr="0028078D" w:rsidRDefault="004C00C8" w:rsidP="00F21EFE">
      <w:pPr>
        <w:ind w:firstLine="480"/>
      </w:pPr>
      <w:r w:rsidRPr="0028078D">
        <w:t>根据勘察区内地层、岩性、地下水的埋藏条件和赋存特性，现场勘察情况，含水层主要为强风化砂岩，砂砾</w:t>
      </w:r>
      <w:proofErr w:type="gramStart"/>
      <w:r w:rsidRPr="0028078D">
        <w:t>占比较</w:t>
      </w:r>
      <w:proofErr w:type="gramEnd"/>
      <w:r w:rsidRPr="0028078D">
        <w:t>大，该处潜水主要受大气降水及邻区侧向径流补给，根据钻孔判断地块原始地貌为地块南部地势较高，北侧较低，北侧回填较厚约</w:t>
      </w:r>
      <w:r w:rsidRPr="0028078D">
        <w:t>4.5m</w:t>
      </w:r>
      <w:r w:rsidRPr="0028078D">
        <w:t>，地块内西侧裂隙较发育，富水性较强，地块东侧富水性一般，</w:t>
      </w:r>
      <w:proofErr w:type="gramStart"/>
      <w:r w:rsidRPr="0028078D">
        <w:t>地块内地</w:t>
      </w:r>
      <w:proofErr w:type="gramEnd"/>
      <w:r w:rsidRPr="0028078D">
        <w:t>下水流向总体近自南西向北东，</w:t>
      </w:r>
      <w:r w:rsidR="00BB6491" w:rsidRPr="0028078D">
        <w:rPr>
          <w:rFonts w:hint="eastAsia"/>
        </w:rPr>
        <w:t>排入章水</w:t>
      </w:r>
      <w:r w:rsidRPr="0028078D">
        <w:t>。</w:t>
      </w:r>
    </w:p>
    <w:p w14:paraId="7681F79D" w14:textId="77777777" w:rsidR="00671A14" w:rsidRPr="0028078D" w:rsidRDefault="00537153">
      <w:pPr>
        <w:pStyle w:val="2"/>
      </w:pPr>
      <w:bookmarkStart w:id="26" w:name="_Toc209534417"/>
      <w:r w:rsidRPr="0028078D">
        <w:rPr>
          <w:rFonts w:hint="eastAsia"/>
        </w:rPr>
        <w:t>地块土地利用历史</w:t>
      </w:r>
      <w:bookmarkEnd w:id="26"/>
    </w:p>
    <w:p w14:paraId="0E43FA3D" w14:textId="77777777" w:rsidR="00202475" w:rsidRPr="0028078D" w:rsidRDefault="00202475" w:rsidP="00202475">
      <w:pPr>
        <w:ind w:firstLine="480"/>
      </w:pPr>
      <w:r w:rsidRPr="0028078D">
        <w:rPr>
          <w:rFonts w:hint="eastAsia"/>
        </w:rPr>
        <w:t>根据收集到的地块相关资料、历史影像图、现场踏勘以及人员访谈得知：</w:t>
      </w:r>
    </w:p>
    <w:p w14:paraId="3C2C3E09" w14:textId="77777777" w:rsidR="00202475" w:rsidRPr="0028078D" w:rsidRDefault="00202475" w:rsidP="00202475">
      <w:pPr>
        <w:ind w:firstLine="480"/>
      </w:pPr>
      <w:r w:rsidRPr="0028078D">
        <w:rPr>
          <w:rFonts w:hint="eastAsia"/>
        </w:rPr>
        <w:t>（</w:t>
      </w:r>
      <w:r w:rsidRPr="0028078D">
        <w:rPr>
          <w:rFonts w:hint="eastAsia"/>
        </w:rPr>
        <w:t>1</w:t>
      </w:r>
      <w:r w:rsidRPr="0028078D">
        <w:rPr>
          <w:rFonts w:hint="eastAsia"/>
        </w:rPr>
        <w:t>）</w:t>
      </w: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年地块清表，准备开发利用；</w:t>
      </w:r>
    </w:p>
    <w:p w14:paraId="528817C4" w14:textId="77777777" w:rsidR="00202475" w:rsidRPr="0028078D" w:rsidRDefault="00202475" w:rsidP="00202475">
      <w:pPr>
        <w:ind w:firstLine="480"/>
      </w:pPr>
      <w:r w:rsidRPr="0028078D">
        <w:rPr>
          <w:rFonts w:hint="eastAsia"/>
        </w:rPr>
        <w:lastRenderedPageBreak/>
        <w:t>（</w:t>
      </w:r>
      <w:r w:rsidRPr="0028078D">
        <w:rPr>
          <w:rFonts w:hint="eastAsia"/>
        </w:rPr>
        <w:t>2</w:t>
      </w:r>
      <w:r w:rsidRPr="0028078D">
        <w:rPr>
          <w:rFonts w:hint="eastAsia"/>
        </w:rPr>
        <w:t>）</w:t>
      </w:r>
      <w:r w:rsidRPr="0028078D">
        <w:rPr>
          <w:rFonts w:hint="eastAsia"/>
        </w:rPr>
        <w:t>2004</w:t>
      </w:r>
      <w:r w:rsidRPr="0028078D">
        <w:rPr>
          <w:rFonts w:hint="eastAsia"/>
        </w:rPr>
        <w:t>年</w:t>
      </w:r>
      <w:r w:rsidRPr="0028078D">
        <w:rPr>
          <w:rFonts w:hint="eastAsia"/>
        </w:rPr>
        <w:t>-2009</w:t>
      </w:r>
      <w:r w:rsidRPr="0028078D">
        <w:rPr>
          <w:rFonts w:hint="eastAsia"/>
        </w:rPr>
        <w:t>年期间，赣州华坚国际鞋城有限公司在地块南部建起教学楼并修建道路，其中一楼作为仓库使用，未涉及生产，地块其他区域仍主要为荒地；</w:t>
      </w:r>
    </w:p>
    <w:p w14:paraId="5F68D89F" w14:textId="77777777" w:rsidR="00202475" w:rsidRPr="0028078D" w:rsidRDefault="00202475" w:rsidP="00202475">
      <w:pPr>
        <w:ind w:firstLine="480"/>
      </w:pPr>
      <w:r w:rsidRPr="0028078D">
        <w:t>（</w:t>
      </w:r>
      <w:r w:rsidRPr="0028078D">
        <w:rPr>
          <w:rFonts w:hint="eastAsia"/>
        </w:rPr>
        <w:t>3</w:t>
      </w:r>
      <w:r w:rsidRPr="0028078D">
        <w:rPr>
          <w:rFonts w:hint="eastAsia"/>
        </w:rPr>
        <w:t>）</w:t>
      </w:r>
      <w:r w:rsidRPr="0028078D">
        <w:rPr>
          <w:rFonts w:hint="eastAsia"/>
        </w:rPr>
        <w:t>2009</w:t>
      </w:r>
      <w:r w:rsidRPr="0028078D">
        <w:rPr>
          <w:rFonts w:hint="eastAsia"/>
        </w:rPr>
        <w:t>年</w:t>
      </w:r>
      <w:r w:rsidRPr="0028078D">
        <w:rPr>
          <w:rFonts w:hint="eastAsia"/>
        </w:rPr>
        <w:t>-2012</w:t>
      </w:r>
      <w:r w:rsidRPr="0028078D">
        <w:rPr>
          <w:rFonts w:hint="eastAsia"/>
        </w:rPr>
        <w:t>年期间，地块内中部搭建铁皮厂房，作为仓库使用，未涉及生产，地块其他区域仍主要为荒地；</w:t>
      </w:r>
    </w:p>
    <w:p w14:paraId="4FB1DD86" w14:textId="77777777" w:rsidR="00202475" w:rsidRPr="0028078D" w:rsidRDefault="00202475" w:rsidP="00202475">
      <w:pPr>
        <w:ind w:firstLine="480"/>
      </w:pPr>
      <w:r w:rsidRPr="0028078D">
        <w:rPr>
          <w:rFonts w:hint="eastAsia"/>
        </w:rPr>
        <w:t>（</w:t>
      </w:r>
      <w:r w:rsidRPr="0028078D">
        <w:rPr>
          <w:rFonts w:hint="eastAsia"/>
        </w:rPr>
        <w:t>4</w:t>
      </w:r>
      <w:r w:rsidRPr="0028078D">
        <w:rPr>
          <w:rFonts w:hint="eastAsia"/>
        </w:rPr>
        <w:t>）</w:t>
      </w:r>
      <w:r w:rsidRPr="0028078D">
        <w:rPr>
          <w:rFonts w:hint="eastAsia"/>
        </w:rPr>
        <w:t>2012</w:t>
      </w:r>
      <w:r w:rsidRPr="0028078D">
        <w:rPr>
          <w:rFonts w:hint="eastAsia"/>
        </w:rPr>
        <w:t>年</w:t>
      </w:r>
      <w:r w:rsidRPr="0028078D">
        <w:rPr>
          <w:rFonts w:hint="eastAsia"/>
        </w:rPr>
        <w:t>-2013</w:t>
      </w:r>
      <w:r w:rsidRPr="0028078D">
        <w:rPr>
          <w:rFonts w:hint="eastAsia"/>
        </w:rPr>
        <w:t>年期间，地块内北部开始作为华坚驾校科目二训练场使用，未涉及生产；</w:t>
      </w:r>
    </w:p>
    <w:p w14:paraId="402AF988" w14:textId="77777777" w:rsidR="00202475" w:rsidRPr="0028078D" w:rsidRDefault="00202475" w:rsidP="00202475">
      <w:pPr>
        <w:ind w:firstLine="480"/>
      </w:pPr>
      <w:r w:rsidRPr="0028078D">
        <w:rPr>
          <w:rFonts w:hint="eastAsia"/>
        </w:rPr>
        <w:t>（</w:t>
      </w:r>
      <w:r w:rsidRPr="0028078D">
        <w:rPr>
          <w:rFonts w:hint="eastAsia"/>
        </w:rPr>
        <w:t>5</w:t>
      </w:r>
      <w:r w:rsidRPr="0028078D">
        <w:rPr>
          <w:rFonts w:hint="eastAsia"/>
        </w:rPr>
        <w:t>）</w:t>
      </w:r>
      <w:r w:rsidRPr="0028078D">
        <w:rPr>
          <w:rFonts w:hint="eastAsia"/>
        </w:rPr>
        <w:t>2014</w:t>
      </w:r>
      <w:r w:rsidRPr="0028078D">
        <w:rPr>
          <w:rFonts w:hint="eastAsia"/>
        </w:rPr>
        <w:t>年</w:t>
      </w:r>
      <w:r w:rsidRPr="0028078D">
        <w:rPr>
          <w:rFonts w:hint="eastAsia"/>
        </w:rPr>
        <w:t>-2020</w:t>
      </w:r>
      <w:r w:rsidRPr="0028078D">
        <w:rPr>
          <w:rFonts w:hint="eastAsia"/>
        </w:rPr>
        <w:t>年期间，地块内中部新搭建铁皮厂房，作为仓库使用，未涉及生产；</w:t>
      </w:r>
    </w:p>
    <w:p w14:paraId="2F1B79D8" w14:textId="77777777" w:rsidR="00202475" w:rsidRPr="0028078D" w:rsidRDefault="00202475" w:rsidP="00202475">
      <w:pPr>
        <w:ind w:firstLine="480"/>
      </w:pPr>
      <w:r w:rsidRPr="0028078D">
        <w:rPr>
          <w:rFonts w:hint="eastAsia"/>
        </w:rPr>
        <w:t>（</w:t>
      </w:r>
      <w:r w:rsidRPr="0028078D">
        <w:rPr>
          <w:rFonts w:hint="eastAsia"/>
        </w:rPr>
        <w:t>6</w:t>
      </w:r>
      <w:r w:rsidRPr="0028078D">
        <w:rPr>
          <w:rFonts w:hint="eastAsia"/>
        </w:rPr>
        <w:t>）</w:t>
      </w:r>
      <w:r w:rsidRPr="0028078D">
        <w:rPr>
          <w:rFonts w:hint="eastAsia"/>
        </w:rPr>
        <w:t>2020</w:t>
      </w:r>
      <w:r w:rsidRPr="0028078D">
        <w:rPr>
          <w:rFonts w:hint="eastAsia"/>
        </w:rPr>
        <w:t>年</w:t>
      </w:r>
      <w:r w:rsidRPr="0028078D">
        <w:rPr>
          <w:rFonts w:hint="eastAsia"/>
        </w:rPr>
        <w:t>-2021</w:t>
      </w:r>
      <w:r w:rsidRPr="0028078D">
        <w:rPr>
          <w:rFonts w:hint="eastAsia"/>
        </w:rPr>
        <w:t>年期间，地块内中部铁皮厂房被拆除；</w:t>
      </w:r>
    </w:p>
    <w:p w14:paraId="60E39E52" w14:textId="56B9C084" w:rsidR="00202475" w:rsidRPr="0028078D" w:rsidRDefault="00202475" w:rsidP="00202475">
      <w:pPr>
        <w:ind w:firstLine="480"/>
      </w:pPr>
      <w:r w:rsidRPr="0028078D">
        <w:rPr>
          <w:rFonts w:hint="eastAsia"/>
        </w:rPr>
        <w:t>（</w:t>
      </w:r>
      <w:r w:rsidRPr="0028078D">
        <w:rPr>
          <w:rFonts w:hint="eastAsia"/>
        </w:rPr>
        <w:t>7</w:t>
      </w:r>
      <w:r w:rsidRPr="0028078D">
        <w:rPr>
          <w:rFonts w:hint="eastAsia"/>
        </w:rPr>
        <w:t>）</w:t>
      </w:r>
      <w:r w:rsidRPr="0028078D">
        <w:rPr>
          <w:rFonts w:hint="eastAsia"/>
        </w:rPr>
        <w:t>2021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p>
    <w:p w14:paraId="32C00146" w14:textId="77777777" w:rsidR="00671A14" w:rsidRPr="0028078D" w:rsidRDefault="00537153">
      <w:pPr>
        <w:pStyle w:val="2"/>
      </w:pPr>
      <w:bookmarkStart w:id="27" w:name="_Toc209534418"/>
      <w:r w:rsidRPr="0028078D">
        <w:rPr>
          <w:rFonts w:hint="eastAsia"/>
        </w:rPr>
        <w:t>地块土地利用现状</w:t>
      </w:r>
      <w:bookmarkEnd w:id="27"/>
    </w:p>
    <w:p w14:paraId="70121C4E" w14:textId="4525136A" w:rsidR="00DE4168" w:rsidRPr="0028078D" w:rsidRDefault="00EB3EBA" w:rsidP="00DE4168">
      <w:pPr>
        <w:ind w:firstLine="480"/>
      </w:pPr>
      <w:bookmarkStart w:id="28" w:name="_Hlk205805365"/>
      <w:r>
        <w:rPr>
          <w:rFonts w:hint="eastAsia"/>
        </w:rPr>
        <w:t>赣州市经济技术开发区迎宾大道</w:t>
      </w:r>
      <w:r w:rsidR="00DE4168" w:rsidRPr="0028078D">
        <w:rPr>
          <w:rFonts w:hint="eastAsia"/>
        </w:rPr>
        <w:t>H-03-09</w:t>
      </w:r>
      <w:r w:rsidR="00DE4168" w:rsidRPr="0028078D">
        <w:rPr>
          <w:rFonts w:hint="eastAsia"/>
        </w:rPr>
        <w:t>、</w:t>
      </w:r>
      <w:r w:rsidR="00DE4168" w:rsidRPr="0028078D">
        <w:rPr>
          <w:rFonts w:hint="eastAsia"/>
        </w:rPr>
        <w:t>H-03-10</w:t>
      </w:r>
      <w:r w:rsidR="00DE4168" w:rsidRPr="0028078D">
        <w:rPr>
          <w:rFonts w:hint="eastAsia"/>
        </w:rPr>
        <w:t>、</w:t>
      </w:r>
      <w:r w:rsidR="00DE4168" w:rsidRPr="0028078D">
        <w:rPr>
          <w:rFonts w:hint="eastAsia"/>
        </w:rPr>
        <w:t>H-03-12</w:t>
      </w:r>
      <w:r w:rsidR="00DE4168" w:rsidRPr="0028078D">
        <w:rPr>
          <w:rFonts w:hint="eastAsia"/>
        </w:rPr>
        <w:t>地块位于</w:t>
      </w:r>
      <w:r>
        <w:rPr>
          <w:rFonts w:hint="eastAsia"/>
        </w:rPr>
        <w:t>赣州市经济技术开发区迎宾大道</w:t>
      </w:r>
      <w:r w:rsidR="00DE4168" w:rsidRPr="0028078D">
        <w:rPr>
          <w:rFonts w:hint="eastAsia"/>
        </w:rPr>
        <w:t>北侧，东侧为赣州华坚科技职业学校，西侧为金潭物流园，北侧为华坚机动车检测中心，南侧为迎宾大道，地块利用现状主要为仓库、道路和驾校，</w:t>
      </w:r>
      <w:proofErr w:type="gramStart"/>
      <w:r w:rsidR="00DE4168" w:rsidRPr="0028078D">
        <w:rPr>
          <w:rFonts w:hint="eastAsia"/>
        </w:rPr>
        <w:t>详细可</w:t>
      </w:r>
      <w:proofErr w:type="gramEnd"/>
      <w:r w:rsidR="00DE4168" w:rsidRPr="0028078D">
        <w:rPr>
          <w:rFonts w:hint="eastAsia"/>
        </w:rPr>
        <w:t>划分为仓库、道路、驾校训练场、荒地和林地。调查地块周边现状主要以商铺住宅区、商务办公区、学校、物流园、道路为主，未见污染痕迹或污染物。</w:t>
      </w:r>
      <w:bookmarkEnd w:id="28"/>
    </w:p>
    <w:p w14:paraId="02422F7A" w14:textId="263DA49B" w:rsidR="00671A14" w:rsidRPr="0028078D" w:rsidRDefault="00DE4168" w:rsidP="004D19C3">
      <w:pPr>
        <w:ind w:firstLine="480"/>
      </w:pPr>
      <w:r w:rsidRPr="0028078D">
        <w:rPr>
          <w:rFonts w:hint="eastAsia"/>
        </w:rPr>
        <w:t>2025</w:t>
      </w:r>
      <w:r w:rsidRPr="0028078D">
        <w:rPr>
          <w:rFonts w:hint="eastAsia"/>
        </w:rPr>
        <w:t>年</w:t>
      </w:r>
      <w:r w:rsidRPr="0028078D">
        <w:rPr>
          <w:rFonts w:hint="eastAsia"/>
        </w:rPr>
        <w:t>6</w:t>
      </w:r>
      <w:r w:rsidRPr="0028078D">
        <w:rPr>
          <w:rFonts w:hint="eastAsia"/>
        </w:rPr>
        <w:t>月</w:t>
      </w:r>
      <w:r w:rsidRPr="0028078D">
        <w:rPr>
          <w:rFonts w:hint="eastAsia"/>
        </w:rPr>
        <w:t>17-18</w:t>
      </w:r>
      <w:r w:rsidRPr="0028078D">
        <w:rPr>
          <w:rFonts w:hint="eastAsia"/>
        </w:rPr>
        <w:t>日项目组人员进行现场踏勘期间，调查地块一直处于闲置的状态，未有物流、仓储、工业生产等行为，未有填土、挖土、垃圾填埋等行为。</w:t>
      </w:r>
      <w:r w:rsidR="00537153" w:rsidRPr="0028078D">
        <w:t>地块土地未来利用规划</w:t>
      </w:r>
    </w:p>
    <w:p w14:paraId="597650DD" w14:textId="399A7AB8" w:rsidR="00B35268" w:rsidRPr="0028078D" w:rsidRDefault="00B35268" w:rsidP="00B35268">
      <w:pPr>
        <w:ind w:firstLine="480"/>
      </w:pPr>
      <w:r w:rsidRPr="0028078D">
        <w:rPr>
          <w:rFonts w:hint="eastAsia"/>
        </w:rPr>
        <w:t>根据最新影像数据，该地块现状主要为仓库、教学楼、华坚驾校科目二训练场、荒地和道路。</w:t>
      </w:r>
      <w:bookmarkStart w:id="29" w:name="_Hlk205812927"/>
      <w:r w:rsidRPr="0028078D">
        <w:rPr>
          <w:rFonts w:hint="eastAsia"/>
        </w:rPr>
        <w:t>调查地块位于《赣州西城区暨香港产业园北区控制性详细规划修编》规划范围，根据最新规划文件，地块后续将作为中小学用地和幼儿园使用</w:t>
      </w:r>
      <w:bookmarkEnd w:id="29"/>
      <w:r w:rsidRPr="0028078D">
        <w:rPr>
          <w:rFonts w:hint="eastAsia"/>
        </w:rPr>
        <w:t>，用地性质以最终审批为准。</w:t>
      </w:r>
    </w:p>
    <w:p w14:paraId="1F55772A" w14:textId="76F9A4DC" w:rsidR="00300C67" w:rsidRPr="0028078D" w:rsidRDefault="00B35268" w:rsidP="00B35268">
      <w:pPr>
        <w:ind w:firstLine="480"/>
      </w:pPr>
      <w:r w:rsidRPr="0028078D">
        <w:rPr>
          <w:rFonts w:hint="eastAsia"/>
        </w:rPr>
        <w:t>因此保守考虑，本次调查土壤评价标准采用</w:t>
      </w:r>
      <w:r w:rsidR="00A14590" w:rsidRPr="0028078D">
        <w:rPr>
          <w:rFonts w:hint="eastAsia"/>
        </w:rPr>
        <w:t>《建设用地土壤污染风险管控标准（试行）》（</w:t>
      </w:r>
      <w:r w:rsidR="00A14590" w:rsidRPr="0028078D">
        <w:rPr>
          <w:rFonts w:hint="eastAsia"/>
        </w:rPr>
        <w:t>DB36/1282-2020</w:t>
      </w:r>
      <w:r w:rsidR="00A14590" w:rsidRPr="0028078D">
        <w:rPr>
          <w:rFonts w:hint="eastAsia"/>
        </w:rPr>
        <w:t>）</w:t>
      </w:r>
      <w:r w:rsidRPr="0028078D">
        <w:rPr>
          <w:rFonts w:hint="eastAsia"/>
        </w:rPr>
        <w:t>中第一类用地标准。</w:t>
      </w:r>
    </w:p>
    <w:p w14:paraId="3F4A9CF6" w14:textId="5175E444" w:rsidR="00671A14" w:rsidRPr="0028078D" w:rsidRDefault="00537153">
      <w:pPr>
        <w:pStyle w:val="2"/>
      </w:pPr>
      <w:bookmarkStart w:id="30" w:name="_Toc209534419"/>
      <w:r w:rsidRPr="0028078D">
        <w:lastRenderedPageBreak/>
        <w:t>周边地块</w:t>
      </w:r>
      <w:r w:rsidRPr="0028078D">
        <w:rPr>
          <w:rFonts w:hint="eastAsia"/>
        </w:rPr>
        <w:t>土地利用历史及现状</w:t>
      </w:r>
      <w:bookmarkEnd w:id="30"/>
    </w:p>
    <w:p w14:paraId="2C745BCA" w14:textId="32C2E8E2" w:rsidR="00671A14" w:rsidRPr="0028078D" w:rsidRDefault="00537153">
      <w:pPr>
        <w:pStyle w:val="3"/>
      </w:pPr>
      <w:bookmarkStart w:id="31" w:name="_Toc209534420"/>
      <w:r w:rsidRPr="0028078D">
        <w:rPr>
          <w:rFonts w:hint="eastAsia"/>
        </w:rPr>
        <w:t>周边地块土地利用现状</w:t>
      </w:r>
      <w:bookmarkEnd w:id="31"/>
    </w:p>
    <w:p w14:paraId="26280FD4" w14:textId="77777777" w:rsidR="00A26948" w:rsidRPr="0028078D" w:rsidRDefault="00A26948" w:rsidP="00A26948">
      <w:pPr>
        <w:ind w:firstLine="480"/>
      </w:pPr>
      <w:r w:rsidRPr="0028078D">
        <w:rPr>
          <w:rFonts w:hint="eastAsia"/>
        </w:rPr>
        <w:t>调查地块相邻的地块利用现状主要为居民住宅区、商务办公区、商铺住宅区、学校、道路、荒地、驾校、物流园、供电公司等，详情见图</w:t>
      </w:r>
      <w:r w:rsidRPr="0028078D">
        <w:rPr>
          <w:rFonts w:hint="eastAsia"/>
        </w:rPr>
        <w:t>2.1</w:t>
      </w:r>
      <w:r w:rsidRPr="0028078D">
        <w:rPr>
          <w:rFonts w:hint="eastAsia"/>
        </w:rPr>
        <w:noBreakHyphen/>
        <w:t>21</w:t>
      </w:r>
      <w:r w:rsidRPr="0028078D">
        <w:rPr>
          <w:rFonts w:hint="eastAsia"/>
        </w:rPr>
        <w:t>。</w:t>
      </w:r>
    </w:p>
    <w:p w14:paraId="69F3EF89" w14:textId="77777777" w:rsidR="00A26948" w:rsidRPr="0028078D" w:rsidRDefault="00A26948" w:rsidP="00A26948">
      <w:pPr>
        <w:ind w:firstLine="480"/>
      </w:pPr>
      <w:r w:rsidRPr="0028078D">
        <w:rPr>
          <w:rFonts w:hint="eastAsia"/>
        </w:rPr>
        <w:t>地块南侧与道路相邻，路对面为恒峰装饰工程建筑有限公司、江西卓全科技有限公司、中国石化杨梅渡加油站、荒地和赣州华坚国际鞋城有限公司、垃圾中转站等，南侧恒峰装饰工程建筑有限公司主要从事</w:t>
      </w:r>
      <w:r w:rsidRPr="0028078D">
        <w:t>装饰设计、装修工程、园林设计</w:t>
      </w:r>
      <w:r w:rsidRPr="0028078D">
        <w:rPr>
          <w:rFonts w:hint="eastAsia"/>
        </w:rPr>
        <w:t>和</w:t>
      </w:r>
      <w:r w:rsidRPr="0028078D">
        <w:t>园林工程</w:t>
      </w:r>
      <w:r w:rsidRPr="0028078D">
        <w:rPr>
          <w:rFonts w:hint="eastAsia"/>
        </w:rPr>
        <w:t>，不涉及固体废品、废水的产生，江西卓全科技有限公司已于</w:t>
      </w:r>
      <w:r w:rsidRPr="0028078D">
        <w:rPr>
          <w:rFonts w:hint="eastAsia"/>
        </w:rPr>
        <w:t>2024</w:t>
      </w:r>
      <w:r w:rsidRPr="0028078D">
        <w:rPr>
          <w:rFonts w:hint="eastAsia"/>
        </w:rPr>
        <w:t>年</w:t>
      </w:r>
      <w:r w:rsidRPr="0028078D">
        <w:rPr>
          <w:rFonts w:hint="eastAsia"/>
        </w:rPr>
        <w:t>8</w:t>
      </w:r>
      <w:r w:rsidRPr="0028078D">
        <w:rPr>
          <w:rFonts w:hint="eastAsia"/>
        </w:rPr>
        <w:t>月</w:t>
      </w:r>
      <w:r w:rsidRPr="0028078D">
        <w:rPr>
          <w:rFonts w:hint="eastAsia"/>
        </w:rPr>
        <w:t>30</w:t>
      </w:r>
      <w:r w:rsidRPr="0028078D">
        <w:rPr>
          <w:rFonts w:hint="eastAsia"/>
        </w:rPr>
        <w:t>日注销，主要从事</w:t>
      </w:r>
      <w:r w:rsidRPr="0028078D">
        <w:t>信息系统集成服务，软件开发，</w:t>
      </w:r>
      <w:proofErr w:type="gramStart"/>
      <w:r w:rsidRPr="0028078D">
        <w:t>云计算</w:t>
      </w:r>
      <w:proofErr w:type="gramEnd"/>
      <w:r w:rsidRPr="0028078D">
        <w:t>装备技术服务，人工智能公共服务平台技术咨询服务，信息技术咨询服务，</w:t>
      </w:r>
      <w:r w:rsidRPr="0028078D">
        <w:t>5G</w:t>
      </w:r>
      <w:r w:rsidRPr="0028078D">
        <w:t>通信技术服务，技术服务</w:t>
      </w:r>
      <w:r w:rsidRPr="0028078D">
        <w:rPr>
          <w:rFonts w:hint="eastAsia"/>
        </w:rPr>
        <w:t>等，不涉及固体废品、废水的产生，赣州华坚国际鞋城有限公司</w:t>
      </w:r>
      <w:r w:rsidRPr="0028078D">
        <w:t>主要从事鞋类制造、货物进出口及房地产开发经营</w:t>
      </w:r>
      <w:r w:rsidRPr="0028078D">
        <w:rPr>
          <w:rFonts w:hint="eastAsia"/>
        </w:rPr>
        <w:t>等，垃圾中转站主要污染物为周边区域生活垃圾的临时堆放、转运等，不涉及固体废品、废水的产生，未发现有工业企业。</w:t>
      </w:r>
    </w:p>
    <w:p w14:paraId="4E394B76" w14:textId="6FBC61F3" w:rsidR="00A26948" w:rsidRPr="0028078D" w:rsidRDefault="00A26948" w:rsidP="00A26948">
      <w:pPr>
        <w:ind w:firstLine="480"/>
      </w:pPr>
      <w:r w:rsidRPr="0028078D">
        <w:rPr>
          <w:rFonts w:hint="eastAsia"/>
        </w:rPr>
        <w:t>地块西侧与金潭</w:t>
      </w:r>
      <w:proofErr w:type="gramStart"/>
      <w:r w:rsidRPr="0028078D">
        <w:rPr>
          <w:rFonts w:hint="eastAsia"/>
        </w:rPr>
        <w:t>物流园</w:t>
      </w:r>
      <w:proofErr w:type="gramEnd"/>
      <w:r w:rsidRPr="0028078D">
        <w:rPr>
          <w:rFonts w:hint="eastAsia"/>
        </w:rPr>
        <w:t>相邻，金潭</w:t>
      </w:r>
      <w:proofErr w:type="gramStart"/>
      <w:r w:rsidRPr="0028078D">
        <w:rPr>
          <w:rFonts w:hint="eastAsia"/>
        </w:rPr>
        <w:t>物流园</w:t>
      </w:r>
      <w:proofErr w:type="gramEnd"/>
      <w:r w:rsidRPr="0028078D">
        <w:rPr>
          <w:rFonts w:hint="eastAsia"/>
        </w:rPr>
        <w:t>与金潭北大道相邻，路对面为赣州有色冶金机械有限公司和</w:t>
      </w:r>
      <w:r w:rsidRPr="0028078D">
        <w:rPr>
          <w:rFonts w:hint="eastAsia"/>
        </w:rPr>
        <w:t>4S</w:t>
      </w:r>
      <w:r w:rsidRPr="0028078D">
        <w:rPr>
          <w:rFonts w:hint="eastAsia"/>
        </w:rPr>
        <w:t>店聚集区，金潭</w:t>
      </w:r>
      <w:proofErr w:type="gramStart"/>
      <w:r w:rsidRPr="0028078D">
        <w:rPr>
          <w:rFonts w:hint="eastAsia"/>
        </w:rPr>
        <w:t>物流园</w:t>
      </w:r>
      <w:proofErr w:type="gramEnd"/>
      <w:r w:rsidRPr="0028078D">
        <w:rPr>
          <w:rFonts w:hint="eastAsia"/>
        </w:rPr>
        <w:t>北侧为</w:t>
      </w:r>
      <w:proofErr w:type="gramStart"/>
      <w:r w:rsidRPr="0028078D">
        <w:rPr>
          <w:rFonts w:hint="eastAsia"/>
        </w:rPr>
        <w:t>赣州力昌表</w:t>
      </w:r>
      <w:proofErr w:type="gramEnd"/>
      <w:r w:rsidRPr="0028078D">
        <w:rPr>
          <w:rFonts w:hint="eastAsia"/>
        </w:rPr>
        <w:t>业有限公司、江西透红药业有限公司、好街坊食品等，金潭</w:t>
      </w:r>
      <w:proofErr w:type="gramStart"/>
      <w:r w:rsidRPr="0028078D">
        <w:rPr>
          <w:rFonts w:hint="eastAsia"/>
        </w:rPr>
        <w:t>物流园</w:t>
      </w:r>
      <w:proofErr w:type="gramEnd"/>
      <w:r w:rsidRPr="0028078D">
        <w:rPr>
          <w:rFonts w:hint="eastAsia"/>
        </w:rPr>
        <w:t>主要作为仓储、中转站和办公室使用，不涉及固体废品、废水的产生。</w:t>
      </w:r>
      <w:r w:rsidRPr="0028078D">
        <w:rPr>
          <w:rFonts w:hint="eastAsia"/>
          <w:b/>
          <w:bCs/>
        </w:rPr>
        <w:t>江西华夏金属线制品有限公司</w:t>
      </w:r>
      <w:r w:rsidRPr="0028078D">
        <w:rPr>
          <w:rFonts w:hint="eastAsia"/>
        </w:rPr>
        <w:t>位于金潭物流园，成立于</w:t>
      </w:r>
      <w:r w:rsidRPr="0028078D">
        <w:rPr>
          <w:rFonts w:hint="eastAsia"/>
        </w:rPr>
        <w:t>2001</w:t>
      </w:r>
      <w:r w:rsidRPr="0028078D">
        <w:rPr>
          <w:rFonts w:hint="eastAsia"/>
        </w:rPr>
        <w:t>年，根据《江西华夏金属线制品有限公司铜线加工项目环境影响登记表》，项目于</w:t>
      </w:r>
      <w:r w:rsidRPr="0028078D">
        <w:rPr>
          <w:rFonts w:hint="eastAsia"/>
        </w:rPr>
        <w:t>2003</w:t>
      </w:r>
      <w:r w:rsidRPr="0028078D">
        <w:rPr>
          <w:rFonts w:hint="eastAsia"/>
        </w:rPr>
        <w:t>年</w:t>
      </w:r>
      <w:r w:rsidRPr="0028078D">
        <w:rPr>
          <w:rFonts w:hint="eastAsia"/>
        </w:rPr>
        <w:t>10</w:t>
      </w:r>
      <w:r w:rsidRPr="0028078D">
        <w:rPr>
          <w:rFonts w:hint="eastAsia"/>
        </w:rPr>
        <w:t>月投产，总占地面积</w:t>
      </w:r>
      <w:r w:rsidRPr="0028078D">
        <w:rPr>
          <w:rFonts w:hint="eastAsia"/>
        </w:rPr>
        <w:t>266800</w:t>
      </w:r>
      <w:r w:rsidRPr="0028078D">
        <w:rPr>
          <w:rFonts w:hint="eastAsia"/>
        </w:rPr>
        <w:t>平方米；主要设施有冷轧机、大拉机、中拉机、黄铜平卧炉、中频炉、细拉；主要产品为铜线。主要原辅材料为：细线油、木炭，行业类别为有色金属冶炼，为重点行业企业。</w:t>
      </w:r>
      <w:r w:rsidRPr="0028078D">
        <w:rPr>
          <w:rFonts w:hint="eastAsia"/>
          <w:b/>
          <w:bCs/>
        </w:rPr>
        <w:t>赣州有色冶金机械有限公司</w:t>
      </w:r>
      <w:r w:rsidRPr="0028078D">
        <w:rPr>
          <w:rFonts w:hint="eastAsia"/>
        </w:rPr>
        <w:t>（排污许可登记编号：</w:t>
      </w:r>
      <w:r w:rsidRPr="0028078D">
        <w:rPr>
          <w:rFonts w:hint="eastAsia"/>
        </w:rPr>
        <w:t>9136070075998114X6001W</w:t>
      </w:r>
      <w:r w:rsidRPr="0028078D">
        <w:rPr>
          <w:rFonts w:hint="eastAsia"/>
        </w:rPr>
        <w:t>，行业类别矿山机械制造）的前身为赣州有色冶金机械厂，创建于</w:t>
      </w:r>
      <w:r w:rsidRPr="0028078D">
        <w:rPr>
          <w:rFonts w:hint="eastAsia"/>
        </w:rPr>
        <w:t>1938</w:t>
      </w:r>
      <w:r w:rsidRPr="0028078D">
        <w:rPr>
          <w:rFonts w:hint="eastAsia"/>
        </w:rPr>
        <w:t>年，</w:t>
      </w:r>
      <w:r w:rsidRPr="0028078D">
        <w:rPr>
          <w:rFonts w:hint="eastAsia"/>
        </w:rPr>
        <w:t xml:space="preserve">1949 </w:t>
      </w:r>
      <w:r w:rsidRPr="0028078D">
        <w:rPr>
          <w:rFonts w:hint="eastAsia"/>
        </w:rPr>
        <w:t>年收归国有，</w:t>
      </w:r>
      <w:r w:rsidRPr="0028078D">
        <w:rPr>
          <w:rFonts w:hint="eastAsia"/>
        </w:rPr>
        <w:t>2005</w:t>
      </w:r>
      <w:r w:rsidRPr="0028078D">
        <w:rPr>
          <w:rFonts w:hint="eastAsia"/>
        </w:rPr>
        <w:t>年</w:t>
      </w:r>
      <w:r w:rsidRPr="0028078D">
        <w:rPr>
          <w:rFonts w:hint="eastAsia"/>
        </w:rPr>
        <w:t>5</w:t>
      </w:r>
      <w:r w:rsidRPr="0028078D">
        <w:rPr>
          <w:rFonts w:hint="eastAsia"/>
        </w:rPr>
        <w:t>月建立现代企业制度，改制为赣州有色冶金机械有限公司。根据《赣州有色冶金机械有限公司退城进园技术改造工程环境影响报告书》（赣州市环境科学研究所，</w:t>
      </w:r>
      <w:r w:rsidRPr="0028078D">
        <w:rPr>
          <w:rFonts w:hint="eastAsia"/>
        </w:rPr>
        <w:t xml:space="preserve">2008 </w:t>
      </w:r>
      <w:r w:rsidRPr="0028078D">
        <w:rPr>
          <w:rFonts w:hint="eastAsia"/>
        </w:rPr>
        <w:t>年</w:t>
      </w:r>
      <w:r w:rsidRPr="0028078D">
        <w:rPr>
          <w:rFonts w:hint="eastAsia"/>
        </w:rPr>
        <w:t xml:space="preserve"> 7 </w:t>
      </w:r>
      <w:r w:rsidRPr="0028078D">
        <w:rPr>
          <w:rFonts w:hint="eastAsia"/>
        </w:rPr>
        <w:t>月），该项目</w:t>
      </w:r>
      <w:r w:rsidRPr="0028078D">
        <w:rPr>
          <w:rFonts w:hint="eastAsia"/>
        </w:rPr>
        <w:lastRenderedPageBreak/>
        <w:t>主要产品为铸钢、铸铁件</w:t>
      </w:r>
      <w:r w:rsidRPr="0028078D">
        <w:rPr>
          <w:rFonts w:hint="eastAsia"/>
        </w:rPr>
        <w:t>12000t</w:t>
      </w:r>
      <w:r w:rsidRPr="0028078D">
        <w:rPr>
          <w:rFonts w:hint="eastAsia"/>
        </w:rPr>
        <w:t>和机械加工</w:t>
      </w:r>
      <w:r w:rsidRPr="0028078D">
        <w:rPr>
          <w:rFonts w:hint="eastAsia"/>
        </w:rPr>
        <w:t>6000t</w:t>
      </w:r>
      <w:r w:rsidRPr="0028078D">
        <w:rPr>
          <w:rFonts w:hint="eastAsia"/>
        </w:rPr>
        <w:t>。主要生产工艺为：铸造工业：钢、铁、石灰→电炉熔化→浇铸→落砂→清理→热处理→探伤→精整打磨→产品入库；</w:t>
      </w:r>
      <w:proofErr w:type="gramStart"/>
      <w:r w:rsidRPr="0028078D">
        <w:rPr>
          <w:rFonts w:hint="eastAsia"/>
        </w:rPr>
        <w:t>铆</w:t>
      </w:r>
      <w:proofErr w:type="gramEnd"/>
      <w:r w:rsidRPr="0028078D">
        <w:rPr>
          <w:rFonts w:hint="eastAsia"/>
        </w:rPr>
        <w:t>焊工艺：钢板、型材→切割→冷压→探伤→成品入库；金加工工艺：通过车、</w:t>
      </w:r>
      <w:proofErr w:type="gramStart"/>
      <w:r w:rsidRPr="0028078D">
        <w:rPr>
          <w:rFonts w:hint="eastAsia"/>
        </w:rPr>
        <w:t>铣</w:t>
      </w:r>
      <w:proofErr w:type="gramEnd"/>
      <w:r w:rsidRPr="0028078D">
        <w:rPr>
          <w:rFonts w:hint="eastAsia"/>
        </w:rPr>
        <w:t>、</w:t>
      </w:r>
      <w:proofErr w:type="gramStart"/>
      <w:r w:rsidRPr="0028078D">
        <w:rPr>
          <w:rFonts w:hint="eastAsia"/>
        </w:rPr>
        <w:t>镗</w:t>
      </w:r>
      <w:proofErr w:type="gramEnd"/>
      <w:r w:rsidRPr="0028078D">
        <w:rPr>
          <w:rFonts w:hint="eastAsia"/>
        </w:rPr>
        <w:t>、刨、钻、磨等工艺对机件进行精细加工达到所需规格尺寸，涉及废气、废水、固体废物产生。</w:t>
      </w:r>
    </w:p>
    <w:p w14:paraId="0710CEE7" w14:textId="56C601A5" w:rsidR="00A26948" w:rsidRPr="0028078D" w:rsidRDefault="00A26948" w:rsidP="00A26948">
      <w:pPr>
        <w:ind w:firstLine="480"/>
      </w:pPr>
      <w:r w:rsidRPr="0028078D">
        <w:rPr>
          <w:rFonts w:hint="eastAsia"/>
        </w:rPr>
        <w:t>地块北侧与华坚驾校、赣州华坚机动车检测中心相邻，华坚驾校</w:t>
      </w:r>
      <w:r w:rsidRPr="0028078D">
        <w:t>主要提供机动车驾驶员培训服务，涵盖</w:t>
      </w:r>
      <w:r w:rsidRPr="0028078D">
        <w:t>C1</w:t>
      </w:r>
      <w:r w:rsidRPr="0028078D">
        <w:t>、</w:t>
      </w:r>
      <w:r w:rsidRPr="0028078D">
        <w:t>C2</w:t>
      </w:r>
      <w:r w:rsidRPr="0028078D">
        <w:t>、</w:t>
      </w:r>
      <w:r w:rsidRPr="0028078D">
        <w:t>B2</w:t>
      </w:r>
      <w:r w:rsidRPr="0028078D">
        <w:t>、</w:t>
      </w:r>
      <w:r w:rsidRPr="0028078D">
        <w:t>A2</w:t>
      </w:r>
      <w:r w:rsidRPr="0028078D">
        <w:t>等车型的培训</w:t>
      </w:r>
      <w:r w:rsidRPr="0028078D">
        <w:rPr>
          <w:rFonts w:hint="eastAsia"/>
        </w:rPr>
        <w:t>，赣州华坚机动车检测中心主要从事</w:t>
      </w:r>
      <w:r w:rsidRPr="0028078D">
        <w:t>机动车辆检测</w:t>
      </w:r>
      <w:r w:rsidRPr="0028078D">
        <w:rPr>
          <w:rFonts w:hint="eastAsia"/>
        </w:rPr>
        <w:t>。赣州华坚机动车检测中心西侧为赣州市</w:t>
      </w:r>
      <w:proofErr w:type="gramStart"/>
      <w:r w:rsidRPr="0028078D">
        <w:rPr>
          <w:rFonts w:hint="eastAsia"/>
        </w:rPr>
        <w:t>浩</w:t>
      </w:r>
      <w:proofErr w:type="gramEnd"/>
      <w:r w:rsidRPr="0028078D">
        <w:rPr>
          <w:rFonts w:hint="eastAsia"/>
        </w:rPr>
        <w:t>蓝环保技术有限公司、赣州市星旺达表业有限公司、赣州添美环保科技有限公司、</w:t>
      </w:r>
      <w:proofErr w:type="gramStart"/>
      <w:r w:rsidRPr="0028078D">
        <w:rPr>
          <w:rFonts w:hint="eastAsia"/>
        </w:rPr>
        <w:t>赣州力昌表</w:t>
      </w:r>
      <w:proofErr w:type="gramEnd"/>
      <w:r w:rsidRPr="0028078D">
        <w:rPr>
          <w:rFonts w:hint="eastAsia"/>
        </w:rPr>
        <w:t>业有限公司、赣州</w:t>
      </w:r>
      <w:proofErr w:type="gramStart"/>
      <w:r w:rsidRPr="0028078D">
        <w:rPr>
          <w:rFonts w:hint="eastAsia"/>
        </w:rPr>
        <w:t>瀚</w:t>
      </w:r>
      <w:proofErr w:type="gramEnd"/>
      <w:r w:rsidRPr="0028078D">
        <w:rPr>
          <w:rFonts w:hint="eastAsia"/>
        </w:rPr>
        <w:t>蓝环保科技有限公司和赣州</w:t>
      </w:r>
      <w:proofErr w:type="gramStart"/>
      <w:r w:rsidRPr="0028078D">
        <w:rPr>
          <w:rFonts w:hint="eastAsia"/>
        </w:rPr>
        <w:t>市耀信</w:t>
      </w:r>
      <w:proofErr w:type="gramEnd"/>
      <w:r w:rsidRPr="0028078D">
        <w:rPr>
          <w:rFonts w:hint="eastAsia"/>
        </w:rPr>
        <w:t>环保节能有限公司，不涉及固体废品、废水的产生，其余皆为道路、商务办公区和商铺住宅区。</w:t>
      </w:r>
      <w:proofErr w:type="gramStart"/>
      <w:r w:rsidRPr="0028078D">
        <w:rPr>
          <w:rFonts w:hint="eastAsia"/>
          <w:b/>
          <w:bCs/>
        </w:rPr>
        <w:t>赣州力昌表</w:t>
      </w:r>
      <w:proofErr w:type="gramEnd"/>
      <w:r w:rsidRPr="0028078D">
        <w:rPr>
          <w:rFonts w:hint="eastAsia"/>
          <w:b/>
          <w:bCs/>
        </w:rPr>
        <w:t>业有限公司</w:t>
      </w:r>
      <w:r w:rsidRPr="0028078D">
        <w:rPr>
          <w:rFonts w:hint="eastAsia"/>
        </w:rPr>
        <w:t>成立于</w:t>
      </w:r>
      <w:r w:rsidRPr="0028078D">
        <w:rPr>
          <w:rFonts w:hint="eastAsia"/>
        </w:rPr>
        <w:t>2010</w:t>
      </w:r>
      <w:r w:rsidRPr="0028078D">
        <w:rPr>
          <w:rFonts w:hint="eastAsia"/>
        </w:rPr>
        <w:t>年</w:t>
      </w:r>
      <w:r w:rsidRPr="0028078D">
        <w:rPr>
          <w:rFonts w:hint="eastAsia"/>
        </w:rPr>
        <w:t>12</w:t>
      </w:r>
      <w:r w:rsidRPr="0028078D">
        <w:rPr>
          <w:rFonts w:hint="eastAsia"/>
        </w:rPr>
        <w:t>月</w:t>
      </w:r>
      <w:r w:rsidRPr="0028078D">
        <w:rPr>
          <w:rFonts w:hint="eastAsia"/>
        </w:rPr>
        <w:t>24</w:t>
      </w:r>
      <w:r w:rsidRPr="0028078D">
        <w:rPr>
          <w:rFonts w:hint="eastAsia"/>
        </w:rPr>
        <w:t>日，根据《赣州力昌表业有限公司中档手表生产项目环境影响报告表》，项目总投资</w:t>
      </w:r>
      <w:r w:rsidRPr="0028078D">
        <w:rPr>
          <w:rFonts w:hint="eastAsia"/>
        </w:rPr>
        <w:t>5500</w:t>
      </w:r>
      <w:r w:rsidRPr="0028078D">
        <w:rPr>
          <w:rFonts w:hint="eastAsia"/>
        </w:rPr>
        <w:t>万元，项目占地面积</w:t>
      </w:r>
      <w:r w:rsidRPr="0028078D">
        <w:rPr>
          <w:rFonts w:hint="eastAsia"/>
        </w:rPr>
        <w:t xml:space="preserve"> 19919</w:t>
      </w:r>
      <w:r w:rsidRPr="0028078D">
        <w:rPr>
          <w:rFonts w:hint="eastAsia"/>
        </w:rPr>
        <w:t>平方米，总建筑面积约</w:t>
      </w:r>
      <w:r w:rsidRPr="0028078D">
        <w:rPr>
          <w:rFonts w:hint="eastAsia"/>
        </w:rPr>
        <w:t>28000</w:t>
      </w:r>
      <w:r w:rsidRPr="0028078D">
        <w:rPr>
          <w:rFonts w:hint="eastAsia"/>
        </w:rPr>
        <w:t>平方米，建设生产车间</w:t>
      </w:r>
      <w:r w:rsidRPr="0028078D">
        <w:rPr>
          <w:rFonts w:hint="eastAsia"/>
        </w:rPr>
        <w:t>20000m</w:t>
      </w:r>
      <w:r w:rsidRPr="0028078D">
        <w:rPr>
          <w:rFonts w:hint="eastAsia"/>
          <w:vertAlign w:val="superscript"/>
        </w:rPr>
        <w:t>2</w:t>
      </w:r>
      <w:r w:rsidRPr="0028078D">
        <w:rPr>
          <w:rFonts w:hint="eastAsia"/>
        </w:rPr>
        <w:t>，办公楼</w:t>
      </w:r>
      <w:r w:rsidRPr="0028078D">
        <w:rPr>
          <w:rFonts w:hint="eastAsia"/>
        </w:rPr>
        <w:t>2680m</w:t>
      </w:r>
      <w:r w:rsidRPr="0028078D">
        <w:rPr>
          <w:rFonts w:hint="eastAsia"/>
          <w:vertAlign w:val="superscript"/>
        </w:rPr>
        <w:t>2</w:t>
      </w:r>
      <w:r w:rsidRPr="0028078D">
        <w:rPr>
          <w:rFonts w:hint="eastAsia"/>
        </w:rPr>
        <w:t>，食堂、宿舍楼</w:t>
      </w:r>
      <w:r w:rsidRPr="0028078D">
        <w:rPr>
          <w:rFonts w:hint="eastAsia"/>
        </w:rPr>
        <w:t>2500m</w:t>
      </w:r>
      <w:r w:rsidRPr="0028078D">
        <w:rPr>
          <w:rFonts w:hint="eastAsia"/>
          <w:vertAlign w:val="superscript"/>
        </w:rPr>
        <w:t>2</w:t>
      </w:r>
      <w:r w:rsidRPr="0028078D">
        <w:rPr>
          <w:rFonts w:hint="eastAsia"/>
        </w:rPr>
        <w:t>、仓库</w:t>
      </w:r>
      <w:r w:rsidRPr="0028078D">
        <w:rPr>
          <w:rFonts w:hint="eastAsia"/>
        </w:rPr>
        <w:t>1680m</w:t>
      </w:r>
      <w:r w:rsidRPr="0028078D">
        <w:rPr>
          <w:rFonts w:hint="eastAsia"/>
          <w:vertAlign w:val="superscript"/>
        </w:rPr>
        <w:t>2</w:t>
      </w:r>
      <w:r w:rsidRPr="0028078D">
        <w:rPr>
          <w:rFonts w:hint="eastAsia"/>
        </w:rPr>
        <w:t>、配电室</w:t>
      </w:r>
      <w:r w:rsidRPr="0028078D">
        <w:rPr>
          <w:rFonts w:hint="eastAsia"/>
        </w:rPr>
        <w:t>200m</w:t>
      </w:r>
      <w:r w:rsidRPr="0028078D">
        <w:rPr>
          <w:rFonts w:hint="eastAsia"/>
          <w:vertAlign w:val="superscript"/>
        </w:rPr>
        <w:t>2</w:t>
      </w:r>
      <w:r w:rsidRPr="0028078D">
        <w:rPr>
          <w:rFonts w:hint="eastAsia"/>
        </w:rPr>
        <w:t>、门卫室</w:t>
      </w:r>
      <w:r w:rsidRPr="0028078D">
        <w:rPr>
          <w:rFonts w:hint="eastAsia"/>
        </w:rPr>
        <w:t>50m</w:t>
      </w:r>
      <w:r w:rsidRPr="0028078D">
        <w:rPr>
          <w:rFonts w:hint="eastAsia"/>
          <w:vertAlign w:val="superscript"/>
        </w:rPr>
        <w:t>2</w:t>
      </w:r>
      <w:r w:rsidRPr="0028078D">
        <w:rPr>
          <w:rFonts w:hint="eastAsia"/>
        </w:rPr>
        <w:t>、停车棚</w:t>
      </w:r>
      <w:r w:rsidRPr="0028078D">
        <w:rPr>
          <w:rFonts w:hint="eastAsia"/>
        </w:rPr>
        <w:t xml:space="preserve"> 890m</w:t>
      </w:r>
      <w:r w:rsidRPr="0028078D">
        <w:rPr>
          <w:rFonts w:hint="eastAsia"/>
          <w:vertAlign w:val="superscript"/>
        </w:rPr>
        <w:t>2</w:t>
      </w:r>
      <w:r w:rsidRPr="0028078D">
        <w:rPr>
          <w:rFonts w:hint="eastAsia"/>
        </w:rPr>
        <w:t>，形成中档手表生产能力。主要原辅材料为</w:t>
      </w:r>
      <w:r w:rsidRPr="0028078D">
        <w:rPr>
          <w:rFonts w:hint="eastAsia"/>
        </w:rPr>
        <w:t xml:space="preserve"> 0.4mm </w:t>
      </w:r>
      <w:r w:rsidRPr="0028078D">
        <w:rPr>
          <w:rFonts w:hint="eastAsia"/>
        </w:rPr>
        <w:t>铜片、</w:t>
      </w:r>
      <w:r w:rsidRPr="0028078D">
        <w:rPr>
          <w:rFonts w:hint="eastAsia"/>
        </w:rPr>
        <w:t xml:space="preserve">314 </w:t>
      </w:r>
      <w:r w:rsidRPr="0028078D">
        <w:rPr>
          <w:rFonts w:hint="eastAsia"/>
        </w:rPr>
        <w:t>不锈钢板、金刚砂、丝印油墨等，涉及废气、废水、固体废物产生。</w:t>
      </w:r>
    </w:p>
    <w:p w14:paraId="77917807" w14:textId="2ADE3003" w:rsidR="00671A14" w:rsidRPr="0028078D" w:rsidRDefault="00A26948" w:rsidP="00A26948">
      <w:pPr>
        <w:ind w:firstLine="480"/>
      </w:pPr>
      <w:r w:rsidRPr="0028078D">
        <w:rPr>
          <w:rFonts w:hint="eastAsia"/>
        </w:rPr>
        <w:t>地块东侧与赣州华坚科技职业学校相邻，赣州华坚科技职业学校周边皆为道路、居民住宅区或商铺住宅区，未发现有工业企业。</w:t>
      </w:r>
    </w:p>
    <w:p w14:paraId="137202C6" w14:textId="63D165EC" w:rsidR="00671A14" w:rsidRPr="0028078D" w:rsidRDefault="00537153">
      <w:pPr>
        <w:pStyle w:val="3"/>
      </w:pPr>
      <w:bookmarkStart w:id="32" w:name="_Toc209534421"/>
      <w:r w:rsidRPr="0028078D">
        <w:t>周边地块</w:t>
      </w:r>
      <w:r w:rsidRPr="0028078D">
        <w:rPr>
          <w:rFonts w:hint="eastAsia"/>
        </w:rPr>
        <w:t>土地利用历史</w:t>
      </w:r>
      <w:bookmarkEnd w:id="32"/>
    </w:p>
    <w:p w14:paraId="17E12A7E" w14:textId="187A0ED0" w:rsidR="00671A14" w:rsidRPr="0028078D" w:rsidRDefault="00384898">
      <w:pPr>
        <w:ind w:firstLine="480"/>
      </w:pPr>
      <w:r w:rsidRPr="0028078D">
        <w:rPr>
          <w:rFonts w:hint="eastAsia"/>
        </w:rPr>
        <w:t>相邻地块历史上未发现有工业企业，主要用地类型为居民住宅区、商务办公</w:t>
      </w:r>
      <w:r w:rsidRPr="0028078D">
        <w:t>区、商铺住宅区、学校、道路、荒地、驾校、物流园、供电公司等。</w:t>
      </w:r>
    </w:p>
    <w:p w14:paraId="7C435D26" w14:textId="0923E8C6" w:rsidR="00671A14" w:rsidRPr="0028078D" w:rsidRDefault="00537153">
      <w:pPr>
        <w:pStyle w:val="2"/>
      </w:pPr>
      <w:bookmarkStart w:id="33" w:name="_Toc209534422"/>
      <w:r w:rsidRPr="0028078D">
        <w:t>地块周边</w:t>
      </w:r>
      <w:r w:rsidR="00EB150D" w:rsidRPr="0028078D">
        <w:rPr>
          <w:rFonts w:hint="eastAsia"/>
        </w:rPr>
        <w:t>1km</w:t>
      </w:r>
      <w:r w:rsidR="00EB150D" w:rsidRPr="0028078D">
        <w:rPr>
          <w:rFonts w:hint="eastAsia"/>
        </w:rPr>
        <w:t>范围</w:t>
      </w:r>
      <w:r w:rsidRPr="0028078D">
        <w:t>敏感目标</w:t>
      </w:r>
      <w:bookmarkEnd w:id="33"/>
    </w:p>
    <w:p w14:paraId="3F596ABF" w14:textId="42859AD7" w:rsidR="00671A14" w:rsidRPr="0028078D" w:rsidRDefault="00C352CC" w:rsidP="005B36B2">
      <w:pPr>
        <w:ind w:firstLine="480"/>
      </w:pPr>
      <w:r w:rsidRPr="0028078D">
        <w:rPr>
          <w:rFonts w:hint="eastAsia"/>
        </w:rPr>
        <w:t>根据现场踏勘的结果可知，调查地块周边主要为居民住宅区、商务办公区、商铺住宅区、学校、道路、金凤梅园、医院等，未发现工业企业。</w:t>
      </w:r>
    </w:p>
    <w:p w14:paraId="495B2AFA" w14:textId="77777777" w:rsidR="00671A14" w:rsidRPr="0028078D" w:rsidRDefault="00537153">
      <w:pPr>
        <w:pStyle w:val="61"/>
      </w:pPr>
      <w:bookmarkStart w:id="34" w:name="_Toc209534423"/>
      <w:r w:rsidRPr="0028078D">
        <w:t>第一阶段调查</w:t>
      </w:r>
      <w:r w:rsidRPr="0028078D">
        <w:rPr>
          <w:rFonts w:hint="eastAsia"/>
        </w:rPr>
        <w:t>-</w:t>
      </w:r>
      <w:r w:rsidRPr="0028078D">
        <w:rPr>
          <w:rFonts w:hint="eastAsia"/>
        </w:rPr>
        <w:t>污染识别</w:t>
      </w:r>
      <w:bookmarkEnd w:id="34"/>
    </w:p>
    <w:p w14:paraId="498C91C3" w14:textId="77777777" w:rsidR="00671A14" w:rsidRPr="0028078D" w:rsidRDefault="00537153">
      <w:pPr>
        <w:pStyle w:val="2"/>
      </w:pPr>
      <w:bookmarkStart w:id="35" w:name="_Toc209534424"/>
      <w:r w:rsidRPr="0028078D">
        <w:rPr>
          <w:rFonts w:hint="eastAsia"/>
        </w:rPr>
        <w:t>第一阶段调查</w:t>
      </w:r>
      <w:r w:rsidRPr="0028078D">
        <w:t>的总体步骤</w:t>
      </w:r>
      <w:bookmarkEnd w:id="35"/>
    </w:p>
    <w:p w14:paraId="30C0B09F" w14:textId="77777777" w:rsidR="00671A14" w:rsidRPr="0028078D" w:rsidRDefault="00537153">
      <w:pPr>
        <w:ind w:firstLine="480"/>
      </w:pPr>
      <w:r w:rsidRPr="0028078D">
        <w:rPr>
          <w:rFonts w:hint="eastAsia"/>
        </w:rPr>
        <w:lastRenderedPageBreak/>
        <w:t>第一阶段土壤污染状况调查，是主要通过资料收集、现场踏勘和人员访谈来判断地块是否存在潜在污染源以及污染的风险性。工作内容</w:t>
      </w:r>
      <w:proofErr w:type="gramStart"/>
      <w:r w:rsidRPr="0028078D">
        <w:rPr>
          <w:rFonts w:hint="eastAsia"/>
        </w:rPr>
        <w:t>除了资料</w:t>
      </w:r>
      <w:proofErr w:type="gramEnd"/>
      <w:r w:rsidRPr="0028078D">
        <w:rPr>
          <w:rFonts w:hint="eastAsia"/>
        </w:rPr>
        <w:t>收集和分析、现场踏勘、人员访谈，还应结合地块现状及历史上存在过企业的平面布置、生产工艺、原辅材料使用情况、三废排放情况，来全面分析地块潜在的污染源及潜在的污染物。并通过分析潜在污染物的环境迁移行为，初步建立地块污染概念模型，进一步确定后续调查工作所需要关注的目标污染物和污染区域。</w:t>
      </w:r>
    </w:p>
    <w:p w14:paraId="6B4481E0" w14:textId="77777777" w:rsidR="00671A14" w:rsidRPr="0028078D" w:rsidRDefault="00537153">
      <w:pPr>
        <w:pStyle w:val="2"/>
      </w:pPr>
      <w:bookmarkStart w:id="36" w:name="_Toc209534425"/>
      <w:r w:rsidRPr="0028078D">
        <w:t>资料收集与分析</w:t>
      </w:r>
      <w:bookmarkEnd w:id="36"/>
    </w:p>
    <w:p w14:paraId="3E375E78" w14:textId="26A168E6" w:rsidR="00671A14" w:rsidRPr="0028078D" w:rsidRDefault="00537153">
      <w:pPr>
        <w:ind w:firstLine="480"/>
      </w:pPr>
      <w:r w:rsidRPr="0028078D">
        <w:rPr>
          <w:rFonts w:hint="eastAsia"/>
        </w:rPr>
        <w:t>根据《建设用地土壤污染状况调查技术导则》（</w:t>
      </w:r>
      <w:r w:rsidRPr="0028078D">
        <w:rPr>
          <w:rFonts w:hint="eastAsia"/>
        </w:rPr>
        <w:t>HJ25.1-2019</w:t>
      </w:r>
      <w:r w:rsidRPr="0028078D">
        <w:rPr>
          <w:rFonts w:hint="eastAsia"/>
        </w:rPr>
        <w:t>）、《工业企业场地环境调查评估与修复工作指南（试行）》、《</w:t>
      </w:r>
      <w:r w:rsidR="00F32783" w:rsidRPr="0028078D">
        <w:rPr>
          <w:rFonts w:cs="宋体"/>
          <w:lang w:bidi="ar"/>
        </w:rPr>
        <w:t>江西省建设用地土壤污染风险管控和修复文件编制指南（暂行）</w:t>
      </w:r>
      <w:r w:rsidRPr="0028078D">
        <w:rPr>
          <w:rFonts w:hint="eastAsia"/>
        </w:rPr>
        <w:t>》</w:t>
      </w:r>
      <w:r w:rsidR="00F32783" w:rsidRPr="0028078D">
        <w:rPr>
          <w:rFonts w:hint="eastAsia"/>
        </w:rPr>
        <w:t>、《</w:t>
      </w:r>
      <w:r w:rsidR="00F32783" w:rsidRPr="0028078D">
        <w:rPr>
          <w:rFonts w:cs="宋体"/>
          <w:lang w:bidi="ar"/>
        </w:rPr>
        <w:t>江西省建设用地土壤污染状况调查、风险评估、风险管控修复技术方案及效果评估报告技术审查要点（试行）</w:t>
      </w:r>
      <w:r w:rsidR="00F32783" w:rsidRPr="0028078D">
        <w:rPr>
          <w:rFonts w:hint="eastAsia"/>
        </w:rPr>
        <w:t>》</w:t>
      </w:r>
      <w:r w:rsidRPr="0028078D">
        <w:rPr>
          <w:rFonts w:hint="eastAsia"/>
        </w:rPr>
        <w:t>等技术导则和规范文件的要求，资料收集主要包括：地块利用变迁资料、地块历史相关记录、地块环境相关资料、有关政府文件以及地块所在区域的自然社会信息。当相邻地块存在与调查地块相互污染的可能性时，还需收集相邻地块的历史相关记录和环境相关资料。应收集、分析原有企业的基础资料，包括但不限于：</w:t>
      </w:r>
    </w:p>
    <w:p w14:paraId="6D2FF13D" w14:textId="77777777" w:rsidR="00671A14" w:rsidRPr="0028078D" w:rsidRDefault="00537153">
      <w:pPr>
        <w:ind w:firstLine="480"/>
      </w:pPr>
      <w:r w:rsidRPr="0028078D">
        <w:rPr>
          <w:rFonts w:hint="eastAsia"/>
        </w:rPr>
        <w:t>（</w:t>
      </w:r>
      <w:r w:rsidRPr="0028078D">
        <w:rPr>
          <w:rFonts w:hint="eastAsia"/>
        </w:rPr>
        <w:t>1</w:t>
      </w:r>
      <w:r w:rsidRPr="0028078D">
        <w:rPr>
          <w:rFonts w:hint="eastAsia"/>
        </w:rPr>
        <w:t>）原有地块的用地历史沿革；</w:t>
      </w:r>
    </w:p>
    <w:p w14:paraId="6346B495" w14:textId="77777777" w:rsidR="00671A14" w:rsidRPr="0028078D" w:rsidRDefault="00537153">
      <w:pPr>
        <w:ind w:firstLine="480"/>
      </w:pPr>
      <w:r w:rsidRPr="0028078D">
        <w:rPr>
          <w:rFonts w:hint="eastAsia"/>
        </w:rPr>
        <w:t>（</w:t>
      </w:r>
      <w:r w:rsidRPr="0028078D">
        <w:rPr>
          <w:rFonts w:hint="eastAsia"/>
        </w:rPr>
        <w:t>2</w:t>
      </w:r>
      <w:r w:rsidRPr="0028078D">
        <w:rPr>
          <w:rFonts w:hint="eastAsia"/>
        </w:rPr>
        <w:t>）产品、原辅材料及中间产品清单；</w:t>
      </w:r>
    </w:p>
    <w:p w14:paraId="2A8AA90C" w14:textId="77777777" w:rsidR="00671A14" w:rsidRPr="0028078D" w:rsidRDefault="00537153">
      <w:pPr>
        <w:ind w:firstLine="480"/>
      </w:pPr>
      <w:r w:rsidRPr="0028078D">
        <w:rPr>
          <w:rFonts w:hint="eastAsia"/>
        </w:rPr>
        <w:t>（</w:t>
      </w:r>
      <w:r w:rsidRPr="0028078D">
        <w:rPr>
          <w:rFonts w:hint="eastAsia"/>
        </w:rPr>
        <w:t>3</w:t>
      </w:r>
      <w:r w:rsidRPr="0028078D">
        <w:rPr>
          <w:rFonts w:hint="eastAsia"/>
        </w:rPr>
        <w:t>）主要生产工艺流程及生产排污环节；</w:t>
      </w:r>
    </w:p>
    <w:p w14:paraId="248400EF" w14:textId="77777777" w:rsidR="00671A14" w:rsidRPr="0028078D" w:rsidRDefault="00537153">
      <w:pPr>
        <w:ind w:firstLine="480"/>
      </w:pPr>
      <w:r w:rsidRPr="0028078D">
        <w:rPr>
          <w:rFonts w:hint="eastAsia"/>
        </w:rPr>
        <w:t>（</w:t>
      </w:r>
      <w:r w:rsidRPr="0028078D">
        <w:rPr>
          <w:rFonts w:hint="eastAsia"/>
        </w:rPr>
        <w:t>4</w:t>
      </w:r>
      <w:r w:rsidRPr="0028078D">
        <w:rPr>
          <w:rFonts w:hint="eastAsia"/>
        </w:rPr>
        <w:t>）各种罐槽、管线、沟渠的情况及泄露记录；</w:t>
      </w:r>
    </w:p>
    <w:p w14:paraId="7724A6EA" w14:textId="77777777" w:rsidR="00671A14" w:rsidRPr="0028078D" w:rsidRDefault="00537153">
      <w:pPr>
        <w:ind w:firstLine="480"/>
      </w:pPr>
      <w:r w:rsidRPr="0028078D">
        <w:rPr>
          <w:rFonts w:hint="eastAsia"/>
        </w:rPr>
        <w:t>（</w:t>
      </w:r>
      <w:r w:rsidRPr="0028078D">
        <w:rPr>
          <w:rFonts w:hint="eastAsia"/>
        </w:rPr>
        <w:t>5</w:t>
      </w:r>
      <w:r w:rsidRPr="0028078D">
        <w:rPr>
          <w:rFonts w:hint="eastAsia"/>
        </w:rPr>
        <w:t>）污染治理设施及污染物排放情况；</w:t>
      </w:r>
    </w:p>
    <w:p w14:paraId="542453E5" w14:textId="77777777" w:rsidR="00671A14" w:rsidRPr="0028078D" w:rsidRDefault="00537153">
      <w:pPr>
        <w:ind w:firstLine="480"/>
      </w:pPr>
      <w:r w:rsidRPr="0028078D">
        <w:rPr>
          <w:rFonts w:hint="eastAsia"/>
        </w:rPr>
        <w:t>（</w:t>
      </w:r>
      <w:r w:rsidRPr="0028078D">
        <w:rPr>
          <w:rFonts w:hint="eastAsia"/>
        </w:rPr>
        <w:t>6</w:t>
      </w:r>
      <w:r w:rsidRPr="0028078D">
        <w:rPr>
          <w:rFonts w:hint="eastAsia"/>
        </w:rPr>
        <w:t>）地下罐槽、管线的布设情况；</w:t>
      </w:r>
    </w:p>
    <w:p w14:paraId="10B35FD2" w14:textId="77777777" w:rsidR="00671A14" w:rsidRPr="0028078D" w:rsidRDefault="00537153">
      <w:pPr>
        <w:ind w:firstLine="480"/>
      </w:pPr>
      <w:r w:rsidRPr="0028078D">
        <w:rPr>
          <w:rFonts w:hint="eastAsia"/>
        </w:rPr>
        <w:t>（</w:t>
      </w:r>
      <w:r w:rsidRPr="0028078D">
        <w:rPr>
          <w:rFonts w:hint="eastAsia"/>
        </w:rPr>
        <w:t>7</w:t>
      </w:r>
      <w:r w:rsidRPr="0028078D">
        <w:rPr>
          <w:rFonts w:hint="eastAsia"/>
        </w:rPr>
        <w:t>）地块内水域的分布情况；</w:t>
      </w:r>
    </w:p>
    <w:p w14:paraId="4C6FB6C8" w14:textId="77777777" w:rsidR="00671A14" w:rsidRPr="0028078D" w:rsidRDefault="00537153">
      <w:pPr>
        <w:ind w:firstLine="480"/>
      </w:pPr>
      <w:r w:rsidRPr="0028078D">
        <w:rPr>
          <w:rFonts w:hint="eastAsia"/>
        </w:rPr>
        <w:t>（</w:t>
      </w:r>
      <w:r w:rsidRPr="0028078D">
        <w:rPr>
          <w:rFonts w:hint="eastAsia"/>
        </w:rPr>
        <w:t>8</w:t>
      </w:r>
      <w:r w:rsidRPr="0028078D">
        <w:rPr>
          <w:rFonts w:hint="eastAsia"/>
        </w:rPr>
        <w:t>）地块各历史时期的地形图和平面布置图；</w:t>
      </w:r>
    </w:p>
    <w:p w14:paraId="74C3F909" w14:textId="77777777" w:rsidR="00671A14" w:rsidRPr="0028078D" w:rsidRDefault="00537153">
      <w:pPr>
        <w:ind w:firstLine="480"/>
      </w:pPr>
      <w:r w:rsidRPr="0028078D">
        <w:rPr>
          <w:rFonts w:hint="eastAsia"/>
        </w:rPr>
        <w:t>（</w:t>
      </w:r>
      <w:r w:rsidRPr="0028078D">
        <w:rPr>
          <w:rFonts w:hint="eastAsia"/>
        </w:rPr>
        <w:t>9</w:t>
      </w:r>
      <w:r w:rsidRPr="0028078D">
        <w:rPr>
          <w:rFonts w:hint="eastAsia"/>
        </w:rPr>
        <w:t>）原址企业的环评报告、应急预案、清洁生产、相关政府批复及竣工验收效果评估等环境管理文件。</w:t>
      </w:r>
    </w:p>
    <w:p w14:paraId="7BAE53F6" w14:textId="77777777" w:rsidR="00BA4802" w:rsidRPr="0028078D" w:rsidRDefault="00BA4802" w:rsidP="00BA4802">
      <w:pPr>
        <w:ind w:firstLine="480"/>
      </w:pPr>
      <w:r w:rsidRPr="0028078D">
        <w:rPr>
          <w:rFonts w:hint="eastAsia"/>
        </w:rPr>
        <w:t>根据相关导则和技术规范的要求，项目组于</w:t>
      </w:r>
      <w:r w:rsidRPr="0028078D">
        <w:rPr>
          <w:rFonts w:hint="eastAsia"/>
        </w:rPr>
        <w:t>2025</w:t>
      </w:r>
      <w:r w:rsidRPr="0028078D">
        <w:rPr>
          <w:rFonts w:hint="eastAsia"/>
        </w:rPr>
        <w:t>年</w:t>
      </w:r>
      <w:r w:rsidRPr="0028078D">
        <w:rPr>
          <w:rFonts w:hint="eastAsia"/>
        </w:rPr>
        <w:t>6</w:t>
      </w:r>
      <w:r w:rsidRPr="0028078D">
        <w:rPr>
          <w:rFonts w:hint="eastAsia"/>
        </w:rPr>
        <w:t>月</w:t>
      </w:r>
      <w:r w:rsidRPr="0028078D">
        <w:rPr>
          <w:rFonts w:hint="eastAsia"/>
        </w:rPr>
        <w:t>17-18</w:t>
      </w:r>
      <w:r w:rsidRPr="0028078D">
        <w:rPr>
          <w:rFonts w:hint="eastAsia"/>
        </w:rPr>
        <w:t>日前往</w:t>
      </w:r>
      <w:r w:rsidRPr="0028078D">
        <w:t>赣州市生态环境局</w:t>
      </w:r>
      <w:r w:rsidRPr="0028078D">
        <w:rPr>
          <w:rFonts w:hint="eastAsia"/>
        </w:rPr>
        <w:t>、赣州华坚国际鞋城有限公司调取查阅地块相关历史资料，通过历史影像图以及历史地形图发现，</w:t>
      </w: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w:t>
      </w:r>
      <w:r w:rsidRPr="0028078D">
        <w:rPr>
          <w:rFonts w:hint="eastAsia"/>
        </w:rPr>
        <w:lastRenderedPageBreak/>
        <w:t>准备开发利用。</w:t>
      </w:r>
      <w:r w:rsidRPr="0028078D">
        <w:rPr>
          <w:rFonts w:hint="eastAsia"/>
        </w:rPr>
        <w:t>2004</w:t>
      </w:r>
      <w:r w:rsidRPr="0028078D">
        <w:rPr>
          <w:rFonts w:hint="eastAsia"/>
        </w:rPr>
        <w:t>年</w:t>
      </w:r>
      <w:r w:rsidRPr="0028078D">
        <w:rPr>
          <w:rFonts w:hint="eastAsia"/>
        </w:rPr>
        <w:t>-2009</w:t>
      </w:r>
      <w:r w:rsidRPr="0028078D">
        <w:rPr>
          <w:rFonts w:hint="eastAsia"/>
        </w:rPr>
        <w:t>年期间，赣州华坚国际鞋城有限公司在地块南部建起教学楼并修建道路，其中一楼作为仓库使用，未涉及生产，地块其他区域仍主要为荒地。</w:t>
      </w:r>
      <w:r w:rsidRPr="0028078D">
        <w:rPr>
          <w:rFonts w:hint="eastAsia"/>
        </w:rPr>
        <w:t>2009</w:t>
      </w:r>
      <w:r w:rsidRPr="0028078D">
        <w:rPr>
          <w:rFonts w:hint="eastAsia"/>
        </w:rPr>
        <w:t>年</w:t>
      </w:r>
      <w:r w:rsidRPr="0028078D">
        <w:rPr>
          <w:rFonts w:hint="eastAsia"/>
        </w:rPr>
        <w:t>-2012</w:t>
      </w:r>
      <w:r w:rsidRPr="0028078D">
        <w:rPr>
          <w:rFonts w:hint="eastAsia"/>
        </w:rPr>
        <w:t>年期间，地块内中部搭建铁皮厂房，作为仓库使用，未涉及生产，地块其他区域仍主要为荒地。</w:t>
      </w:r>
      <w:r w:rsidRPr="0028078D">
        <w:rPr>
          <w:rFonts w:hint="eastAsia"/>
        </w:rPr>
        <w:t>2012</w:t>
      </w:r>
      <w:r w:rsidRPr="0028078D">
        <w:rPr>
          <w:rFonts w:hint="eastAsia"/>
        </w:rPr>
        <w:t>年</w:t>
      </w:r>
      <w:r w:rsidRPr="0028078D">
        <w:rPr>
          <w:rFonts w:hint="eastAsia"/>
        </w:rPr>
        <w:t>-2013</w:t>
      </w:r>
      <w:r w:rsidRPr="0028078D">
        <w:rPr>
          <w:rFonts w:hint="eastAsia"/>
        </w:rPr>
        <w:t>年期间，地块内北部开始作为华坚驾校科目二训练场使用，未涉及生产。</w:t>
      </w:r>
      <w:r w:rsidRPr="0028078D">
        <w:rPr>
          <w:rFonts w:hint="eastAsia"/>
        </w:rPr>
        <w:t>2014</w:t>
      </w:r>
      <w:r w:rsidRPr="0028078D">
        <w:rPr>
          <w:rFonts w:hint="eastAsia"/>
        </w:rPr>
        <w:t>年</w:t>
      </w:r>
      <w:r w:rsidRPr="0028078D">
        <w:rPr>
          <w:rFonts w:hint="eastAsia"/>
        </w:rPr>
        <w:t>-2020</w:t>
      </w:r>
      <w:r w:rsidRPr="0028078D">
        <w:rPr>
          <w:rFonts w:hint="eastAsia"/>
        </w:rPr>
        <w:t>年期间，地块内中部新搭建铁皮厂房，作为仓库使用，未涉及生产。</w:t>
      </w:r>
      <w:r w:rsidRPr="0028078D">
        <w:rPr>
          <w:rFonts w:hint="eastAsia"/>
        </w:rPr>
        <w:t>2020</w:t>
      </w:r>
      <w:r w:rsidRPr="0028078D">
        <w:rPr>
          <w:rFonts w:hint="eastAsia"/>
        </w:rPr>
        <w:t>年</w:t>
      </w:r>
      <w:r w:rsidRPr="0028078D">
        <w:rPr>
          <w:rFonts w:hint="eastAsia"/>
        </w:rPr>
        <w:t>-2021</w:t>
      </w:r>
      <w:r w:rsidRPr="0028078D">
        <w:rPr>
          <w:rFonts w:hint="eastAsia"/>
        </w:rPr>
        <w:t>年期间，地块内中部铁皮厂房被拆除。</w:t>
      </w:r>
      <w:r w:rsidRPr="0028078D">
        <w:rPr>
          <w:rFonts w:hint="eastAsia"/>
        </w:rPr>
        <w:t>2021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p>
    <w:p w14:paraId="3F5EDB81" w14:textId="77777777" w:rsidR="00C0093F" w:rsidRDefault="00BA4802" w:rsidP="00C0093F">
      <w:pPr>
        <w:ind w:firstLine="480"/>
      </w:pPr>
      <w:r w:rsidRPr="0028078D">
        <w:rPr>
          <w:rFonts w:hint="eastAsia"/>
        </w:rPr>
        <w:t>项目组从</w:t>
      </w:r>
      <w:r w:rsidRPr="0028078D">
        <w:rPr>
          <w:rFonts w:hint="eastAsia"/>
        </w:rPr>
        <w:t>2025</w:t>
      </w:r>
      <w:r w:rsidRPr="0028078D">
        <w:rPr>
          <w:rFonts w:hint="eastAsia"/>
        </w:rPr>
        <w:t>年</w:t>
      </w:r>
      <w:r w:rsidRPr="0028078D">
        <w:rPr>
          <w:rFonts w:hint="eastAsia"/>
        </w:rPr>
        <w:t>6</w:t>
      </w:r>
      <w:r w:rsidRPr="0028078D">
        <w:rPr>
          <w:rFonts w:hint="eastAsia"/>
        </w:rPr>
        <w:t>月上旬开始，对本调查地块内及周边相关的资料进行收集。</w:t>
      </w:r>
    </w:p>
    <w:p w14:paraId="2CEF9268" w14:textId="20FA5A17" w:rsidR="00671A14" w:rsidRPr="0028078D" w:rsidRDefault="00537153" w:rsidP="00C0093F">
      <w:pPr>
        <w:pStyle w:val="2"/>
      </w:pPr>
      <w:bookmarkStart w:id="37" w:name="_Toc209534426"/>
      <w:r w:rsidRPr="0028078D">
        <w:t>现场踏勘</w:t>
      </w:r>
      <w:bookmarkEnd w:id="37"/>
    </w:p>
    <w:p w14:paraId="7DD06B9B" w14:textId="2DA105C8" w:rsidR="00671A14" w:rsidRPr="0028078D" w:rsidRDefault="00802E29">
      <w:pPr>
        <w:ind w:firstLine="480"/>
      </w:pPr>
      <w:r w:rsidRPr="0028078D">
        <w:rPr>
          <w:rFonts w:hint="eastAsia"/>
        </w:rPr>
        <w:t>根据《建设用地土壤污染状况调查技术导则》（</w:t>
      </w:r>
      <w:r w:rsidRPr="0028078D">
        <w:rPr>
          <w:rFonts w:hint="eastAsia"/>
        </w:rPr>
        <w:t>HJ25.1-2019</w:t>
      </w:r>
      <w:r w:rsidRPr="0028078D">
        <w:rPr>
          <w:rFonts w:hint="eastAsia"/>
        </w:rPr>
        <w:t>）、《工业企业场地环境调查评估与修复工作指南（试行）》、《</w:t>
      </w:r>
      <w:r w:rsidRPr="0028078D">
        <w:rPr>
          <w:rFonts w:cs="宋体"/>
          <w:lang w:bidi="ar"/>
        </w:rPr>
        <w:t>江西省建设用地土壤污染风险管控和修复文件编制指南（暂行）</w:t>
      </w:r>
      <w:r w:rsidRPr="0028078D">
        <w:rPr>
          <w:rFonts w:hint="eastAsia"/>
        </w:rPr>
        <w:t>》、《</w:t>
      </w:r>
      <w:r w:rsidRPr="0028078D">
        <w:rPr>
          <w:rFonts w:cs="宋体"/>
          <w:lang w:bidi="ar"/>
        </w:rPr>
        <w:t>江西省建设用地土壤污染状况调查、风险评估、风险管控修复技术方案及效果评估报告技术审查要点（试行）</w:t>
      </w:r>
      <w:r w:rsidRPr="0028078D">
        <w:rPr>
          <w:rFonts w:hint="eastAsia"/>
        </w:rPr>
        <w:t>》等技术导则和规范文件的要求，</w:t>
      </w:r>
      <w:r w:rsidR="00537153" w:rsidRPr="0028078D">
        <w:rPr>
          <w:rFonts w:hint="eastAsia"/>
        </w:rPr>
        <w:t>现场踏勘重点关注的区域应包括企业的生产区、储存区、地下水罐槽和管线、固废贮存或处置区、污染治理设施和其他可以污染源或有污染痕迹的区域。应观察重点区域有无防护措施（防渗、地面硬化、围堰或围墙，雨水收集池或排导管等）、有无污染痕迹（如植被损害、各种容器、污染治理设施及排污设施的损坏和腐蚀痕迹，场地内的异味、地面屋顶及墙壁的污渍和腐蚀污染痕迹等）。</w:t>
      </w:r>
    </w:p>
    <w:p w14:paraId="3FBD129E" w14:textId="77777777" w:rsidR="00671A14" w:rsidRPr="0028078D" w:rsidRDefault="00537153">
      <w:pPr>
        <w:ind w:firstLine="480"/>
      </w:pPr>
      <w:r w:rsidRPr="0028078D">
        <w:rPr>
          <w:rFonts w:hint="eastAsia"/>
        </w:rPr>
        <w:t>项目组人员通过现场勘查了解地块目前是否存在污染痕迹，周边是否存在污染源风险，着重关注以下</w:t>
      </w:r>
      <w:r w:rsidRPr="0028078D">
        <w:rPr>
          <w:rFonts w:hint="eastAsia"/>
        </w:rPr>
        <w:t>7</w:t>
      </w:r>
      <w:r w:rsidRPr="0028078D">
        <w:rPr>
          <w:rFonts w:hint="eastAsia"/>
        </w:rPr>
        <w:t>项：</w:t>
      </w:r>
    </w:p>
    <w:p w14:paraId="5380143C" w14:textId="77777777" w:rsidR="00671A14" w:rsidRPr="0028078D" w:rsidRDefault="00537153">
      <w:pPr>
        <w:ind w:firstLine="480"/>
      </w:pPr>
      <w:r w:rsidRPr="0028078D">
        <w:rPr>
          <w:rFonts w:hint="eastAsia"/>
        </w:rPr>
        <w:t>（</w:t>
      </w:r>
      <w:r w:rsidRPr="0028078D">
        <w:rPr>
          <w:rFonts w:hint="eastAsia"/>
        </w:rPr>
        <w:t>1</w:t>
      </w:r>
      <w:r w:rsidRPr="0028078D">
        <w:rPr>
          <w:rFonts w:hint="eastAsia"/>
        </w:rPr>
        <w:t>）历史上是否涉及工况用途、规模化养殖、有毒有害物质储存和输送；</w:t>
      </w:r>
    </w:p>
    <w:p w14:paraId="73951DA8" w14:textId="77777777" w:rsidR="00671A14" w:rsidRPr="0028078D" w:rsidRDefault="00537153">
      <w:pPr>
        <w:ind w:firstLine="480"/>
      </w:pPr>
      <w:r w:rsidRPr="0028078D">
        <w:rPr>
          <w:rFonts w:hint="eastAsia"/>
        </w:rPr>
        <w:t>（</w:t>
      </w:r>
      <w:r w:rsidRPr="0028078D">
        <w:rPr>
          <w:rFonts w:hint="eastAsia"/>
        </w:rPr>
        <w:t>2</w:t>
      </w:r>
      <w:r w:rsidRPr="0028078D">
        <w:rPr>
          <w:rFonts w:hint="eastAsia"/>
        </w:rPr>
        <w:t>）历史上是否涉及环境污染事故、危险废物堆放、固废堆放与倾倒、固废填埋等；</w:t>
      </w:r>
    </w:p>
    <w:p w14:paraId="3A9FAA65" w14:textId="77777777" w:rsidR="00671A14" w:rsidRPr="0028078D" w:rsidRDefault="00537153">
      <w:pPr>
        <w:ind w:firstLine="480"/>
      </w:pPr>
      <w:r w:rsidRPr="0028078D">
        <w:rPr>
          <w:rFonts w:hint="eastAsia"/>
        </w:rPr>
        <w:t>（</w:t>
      </w:r>
      <w:r w:rsidRPr="0028078D">
        <w:rPr>
          <w:rFonts w:hint="eastAsia"/>
        </w:rPr>
        <w:t>3</w:t>
      </w:r>
      <w:r w:rsidRPr="0028078D">
        <w:rPr>
          <w:rFonts w:hint="eastAsia"/>
        </w:rPr>
        <w:t>）历史上是否涉及工业废水污染；</w:t>
      </w:r>
    </w:p>
    <w:p w14:paraId="1A58C1FB" w14:textId="77777777" w:rsidR="00671A14" w:rsidRPr="0028078D" w:rsidRDefault="00537153">
      <w:pPr>
        <w:ind w:firstLine="480"/>
      </w:pPr>
      <w:r w:rsidRPr="0028078D">
        <w:rPr>
          <w:rFonts w:hint="eastAsia"/>
        </w:rPr>
        <w:t>（</w:t>
      </w:r>
      <w:r w:rsidRPr="0028078D">
        <w:rPr>
          <w:rFonts w:hint="eastAsia"/>
        </w:rPr>
        <w:t>4</w:t>
      </w:r>
      <w:r w:rsidRPr="0028078D">
        <w:rPr>
          <w:rFonts w:hint="eastAsia"/>
        </w:rPr>
        <w:t>）历史监测数据是否表明有污染；</w:t>
      </w:r>
    </w:p>
    <w:p w14:paraId="5A167321" w14:textId="77777777" w:rsidR="00671A14" w:rsidRPr="0028078D" w:rsidRDefault="00537153">
      <w:pPr>
        <w:ind w:firstLine="480"/>
      </w:pPr>
      <w:r w:rsidRPr="0028078D">
        <w:rPr>
          <w:rFonts w:hint="eastAsia"/>
        </w:rPr>
        <w:lastRenderedPageBreak/>
        <w:t>（</w:t>
      </w:r>
      <w:r w:rsidRPr="0028078D">
        <w:rPr>
          <w:rFonts w:hint="eastAsia"/>
        </w:rPr>
        <w:t>5</w:t>
      </w:r>
      <w:r w:rsidRPr="0028078D">
        <w:rPr>
          <w:rFonts w:hint="eastAsia"/>
        </w:rPr>
        <w:t>）历史上是否存在其他可能造成污染的情形；</w:t>
      </w:r>
    </w:p>
    <w:p w14:paraId="2A4B94A1" w14:textId="77777777" w:rsidR="00671A14" w:rsidRPr="0028078D" w:rsidRDefault="00537153">
      <w:pPr>
        <w:ind w:firstLine="480"/>
      </w:pPr>
      <w:r w:rsidRPr="0028078D">
        <w:rPr>
          <w:rFonts w:hint="eastAsia"/>
        </w:rPr>
        <w:t>（</w:t>
      </w:r>
      <w:r w:rsidRPr="0028078D">
        <w:rPr>
          <w:rFonts w:hint="eastAsia"/>
        </w:rPr>
        <w:t>6</w:t>
      </w:r>
      <w:r w:rsidRPr="0028078D">
        <w:rPr>
          <w:rFonts w:hint="eastAsia"/>
        </w:rPr>
        <w:t>）地块现场状况是否存在被污染迹象；</w:t>
      </w:r>
    </w:p>
    <w:p w14:paraId="30919D96" w14:textId="77777777" w:rsidR="00671A14" w:rsidRPr="0028078D" w:rsidRDefault="00537153">
      <w:pPr>
        <w:ind w:firstLine="480"/>
      </w:pPr>
      <w:r w:rsidRPr="0028078D">
        <w:rPr>
          <w:rFonts w:hint="eastAsia"/>
        </w:rPr>
        <w:t>（</w:t>
      </w:r>
      <w:r w:rsidRPr="0028078D">
        <w:rPr>
          <w:rFonts w:hint="eastAsia"/>
        </w:rPr>
        <w:t>7</w:t>
      </w:r>
      <w:r w:rsidRPr="0028078D">
        <w:rPr>
          <w:rFonts w:hint="eastAsia"/>
        </w:rPr>
        <w:t>）地块现场是否存在来自周边污染源的污染风险。</w:t>
      </w:r>
    </w:p>
    <w:p w14:paraId="5DEE9FA1" w14:textId="77777777" w:rsidR="00654B05" w:rsidRPr="0028078D" w:rsidRDefault="00654B05" w:rsidP="00654B05">
      <w:pPr>
        <w:ind w:firstLine="480"/>
        <w:rPr>
          <w:lang w:bidi="ar"/>
        </w:rPr>
      </w:pPr>
      <w:r w:rsidRPr="0028078D">
        <w:rPr>
          <w:rFonts w:hint="eastAsia"/>
          <w:lang w:bidi="ar"/>
        </w:rPr>
        <w:t>2025</w:t>
      </w:r>
      <w:r w:rsidRPr="0028078D">
        <w:rPr>
          <w:rFonts w:hint="eastAsia"/>
          <w:lang w:bidi="ar"/>
        </w:rPr>
        <w:t>年</w:t>
      </w:r>
      <w:r w:rsidRPr="0028078D">
        <w:rPr>
          <w:rFonts w:hint="eastAsia"/>
          <w:lang w:bidi="ar"/>
        </w:rPr>
        <w:t>6</w:t>
      </w:r>
      <w:r w:rsidRPr="0028078D">
        <w:rPr>
          <w:rFonts w:hint="eastAsia"/>
          <w:lang w:bidi="ar"/>
        </w:rPr>
        <w:t>月</w:t>
      </w:r>
      <w:r w:rsidRPr="0028078D">
        <w:rPr>
          <w:rFonts w:hint="eastAsia"/>
          <w:lang w:bidi="ar"/>
        </w:rPr>
        <w:t>16-18</w:t>
      </w:r>
      <w:r w:rsidRPr="0028078D">
        <w:rPr>
          <w:rFonts w:hint="eastAsia"/>
          <w:lang w:bidi="ar"/>
        </w:rPr>
        <w:t>日，项目组对地块及周边环境进行了现场踏勘，主要是了解地块及周边现状，为后期制定项目实施方案提供更多现场信息。具体工作内容包括：判断地块内潜在污染源和重点污染区域，识别周边敏感目标、周边和周边工业企业，为方案编制提供依据。踏勘具体内容如下：</w:t>
      </w:r>
    </w:p>
    <w:p w14:paraId="266ECDE3" w14:textId="77777777" w:rsidR="00654B05" w:rsidRPr="0028078D" w:rsidRDefault="00654B05" w:rsidP="00654B05">
      <w:pPr>
        <w:ind w:firstLine="480"/>
        <w:rPr>
          <w:lang w:bidi="ar"/>
        </w:rPr>
      </w:pPr>
      <w:r w:rsidRPr="0028078D">
        <w:rPr>
          <w:rFonts w:hint="eastAsia"/>
          <w:lang w:bidi="ar"/>
        </w:rPr>
        <w:t>（</w:t>
      </w:r>
      <w:r w:rsidRPr="0028078D">
        <w:rPr>
          <w:rFonts w:hint="eastAsia"/>
          <w:lang w:bidi="ar"/>
        </w:rPr>
        <w:t>1</w:t>
      </w:r>
      <w:r w:rsidRPr="0028078D">
        <w:rPr>
          <w:rFonts w:hint="eastAsia"/>
          <w:lang w:bidi="ar"/>
        </w:rPr>
        <w:t>）地块现状未发现有工业企业，未发现有污染痕迹，地块外西侧和西北角有工业企业，但未发现有污染痕迹，工业企业的车辆不经过地块；</w:t>
      </w:r>
    </w:p>
    <w:p w14:paraId="03DD549C" w14:textId="77777777" w:rsidR="00654B05" w:rsidRPr="0028078D" w:rsidRDefault="00654B05" w:rsidP="00654B05">
      <w:pPr>
        <w:ind w:firstLine="480"/>
        <w:rPr>
          <w:lang w:bidi="ar"/>
        </w:rPr>
      </w:pPr>
      <w:r w:rsidRPr="0028078D">
        <w:rPr>
          <w:rFonts w:hint="eastAsia"/>
          <w:lang w:bidi="ar"/>
        </w:rPr>
        <w:t>（</w:t>
      </w:r>
      <w:r w:rsidRPr="0028078D">
        <w:rPr>
          <w:rFonts w:hint="eastAsia"/>
          <w:lang w:bidi="ar"/>
        </w:rPr>
        <w:t>2</w:t>
      </w:r>
      <w:r w:rsidRPr="0028078D">
        <w:rPr>
          <w:rFonts w:hint="eastAsia"/>
          <w:lang w:bidi="ar"/>
        </w:rPr>
        <w:t>）地块现状主要以学校、仓库、道路、驾校、荒地为主，地块内仍有部分商铺开业，地块内西部道路和地块西北角停放着少量汽车，地块北部</w:t>
      </w:r>
      <w:r w:rsidRPr="0028078D">
        <w:rPr>
          <w:rFonts w:hint="eastAsia"/>
        </w:rPr>
        <w:t>华坚驾校科目二训练场仍在使用</w:t>
      </w:r>
      <w:r w:rsidRPr="0028078D">
        <w:rPr>
          <w:rFonts w:hint="eastAsia"/>
          <w:lang w:bidi="ar"/>
        </w:rPr>
        <w:t>。</w:t>
      </w:r>
    </w:p>
    <w:p w14:paraId="7A00BC82" w14:textId="77777777" w:rsidR="00671A14" w:rsidRPr="0028078D" w:rsidRDefault="00537153">
      <w:pPr>
        <w:pStyle w:val="2"/>
      </w:pPr>
      <w:bookmarkStart w:id="38" w:name="_Toc209534427"/>
      <w:r w:rsidRPr="0028078D">
        <w:t>人员访谈</w:t>
      </w:r>
      <w:bookmarkEnd w:id="38"/>
    </w:p>
    <w:p w14:paraId="227BDD7D" w14:textId="0D25B3AB" w:rsidR="00832E16" w:rsidRPr="0028078D" w:rsidRDefault="00832E16" w:rsidP="00832E16">
      <w:pPr>
        <w:ind w:firstLine="480"/>
        <w:rPr>
          <w:lang w:bidi="ar"/>
        </w:rPr>
      </w:pPr>
      <w:r w:rsidRPr="0028078D">
        <w:rPr>
          <w:rFonts w:hint="eastAsia"/>
          <w:lang w:bidi="ar"/>
        </w:rPr>
        <w:t>项目组在</w:t>
      </w:r>
      <w:r w:rsidRPr="0028078D">
        <w:rPr>
          <w:rFonts w:hint="eastAsia"/>
          <w:lang w:bidi="ar"/>
        </w:rPr>
        <w:t>2025</w:t>
      </w:r>
      <w:r w:rsidRPr="0028078D">
        <w:rPr>
          <w:rFonts w:hint="eastAsia"/>
          <w:lang w:bidi="ar"/>
        </w:rPr>
        <w:t>年</w:t>
      </w:r>
      <w:r w:rsidRPr="0028078D">
        <w:rPr>
          <w:rFonts w:hint="eastAsia"/>
          <w:lang w:bidi="ar"/>
        </w:rPr>
        <w:t>6</w:t>
      </w:r>
      <w:r w:rsidRPr="0028078D">
        <w:rPr>
          <w:rFonts w:hint="eastAsia"/>
          <w:lang w:bidi="ar"/>
        </w:rPr>
        <w:t>月</w:t>
      </w:r>
      <w:r w:rsidRPr="0028078D">
        <w:rPr>
          <w:rFonts w:hint="eastAsia"/>
          <w:lang w:bidi="ar"/>
        </w:rPr>
        <w:t>18</w:t>
      </w:r>
      <w:r w:rsidRPr="0028078D">
        <w:rPr>
          <w:rFonts w:hint="eastAsia"/>
          <w:lang w:bidi="ar"/>
        </w:rPr>
        <w:t>、</w:t>
      </w:r>
      <w:r w:rsidRPr="0028078D">
        <w:rPr>
          <w:rFonts w:hint="eastAsia"/>
          <w:lang w:bidi="ar"/>
        </w:rPr>
        <w:t>26</w:t>
      </w:r>
      <w:r w:rsidRPr="0028078D">
        <w:rPr>
          <w:rFonts w:hint="eastAsia"/>
          <w:lang w:bidi="ar"/>
        </w:rPr>
        <w:t>日</w:t>
      </w:r>
      <w:r w:rsidR="008A3EBE">
        <w:rPr>
          <w:rFonts w:hint="eastAsia"/>
          <w:lang w:bidi="ar"/>
        </w:rPr>
        <w:t>、</w:t>
      </w:r>
      <w:r w:rsidRPr="0028078D">
        <w:rPr>
          <w:rFonts w:hint="eastAsia"/>
          <w:lang w:bidi="ar"/>
        </w:rPr>
        <w:t>2025</w:t>
      </w:r>
      <w:r w:rsidRPr="0028078D">
        <w:rPr>
          <w:rFonts w:hint="eastAsia"/>
          <w:lang w:bidi="ar"/>
        </w:rPr>
        <w:t>年</w:t>
      </w:r>
      <w:r w:rsidRPr="0028078D">
        <w:rPr>
          <w:rFonts w:hint="eastAsia"/>
          <w:lang w:bidi="ar"/>
        </w:rPr>
        <w:t>7</w:t>
      </w:r>
      <w:r w:rsidRPr="0028078D">
        <w:rPr>
          <w:rFonts w:hint="eastAsia"/>
          <w:lang w:bidi="ar"/>
        </w:rPr>
        <w:t>月</w:t>
      </w:r>
      <w:r w:rsidRPr="0028078D">
        <w:rPr>
          <w:rFonts w:hint="eastAsia"/>
          <w:lang w:bidi="ar"/>
        </w:rPr>
        <w:t>18</w:t>
      </w:r>
      <w:r w:rsidR="008A3EBE">
        <w:rPr>
          <w:rFonts w:hint="eastAsia"/>
          <w:lang w:bidi="ar"/>
        </w:rPr>
        <w:t>日和</w:t>
      </w:r>
      <w:r w:rsidR="008A3EBE">
        <w:rPr>
          <w:rFonts w:hint="eastAsia"/>
          <w:lang w:bidi="ar"/>
        </w:rPr>
        <w:t>2025</w:t>
      </w:r>
      <w:r w:rsidR="008A3EBE">
        <w:rPr>
          <w:rFonts w:hint="eastAsia"/>
          <w:lang w:bidi="ar"/>
        </w:rPr>
        <w:t>年</w:t>
      </w:r>
      <w:r w:rsidR="008A3EBE">
        <w:rPr>
          <w:rFonts w:hint="eastAsia"/>
          <w:lang w:bidi="ar"/>
        </w:rPr>
        <w:t>8</w:t>
      </w:r>
      <w:r w:rsidR="008A3EBE">
        <w:rPr>
          <w:rFonts w:hint="eastAsia"/>
          <w:lang w:bidi="ar"/>
        </w:rPr>
        <w:t>月</w:t>
      </w:r>
      <w:r w:rsidR="008A3EBE">
        <w:rPr>
          <w:rFonts w:hint="eastAsia"/>
          <w:lang w:bidi="ar"/>
        </w:rPr>
        <w:t>26</w:t>
      </w:r>
      <w:r w:rsidR="008A3EBE">
        <w:rPr>
          <w:rFonts w:hint="eastAsia"/>
          <w:lang w:bidi="ar"/>
        </w:rPr>
        <w:t>日</w:t>
      </w:r>
      <w:r w:rsidRPr="0028078D">
        <w:rPr>
          <w:rFonts w:hint="eastAsia"/>
          <w:lang w:bidi="ar"/>
        </w:rPr>
        <w:t>，分别对赣州生态环境局、赣州经济技术开发区迎宾大道两侧城市更新工作推进小组办公室、</w:t>
      </w:r>
      <w:r w:rsidRPr="0028078D">
        <w:rPr>
          <w:rFonts w:hint="eastAsia"/>
        </w:rPr>
        <w:t>赣州华坚国际鞋城有限公司</w:t>
      </w:r>
      <w:r w:rsidRPr="0028078D">
        <w:rPr>
          <w:rFonts w:hint="eastAsia"/>
          <w:lang w:bidi="ar"/>
        </w:rPr>
        <w:t>管理人员、自然资源分局和</w:t>
      </w:r>
      <w:r w:rsidRPr="0028078D">
        <w:rPr>
          <w:rFonts w:hint="eastAsia"/>
        </w:rPr>
        <w:t>金潭物流园</w:t>
      </w:r>
      <w:r w:rsidR="00F121DE" w:rsidRPr="0028078D">
        <w:rPr>
          <w:rFonts w:hint="eastAsia"/>
        </w:rPr>
        <w:t>（</w:t>
      </w:r>
      <w:r w:rsidR="00F121DE" w:rsidRPr="0028078D">
        <w:rPr>
          <w:rFonts w:hint="eastAsia"/>
          <w:lang w:bidi="ar"/>
        </w:rPr>
        <w:t>江西华夏金属线制品有限公司</w:t>
      </w:r>
      <w:r w:rsidR="00F121DE" w:rsidRPr="0028078D">
        <w:rPr>
          <w:rFonts w:hint="eastAsia"/>
        </w:rPr>
        <w:t>）</w:t>
      </w:r>
      <w:r w:rsidR="008A3EBE">
        <w:rPr>
          <w:rFonts w:hint="eastAsia"/>
        </w:rPr>
        <w:t>、</w:t>
      </w:r>
      <w:r w:rsidR="008A3EBE" w:rsidRPr="00C0093F">
        <w:rPr>
          <w:rFonts w:hint="eastAsia"/>
        </w:rPr>
        <w:t>赣州众成好街坊食品有限公司</w:t>
      </w:r>
      <w:r w:rsidR="008A3EBE">
        <w:rPr>
          <w:rFonts w:hint="eastAsia"/>
        </w:rPr>
        <w:t>、</w:t>
      </w:r>
      <w:proofErr w:type="gramStart"/>
      <w:r w:rsidR="008A3EBE" w:rsidRPr="00C0093F">
        <w:rPr>
          <w:rFonts w:hint="eastAsia"/>
        </w:rPr>
        <w:t>赣州耀信公司</w:t>
      </w:r>
      <w:proofErr w:type="gramEnd"/>
      <w:r w:rsidR="008A3EBE" w:rsidRPr="00C0093F">
        <w:rPr>
          <w:rFonts w:hint="eastAsia"/>
        </w:rPr>
        <w:t>（江西透红药业有限公司）</w:t>
      </w:r>
      <w:r w:rsidR="008A3EBE">
        <w:rPr>
          <w:rFonts w:hint="eastAsia"/>
        </w:rPr>
        <w:t>和</w:t>
      </w:r>
      <w:r w:rsidR="008A3EBE" w:rsidRPr="00C0093F">
        <w:rPr>
          <w:rFonts w:hint="eastAsia"/>
        </w:rPr>
        <w:t>赣州有色冶金机械有限公司</w:t>
      </w:r>
      <w:r w:rsidRPr="0028078D">
        <w:rPr>
          <w:rFonts w:hint="eastAsia"/>
          <w:lang w:bidi="ar"/>
        </w:rPr>
        <w:t>进行访谈。访谈中主要关注地块内历史企业的生产时期，企业历史平面布局、主要产品、原辅材料及产排污情况、填土情况等。</w:t>
      </w:r>
    </w:p>
    <w:p w14:paraId="04ECC97F" w14:textId="77777777" w:rsidR="00832E16" w:rsidRPr="0028078D" w:rsidRDefault="00832E16" w:rsidP="00832E16">
      <w:pPr>
        <w:ind w:firstLine="480"/>
        <w:rPr>
          <w:lang w:bidi="ar"/>
        </w:rPr>
      </w:pPr>
      <w:r w:rsidRPr="0028078D">
        <w:rPr>
          <w:rFonts w:hint="eastAsia"/>
          <w:lang w:bidi="ar"/>
        </w:rPr>
        <w:t>根据人员访谈了解到地块历史沿革情况如下：</w:t>
      </w:r>
    </w:p>
    <w:p w14:paraId="0AFAD2C0" w14:textId="77777777" w:rsidR="00832E16" w:rsidRPr="0028078D" w:rsidRDefault="00832E16" w:rsidP="00832E16">
      <w:pPr>
        <w:ind w:firstLine="480"/>
      </w:pPr>
      <w:r w:rsidRPr="0028078D">
        <w:rPr>
          <w:rFonts w:hint="eastAsia"/>
          <w:lang w:bidi="ar"/>
        </w:rPr>
        <w:t>（</w:t>
      </w:r>
      <w:r w:rsidRPr="0028078D">
        <w:rPr>
          <w:rFonts w:hint="eastAsia"/>
          <w:lang w:bidi="ar"/>
        </w:rPr>
        <w:t>1</w:t>
      </w:r>
      <w:r w:rsidRPr="0028078D">
        <w:rPr>
          <w:rFonts w:hint="eastAsia"/>
          <w:lang w:bidi="ar"/>
        </w:rPr>
        <w:t>）</w:t>
      </w: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年地块清表，准备开发利用。</w:t>
      </w:r>
    </w:p>
    <w:p w14:paraId="5373B969" w14:textId="77777777" w:rsidR="00832E16" w:rsidRPr="0028078D" w:rsidRDefault="00832E16" w:rsidP="00832E16">
      <w:pPr>
        <w:ind w:firstLine="480"/>
      </w:pPr>
      <w:r w:rsidRPr="0028078D">
        <w:rPr>
          <w:rFonts w:hint="eastAsia"/>
        </w:rPr>
        <w:t>（</w:t>
      </w:r>
      <w:r w:rsidRPr="0028078D">
        <w:rPr>
          <w:rFonts w:hint="eastAsia"/>
        </w:rPr>
        <w:t>2</w:t>
      </w:r>
      <w:r w:rsidRPr="0028078D">
        <w:rPr>
          <w:rFonts w:hint="eastAsia"/>
        </w:rPr>
        <w:t>）</w:t>
      </w:r>
      <w:r w:rsidRPr="0028078D">
        <w:rPr>
          <w:rFonts w:hint="eastAsia"/>
        </w:rPr>
        <w:t>2004</w:t>
      </w:r>
      <w:r w:rsidRPr="0028078D">
        <w:rPr>
          <w:rFonts w:hint="eastAsia"/>
        </w:rPr>
        <w:t>年</w:t>
      </w:r>
      <w:r w:rsidRPr="0028078D">
        <w:rPr>
          <w:rFonts w:hint="eastAsia"/>
        </w:rPr>
        <w:t>-20</w:t>
      </w:r>
      <w:r w:rsidRPr="0028078D">
        <w:t>0</w:t>
      </w:r>
      <w:r w:rsidRPr="0028078D">
        <w:rPr>
          <w:rFonts w:hint="eastAsia"/>
        </w:rPr>
        <w:t>9</w:t>
      </w:r>
      <w:r w:rsidRPr="0028078D">
        <w:rPr>
          <w:rFonts w:hint="eastAsia"/>
        </w:rPr>
        <w:t>年期间，赣州华坚国际鞋城有限公司在地块南部建起教学楼并修建道路，其中一楼作为仓库使用，未涉及生产，地块其他区域仍主要为荒地。</w:t>
      </w:r>
    </w:p>
    <w:p w14:paraId="199CCAB0" w14:textId="77777777" w:rsidR="00832E16" w:rsidRPr="0028078D" w:rsidRDefault="00832E16" w:rsidP="00832E16">
      <w:pPr>
        <w:ind w:firstLine="480"/>
      </w:pPr>
      <w:r w:rsidRPr="0028078D">
        <w:rPr>
          <w:rFonts w:hint="eastAsia"/>
        </w:rPr>
        <w:t>（</w:t>
      </w:r>
      <w:r w:rsidRPr="0028078D">
        <w:rPr>
          <w:rFonts w:hint="eastAsia"/>
        </w:rPr>
        <w:t>3</w:t>
      </w:r>
      <w:r w:rsidRPr="0028078D">
        <w:rPr>
          <w:rFonts w:hint="eastAsia"/>
        </w:rPr>
        <w:t>）</w:t>
      </w:r>
      <w:r w:rsidRPr="0028078D">
        <w:rPr>
          <w:rFonts w:hint="eastAsia"/>
        </w:rPr>
        <w:t>20</w:t>
      </w:r>
      <w:r w:rsidRPr="0028078D">
        <w:t>0</w:t>
      </w:r>
      <w:r w:rsidRPr="0028078D">
        <w:rPr>
          <w:rFonts w:hint="eastAsia"/>
        </w:rPr>
        <w:t>9</w:t>
      </w:r>
      <w:r w:rsidRPr="0028078D">
        <w:rPr>
          <w:rFonts w:hint="eastAsia"/>
        </w:rPr>
        <w:t>年</w:t>
      </w:r>
      <w:r w:rsidRPr="0028078D">
        <w:rPr>
          <w:rFonts w:hint="eastAsia"/>
        </w:rPr>
        <w:t>-2012</w:t>
      </w:r>
      <w:r w:rsidRPr="0028078D">
        <w:rPr>
          <w:rFonts w:hint="eastAsia"/>
        </w:rPr>
        <w:t>年期间，地块内中部搭建铁皮厂房，作为仓库使用，未涉及生产，地块其他区域仍主要为荒地。</w:t>
      </w:r>
    </w:p>
    <w:p w14:paraId="2F1877BD" w14:textId="77777777" w:rsidR="00832E16" w:rsidRPr="0028078D" w:rsidRDefault="00832E16" w:rsidP="00832E16">
      <w:pPr>
        <w:ind w:firstLine="480"/>
      </w:pPr>
      <w:r w:rsidRPr="0028078D">
        <w:rPr>
          <w:rFonts w:hint="eastAsia"/>
        </w:rPr>
        <w:t>（</w:t>
      </w:r>
      <w:r w:rsidRPr="0028078D">
        <w:rPr>
          <w:rFonts w:hint="eastAsia"/>
        </w:rPr>
        <w:t>4</w:t>
      </w:r>
      <w:r w:rsidRPr="0028078D">
        <w:rPr>
          <w:rFonts w:hint="eastAsia"/>
        </w:rPr>
        <w:t>）</w:t>
      </w:r>
      <w:r w:rsidRPr="0028078D">
        <w:rPr>
          <w:rFonts w:hint="eastAsia"/>
        </w:rPr>
        <w:t>201</w:t>
      </w:r>
      <w:r w:rsidRPr="0028078D">
        <w:t>2</w:t>
      </w:r>
      <w:r w:rsidRPr="0028078D">
        <w:rPr>
          <w:rFonts w:hint="eastAsia"/>
        </w:rPr>
        <w:t>年</w:t>
      </w:r>
      <w:r w:rsidRPr="0028078D">
        <w:rPr>
          <w:rFonts w:hint="eastAsia"/>
        </w:rPr>
        <w:t>-201</w:t>
      </w:r>
      <w:r w:rsidRPr="0028078D">
        <w:t>3</w:t>
      </w:r>
      <w:r w:rsidRPr="0028078D">
        <w:rPr>
          <w:rFonts w:hint="eastAsia"/>
        </w:rPr>
        <w:t>年期间，地块内北部开始作为华坚驾校科目二训练场使</w:t>
      </w:r>
      <w:r w:rsidRPr="0028078D">
        <w:rPr>
          <w:rFonts w:hint="eastAsia"/>
        </w:rPr>
        <w:lastRenderedPageBreak/>
        <w:t>用，未涉及生产。</w:t>
      </w:r>
    </w:p>
    <w:p w14:paraId="58B6512B" w14:textId="77777777" w:rsidR="00832E16" w:rsidRPr="0028078D" w:rsidRDefault="00832E16" w:rsidP="00832E16">
      <w:pPr>
        <w:ind w:firstLine="480"/>
      </w:pPr>
      <w:r w:rsidRPr="0028078D">
        <w:rPr>
          <w:rFonts w:hint="eastAsia"/>
        </w:rPr>
        <w:t>（</w:t>
      </w:r>
      <w:r w:rsidRPr="0028078D">
        <w:rPr>
          <w:rFonts w:hint="eastAsia"/>
        </w:rPr>
        <w:t>5</w:t>
      </w:r>
      <w:r w:rsidRPr="0028078D">
        <w:rPr>
          <w:rFonts w:hint="eastAsia"/>
        </w:rPr>
        <w:t>）</w:t>
      </w:r>
      <w:r w:rsidRPr="0028078D">
        <w:rPr>
          <w:rFonts w:hint="eastAsia"/>
        </w:rPr>
        <w:t>2014</w:t>
      </w:r>
      <w:r w:rsidRPr="0028078D">
        <w:rPr>
          <w:rFonts w:hint="eastAsia"/>
        </w:rPr>
        <w:t>年</w:t>
      </w:r>
      <w:r w:rsidRPr="0028078D">
        <w:rPr>
          <w:rFonts w:hint="eastAsia"/>
        </w:rPr>
        <w:t>-20</w:t>
      </w:r>
      <w:r w:rsidRPr="0028078D">
        <w:t>20</w:t>
      </w:r>
      <w:r w:rsidRPr="0028078D">
        <w:rPr>
          <w:rFonts w:hint="eastAsia"/>
        </w:rPr>
        <w:t>年期间，地块内中部新搭建铁皮厂房，作为仓库使用，未涉及生产。</w:t>
      </w:r>
    </w:p>
    <w:p w14:paraId="6554D1B6" w14:textId="77777777" w:rsidR="00832E16" w:rsidRPr="0028078D" w:rsidRDefault="00832E16" w:rsidP="00832E16">
      <w:pPr>
        <w:ind w:firstLine="480"/>
      </w:pPr>
      <w:r w:rsidRPr="0028078D">
        <w:rPr>
          <w:rFonts w:hint="eastAsia"/>
        </w:rPr>
        <w:t>（</w:t>
      </w:r>
      <w:r w:rsidRPr="0028078D">
        <w:rPr>
          <w:rFonts w:hint="eastAsia"/>
        </w:rPr>
        <w:t>6</w:t>
      </w:r>
      <w:r w:rsidRPr="0028078D">
        <w:rPr>
          <w:rFonts w:hint="eastAsia"/>
        </w:rPr>
        <w:t>）</w:t>
      </w:r>
      <w:r w:rsidRPr="0028078D">
        <w:rPr>
          <w:rFonts w:hint="eastAsia"/>
        </w:rPr>
        <w:t>20</w:t>
      </w:r>
      <w:r w:rsidRPr="0028078D">
        <w:t>20</w:t>
      </w:r>
      <w:r w:rsidRPr="0028078D">
        <w:rPr>
          <w:rFonts w:hint="eastAsia"/>
        </w:rPr>
        <w:t>年</w:t>
      </w:r>
      <w:r w:rsidRPr="0028078D">
        <w:rPr>
          <w:rFonts w:hint="eastAsia"/>
        </w:rPr>
        <w:t>-2</w:t>
      </w:r>
      <w:r w:rsidRPr="0028078D">
        <w:t>021</w:t>
      </w:r>
      <w:r w:rsidRPr="0028078D">
        <w:rPr>
          <w:rFonts w:hint="eastAsia"/>
        </w:rPr>
        <w:t>年期间，地块内中部铁皮厂房被拆除。</w:t>
      </w:r>
    </w:p>
    <w:p w14:paraId="65B4485B" w14:textId="01FE0CF6" w:rsidR="00FC7734" w:rsidRPr="0028078D" w:rsidRDefault="00832E16" w:rsidP="00832E16">
      <w:pPr>
        <w:ind w:firstLine="480"/>
        <w:rPr>
          <w:lang w:bidi="ar"/>
        </w:rPr>
      </w:pPr>
      <w:r w:rsidRPr="0028078D">
        <w:rPr>
          <w:rFonts w:hint="eastAsia"/>
        </w:rPr>
        <w:t>（</w:t>
      </w:r>
      <w:r w:rsidRPr="0028078D">
        <w:rPr>
          <w:rFonts w:hint="eastAsia"/>
        </w:rPr>
        <w:t>7</w:t>
      </w:r>
      <w:r w:rsidRPr="0028078D">
        <w:rPr>
          <w:rFonts w:hint="eastAsia"/>
        </w:rPr>
        <w:t>）</w:t>
      </w:r>
      <w:r w:rsidRPr="0028078D">
        <w:rPr>
          <w:rFonts w:hint="eastAsia"/>
        </w:rPr>
        <w:t>20</w:t>
      </w:r>
      <w:r w:rsidRPr="0028078D">
        <w:t>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r w:rsidRPr="0028078D">
        <w:rPr>
          <w:rFonts w:hint="eastAsia"/>
          <w:lang w:bidi="ar"/>
        </w:rPr>
        <w:t>。</w:t>
      </w:r>
    </w:p>
    <w:p w14:paraId="28FACFFE" w14:textId="5D1C6BC1" w:rsidR="00F712D6" w:rsidRPr="0028078D" w:rsidRDefault="00F712D6" w:rsidP="00832E16">
      <w:pPr>
        <w:ind w:firstLine="480"/>
      </w:pPr>
      <w:r w:rsidRPr="0028078D">
        <w:rPr>
          <w:rFonts w:hint="eastAsia"/>
          <w:lang w:bidi="ar"/>
        </w:rPr>
        <w:t>（</w:t>
      </w:r>
      <w:r w:rsidRPr="0028078D">
        <w:rPr>
          <w:rFonts w:hint="eastAsia"/>
          <w:lang w:bidi="ar"/>
        </w:rPr>
        <w:t>8</w:t>
      </w:r>
      <w:r w:rsidRPr="0028078D">
        <w:rPr>
          <w:rFonts w:hint="eastAsia"/>
          <w:lang w:bidi="ar"/>
        </w:rPr>
        <w:t>）</w:t>
      </w:r>
      <w:r w:rsidR="0013255A" w:rsidRPr="0028078D">
        <w:rPr>
          <w:rFonts w:hint="eastAsia"/>
          <w:lang w:bidi="ar"/>
        </w:rPr>
        <w:t>2021</w:t>
      </w:r>
      <w:r w:rsidR="0013255A" w:rsidRPr="0028078D">
        <w:rPr>
          <w:rFonts w:hint="eastAsia"/>
          <w:lang w:bidi="ar"/>
        </w:rPr>
        <w:t>年</w:t>
      </w:r>
      <w:r w:rsidR="00B12B36" w:rsidRPr="0028078D">
        <w:rPr>
          <w:rFonts w:hint="eastAsia"/>
          <w:lang w:bidi="ar"/>
        </w:rPr>
        <w:t>，临近调查地块西部的</w:t>
      </w:r>
      <w:r w:rsidR="0013255A" w:rsidRPr="0028078D">
        <w:rPr>
          <w:rFonts w:hint="eastAsia"/>
          <w:lang w:bidi="ar"/>
        </w:rPr>
        <w:t>江西华夏金属线制品有限公司所用地</w:t>
      </w:r>
      <w:r w:rsidR="00B12B36" w:rsidRPr="0028078D">
        <w:rPr>
          <w:rFonts w:hint="eastAsia"/>
          <w:lang w:bidi="ar"/>
        </w:rPr>
        <w:t>，</w:t>
      </w:r>
      <w:r w:rsidR="00774A66" w:rsidRPr="0028078D">
        <w:rPr>
          <w:rFonts w:hint="eastAsia"/>
          <w:lang w:bidi="ar"/>
        </w:rPr>
        <w:t>在转给金潭</w:t>
      </w:r>
      <w:proofErr w:type="gramStart"/>
      <w:r w:rsidR="00774A66" w:rsidRPr="0028078D">
        <w:rPr>
          <w:rFonts w:hint="eastAsia"/>
          <w:lang w:bidi="ar"/>
        </w:rPr>
        <w:t>物流园</w:t>
      </w:r>
      <w:proofErr w:type="gramEnd"/>
      <w:r w:rsidR="00774A66" w:rsidRPr="0028078D">
        <w:rPr>
          <w:rFonts w:hint="eastAsia"/>
          <w:lang w:bidi="ar"/>
        </w:rPr>
        <w:t>时园区内的厂房建筑没有发生过改建或扩建，也未进行任何拆除。现场踏勘可见园区内不存在工业废水、废气的集中处理区域，也未发现独立烟囱，根据人员访谈的结果可知江西华夏金属线制品有限公司的生产线规模较小，其生产废气的排放为无组织排放形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842"/>
        <w:gridCol w:w="3687"/>
        <w:gridCol w:w="1892"/>
      </w:tblGrid>
      <w:tr w:rsidR="00C0093F" w:rsidRPr="00C0093F" w14:paraId="3C5DC38D" w14:textId="77777777" w:rsidTr="00906BF2">
        <w:trPr>
          <w:trHeight w:val="520"/>
        </w:trPr>
        <w:tc>
          <w:tcPr>
            <w:tcW w:w="64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4F6420" w14:textId="77777777" w:rsidR="005E5A98" w:rsidRPr="00C0093F" w:rsidRDefault="005E5A98" w:rsidP="005E5A98">
            <w:pPr>
              <w:pStyle w:val="a7"/>
              <w:jc w:val="center"/>
              <w:rPr>
                <w:b/>
                <w:bCs/>
                <w:lang w:bidi="ar"/>
              </w:rPr>
            </w:pPr>
            <w:r w:rsidRPr="00C0093F">
              <w:rPr>
                <w:b/>
                <w:bCs/>
                <w:lang w:bidi="ar"/>
              </w:rPr>
              <w:t>序号</w:t>
            </w:r>
          </w:p>
        </w:tc>
        <w:tc>
          <w:tcPr>
            <w:tcW w:w="108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C0FF9B" w14:textId="77777777" w:rsidR="005E5A98" w:rsidRPr="00C0093F" w:rsidRDefault="005E5A98" w:rsidP="005E5A98">
            <w:pPr>
              <w:pStyle w:val="a7"/>
              <w:jc w:val="center"/>
              <w:rPr>
                <w:b/>
                <w:bCs/>
                <w:lang w:bidi="ar"/>
              </w:rPr>
            </w:pPr>
            <w:r w:rsidRPr="00C0093F">
              <w:rPr>
                <w:b/>
                <w:bCs/>
                <w:lang w:bidi="ar"/>
              </w:rPr>
              <w:t>访谈人员</w:t>
            </w:r>
          </w:p>
        </w:tc>
        <w:tc>
          <w:tcPr>
            <w:tcW w:w="216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71AD14C" w14:textId="77777777" w:rsidR="005E5A98" w:rsidRPr="00C0093F" w:rsidRDefault="005E5A98" w:rsidP="005E5A98">
            <w:pPr>
              <w:pStyle w:val="a7"/>
              <w:jc w:val="center"/>
              <w:rPr>
                <w:b/>
                <w:bCs/>
                <w:lang w:bidi="ar"/>
              </w:rPr>
            </w:pPr>
            <w:r w:rsidRPr="00C0093F">
              <w:rPr>
                <w:b/>
                <w:bCs/>
                <w:lang w:bidi="ar"/>
              </w:rPr>
              <w:t>单位</w:t>
            </w:r>
          </w:p>
        </w:tc>
        <w:tc>
          <w:tcPr>
            <w:tcW w:w="1110"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DC3158" w14:textId="77777777" w:rsidR="005E5A98" w:rsidRPr="00C0093F" w:rsidRDefault="005E5A98" w:rsidP="005E5A98">
            <w:pPr>
              <w:pStyle w:val="a7"/>
              <w:jc w:val="center"/>
              <w:rPr>
                <w:b/>
                <w:bCs/>
                <w:lang w:bidi="ar"/>
              </w:rPr>
            </w:pPr>
            <w:r w:rsidRPr="00C0093F">
              <w:rPr>
                <w:b/>
                <w:bCs/>
                <w:lang w:bidi="ar"/>
              </w:rPr>
              <w:t>联系方式</w:t>
            </w:r>
          </w:p>
        </w:tc>
      </w:tr>
      <w:tr w:rsidR="00C0093F" w:rsidRPr="00C0093F" w14:paraId="0B04ABB1" w14:textId="77777777" w:rsidTr="00BE241B">
        <w:trPr>
          <w:trHeight w:val="813"/>
        </w:trPr>
        <w:tc>
          <w:tcPr>
            <w:tcW w:w="646" w:type="pct"/>
            <w:tcBorders>
              <w:top w:val="single" w:sz="4" w:space="0" w:color="000000"/>
              <w:left w:val="single" w:sz="4" w:space="0" w:color="000000"/>
              <w:bottom w:val="single" w:sz="4" w:space="0" w:color="000000"/>
              <w:right w:val="single" w:sz="4" w:space="0" w:color="000000"/>
            </w:tcBorders>
            <w:vAlign w:val="center"/>
            <w:hideMark/>
          </w:tcPr>
          <w:p w14:paraId="7423D61B" w14:textId="77777777" w:rsidR="005E5A98" w:rsidRPr="00C0093F" w:rsidRDefault="005E5A98" w:rsidP="005E5A98">
            <w:pPr>
              <w:pStyle w:val="a7"/>
              <w:jc w:val="center"/>
              <w:rPr>
                <w:lang w:bidi="ar"/>
              </w:rPr>
            </w:pPr>
            <w:r w:rsidRPr="00C0093F">
              <w:rPr>
                <w:lang w:bidi="ar"/>
              </w:rPr>
              <w:t>1</w:t>
            </w:r>
          </w:p>
        </w:tc>
        <w:tc>
          <w:tcPr>
            <w:tcW w:w="1081" w:type="pct"/>
            <w:tcBorders>
              <w:top w:val="single" w:sz="4" w:space="0" w:color="000000"/>
              <w:left w:val="single" w:sz="4" w:space="0" w:color="000000"/>
              <w:bottom w:val="single" w:sz="4" w:space="0" w:color="000000"/>
              <w:right w:val="single" w:sz="4" w:space="0" w:color="000000"/>
            </w:tcBorders>
            <w:vAlign w:val="center"/>
          </w:tcPr>
          <w:p w14:paraId="1DD9BA81" w14:textId="77777777" w:rsidR="005E5A98" w:rsidRPr="00C0093F" w:rsidRDefault="005E5A98" w:rsidP="005E5A98">
            <w:pPr>
              <w:pStyle w:val="a7"/>
              <w:jc w:val="center"/>
              <w:rPr>
                <w:lang w:bidi="ar"/>
              </w:rPr>
            </w:pPr>
            <w:r w:rsidRPr="00C0093F">
              <w:rPr>
                <w:rFonts w:hint="eastAsia"/>
                <w:lang w:bidi="ar"/>
              </w:rPr>
              <w:t>钟鹏</w:t>
            </w:r>
          </w:p>
        </w:tc>
        <w:tc>
          <w:tcPr>
            <w:tcW w:w="2163" w:type="pct"/>
            <w:tcBorders>
              <w:top w:val="single" w:sz="4" w:space="0" w:color="000000"/>
              <w:left w:val="single" w:sz="4" w:space="0" w:color="000000"/>
              <w:bottom w:val="single" w:sz="4" w:space="0" w:color="000000"/>
              <w:right w:val="single" w:sz="4" w:space="0" w:color="000000"/>
            </w:tcBorders>
            <w:vAlign w:val="center"/>
          </w:tcPr>
          <w:p w14:paraId="44D4A188" w14:textId="77777777" w:rsidR="005E5A98" w:rsidRPr="00C0093F" w:rsidRDefault="005E5A98" w:rsidP="005E5A98">
            <w:pPr>
              <w:pStyle w:val="a7"/>
              <w:jc w:val="center"/>
              <w:rPr>
                <w:lang w:bidi="ar"/>
              </w:rPr>
            </w:pPr>
            <w:r w:rsidRPr="00C0093F">
              <w:rPr>
                <w:rFonts w:hint="eastAsia"/>
                <w:lang w:bidi="ar"/>
              </w:rPr>
              <w:t>赣州生态环境局</w:t>
            </w:r>
          </w:p>
        </w:tc>
        <w:tc>
          <w:tcPr>
            <w:tcW w:w="1110" w:type="pct"/>
            <w:tcBorders>
              <w:top w:val="single" w:sz="4" w:space="0" w:color="000000"/>
              <w:left w:val="single" w:sz="4" w:space="0" w:color="000000"/>
              <w:bottom w:val="single" w:sz="4" w:space="0" w:color="000000"/>
              <w:right w:val="single" w:sz="4" w:space="0" w:color="000000"/>
            </w:tcBorders>
            <w:vAlign w:val="center"/>
          </w:tcPr>
          <w:p w14:paraId="2C45C0DD" w14:textId="77777777" w:rsidR="005E5A98" w:rsidRPr="00C0093F" w:rsidRDefault="005E5A98" w:rsidP="005E5A98">
            <w:pPr>
              <w:pStyle w:val="a7"/>
              <w:jc w:val="center"/>
              <w:rPr>
                <w:lang w:bidi="ar"/>
              </w:rPr>
            </w:pPr>
            <w:r w:rsidRPr="00C0093F">
              <w:rPr>
                <w:rFonts w:hint="eastAsia"/>
                <w:lang w:bidi="ar"/>
              </w:rPr>
              <w:t>13507978701</w:t>
            </w:r>
          </w:p>
        </w:tc>
      </w:tr>
      <w:tr w:rsidR="00C0093F" w:rsidRPr="00C0093F" w14:paraId="5B6847E7" w14:textId="77777777" w:rsidTr="00BE241B">
        <w:trPr>
          <w:trHeight w:val="836"/>
        </w:trPr>
        <w:tc>
          <w:tcPr>
            <w:tcW w:w="646" w:type="pct"/>
            <w:tcBorders>
              <w:top w:val="single" w:sz="4" w:space="0" w:color="000000"/>
              <w:left w:val="single" w:sz="4" w:space="0" w:color="000000"/>
              <w:bottom w:val="single" w:sz="4" w:space="0" w:color="000000"/>
              <w:right w:val="single" w:sz="4" w:space="0" w:color="000000"/>
            </w:tcBorders>
            <w:vAlign w:val="center"/>
            <w:hideMark/>
          </w:tcPr>
          <w:p w14:paraId="4D3B4AC4" w14:textId="77777777" w:rsidR="005E5A98" w:rsidRPr="00C0093F" w:rsidRDefault="005E5A98" w:rsidP="005E5A98">
            <w:pPr>
              <w:pStyle w:val="a7"/>
              <w:jc w:val="center"/>
              <w:rPr>
                <w:lang w:bidi="ar"/>
              </w:rPr>
            </w:pPr>
            <w:r w:rsidRPr="00C0093F">
              <w:rPr>
                <w:lang w:bidi="ar"/>
              </w:rPr>
              <w:t>2</w:t>
            </w:r>
          </w:p>
        </w:tc>
        <w:tc>
          <w:tcPr>
            <w:tcW w:w="1081" w:type="pct"/>
            <w:tcBorders>
              <w:top w:val="single" w:sz="4" w:space="0" w:color="000000"/>
              <w:left w:val="single" w:sz="4" w:space="0" w:color="000000"/>
              <w:bottom w:val="single" w:sz="4" w:space="0" w:color="000000"/>
              <w:right w:val="single" w:sz="4" w:space="0" w:color="000000"/>
            </w:tcBorders>
            <w:vAlign w:val="center"/>
          </w:tcPr>
          <w:p w14:paraId="76B01425" w14:textId="77777777" w:rsidR="005E5A98" w:rsidRPr="00C0093F" w:rsidRDefault="005E5A98" w:rsidP="005E5A98">
            <w:pPr>
              <w:pStyle w:val="a7"/>
              <w:jc w:val="center"/>
              <w:rPr>
                <w:lang w:bidi="ar"/>
              </w:rPr>
            </w:pPr>
            <w:r w:rsidRPr="00C0093F">
              <w:rPr>
                <w:rFonts w:hint="eastAsia"/>
                <w:lang w:bidi="ar"/>
              </w:rPr>
              <w:t>李卫民</w:t>
            </w:r>
          </w:p>
        </w:tc>
        <w:tc>
          <w:tcPr>
            <w:tcW w:w="2163" w:type="pct"/>
            <w:tcBorders>
              <w:top w:val="single" w:sz="4" w:space="0" w:color="000000"/>
              <w:left w:val="single" w:sz="4" w:space="0" w:color="000000"/>
              <w:bottom w:val="single" w:sz="4" w:space="0" w:color="000000"/>
              <w:right w:val="single" w:sz="4" w:space="0" w:color="000000"/>
            </w:tcBorders>
            <w:vAlign w:val="center"/>
          </w:tcPr>
          <w:p w14:paraId="5C01D291" w14:textId="77777777" w:rsidR="005E5A98" w:rsidRPr="00C0093F" w:rsidRDefault="005E5A98" w:rsidP="005E5A98">
            <w:pPr>
              <w:pStyle w:val="a7"/>
              <w:jc w:val="center"/>
              <w:rPr>
                <w:lang w:bidi="ar"/>
              </w:rPr>
            </w:pPr>
            <w:r w:rsidRPr="00C0093F">
              <w:rPr>
                <w:rFonts w:hint="eastAsia"/>
                <w:lang w:bidi="ar"/>
              </w:rPr>
              <w:t>赣州华坚国际鞋城有限公司</w:t>
            </w:r>
          </w:p>
        </w:tc>
        <w:tc>
          <w:tcPr>
            <w:tcW w:w="1110" w:type="pct"/>
            <w:tcBorders>
              <w:top w:val="single" w:sz="4" w:space="0" w:color="000000"/>
              <w:left w:val="single" w:sz="4" w:space="0" w:color="000000"/>
              <w:bottom w:val="single" w:sz="4" w:space="0" w:color="000000"/>
              <w:right w:val="single" w:sz="4" w:space="0" w:color="000000"/>
            </w:tcBorders>
            <w:vAlign w:val="center"/>
          </w:tcPr>
          <w:p w14:paraId="4CF7D9B8" w14:textId="77777777" w:rsidR="005E5A98" w:rsidRPr="00C0093F" w:rsidRDefault="005E5A98" w:rsidP="005E5A98">
            <w:pPr>
              <w:pStyle w:val="a7"/>
              <w:jc w:val="center"/>
              <w:rPr>
                <w:lang w:bidi="ar"/>
              </w:rPr>
            </w:pPr>
            <w:r w:rsidRPr="00C0093F">
              <w:rPr>
                <w:rFonts w:hint="eastAsia"/>
                <w:lang w:bidi="ar"/>
              </w:rPr>
              <w:t>13970767666</w:t>
            </w:r>
          </w:p>
        </w:tc>
      </w:tr>
      <w:tr w:rsidR="00C0093F" w:rsidRPr="00C0093F" w14:paraId="1A36F967" w14:textId="77777777" w:rsidTr="005E5A98">
        <w:trPr>
          <w:trHeight w:val="1168"/>
        </w:trPr>
        <w:tc>
          <w:tcPr>
            <w:tcW w:w="646" w:type="pct"/>
            <w:tcBorders>
              <w:top w:val="single" w:sz="4" w:space="0" w:color="000000"/>
              <w:left w:val="single" w:sz="4" w:space="0" w:color="000000"/>
              <w:bottom w:val="single" w:sz="4" w:space="0" w:color="000000"/>
              <w:right w:val="single" w:sz="4" w:space="0" w:color="000000"/>
            </w:tcBorders>
            <w:vAlign w:val="center"/>
            <w:hideMark/>
          </w:tcPr>
          <w:p w14:paraId="4A9B3D83" w14:textId="77777777" w:rsidR="005E5A98" w:rsidRPr="00C0093F" w:rsidRDefault="005E5A98" w:rsidP="005E5A98">
            <w:pPr>
              <w:pStyle w:val="a7"/>
              <w:jc w:val="center"/>
              <w:rPr>
                <w:lang w:bidi="ar"/>
              </w:rPr>
            </w:pPr>
            <w:r w:rsidRPr="00C0093F">
              <w:rPr>
                <w:lang w:bidi="ar"/>
              </w:rPr>
              <w:t>3</w:t>
            </w:r>
          </w:p>
        </w:tc>
        <w:tc>
          <w:tcPr>
            <w:tcW w:w="1081" w:type="pct"/>
            <w:tcBorders>
              <w:top w:val="single" w:sz="4" w:space="0" w:color="000000"/>
              <w:left w:val="single" w:sz="4" w:space="0" w:color="000000"/>
              <w:bottom w:val="single" w:sz="4" w:space="0" w:color="000000"/>
              <w:right w:val="single" w:sz="4" w:space="0" w:color="000000"/>
            </w:tcBorders>
            <w:vAlign w:val="center"/>
          </w:tcPr>
          <w:p w14:paraId="4093A734" w14:textId="77777777" w:rsidR="005E5A98" w:rsidRPr="00C0093F" w:rsidRDefault="005E5A98" w:rsidP="005E5A98">
            <w:pPr>
              <w:pStyle w:val="a7"/>
              <w:jc w:val="center"/>
              <w:rPr>
                <w:lang w:bidi="ar"/>
              </w:rPr>
            </w:pPr>
            <w:r w:rsidRPr="00C0093F">
              <w:rPr>
                <w:rFonts w:hint="eastAsia"/>
                <w:lang w:bidi="ar"/>
              </w:rPr>
              <w:t>罗汉富</w:t>
            </w:r>
          </w:p>
        </w:tc>
        <w:tc>
          <w:tcPr>
            <w:tcW w:w="2163" w:type="pct"/>
            <w:tcBorders>
              <w:top w:val="single" w:sz="4" w:space="0" w:color="000000"/>
              <w:left w:val="single" w:sz="4" w:space="0" w:color="000000"/>
              <w:bottom w:val="single" w:sz="4" w:space="0" w:color="000000"/>
              <w:right w:val="single" w:sz="4" w:space="0" w:color="000000"/>
            </w:tcBorders>
            <w:vAlign w:val="center"/>
          </w:tcPr>
          <w:p w14:paraId="7B823CD8" w14:textId="77777777" w:rsidR="005E5A98" w:rsidRPr="00C0093F" w:rsidRDefault="005E5A98" w:rsidP="005E5A98">
            <w:pPr>
              <w:pStyle w:val="a7"/>
              <w:jc w:val="center"/>
              <w:rPr>
                <w:lang w:bidi="ar"/>
              </w:rPr>
            </w:pPr>
            <w:r w:rsidRPr="00C0093F">
              <w:rPr>
                <w:rFonts w:hint="eastAsia"/>
                <w:lang w:bidi="ar"/>
              </w:rPr>
              <w:t>赣州经济技术开发区迎宾大道两侧城市更新工作推进小组办公室</w:t>
            </w:r>
          </w:p>
        </w:tc>
        <w:tc>
          <w:tcPr>
            <w:tcW w:w="1110" w:type="pct"/>
            <w:tcBorders>
              <w:top w:val="single" w:sz="4" w:space="0" w:color="000000"/>
              <w:left w:val="single" w:sz="4" w:space="0" w:color="000000"/>
              <w:bottom w:val="single" w:sz="4" w:space="0" w:color="000000"/>
              <w:right w:val="single" w:sz="4" w:space="0" w:color="000000"/>
            </w:tcBorders>
            <w:vAlign w:val="center"/>
          </w:tcPr>
          <w:p w14:paraId="4E652B32" w14:textId="77777777" w:rsidR="005E5A98" w:rsidRPr="00C0093F" w:rsidRDefault="005E5A98" w:rsidP="005E5A98">
            <w:pPr>
              <w:pStyle w:val="a7"/>
              <w:jc w:val="center"/>
              <w:rPr>
                <w:lang w:bidi="ar"/>
              </w:rPr>
            </w:pPr>
            <w:r w:rsidRPr="00C0093F">
              <w:rPr>
                <w:rFonts w:hint="eastAsia"/>
                <w:lang w:bidi="ar"/>
              </w:rPr>
              <w:t>15970831651</w:t>
            </w:r>
          </w:p>
        </w:tc>
      </w:tr>
      <w:tr w:rsidR="00C0093F" w:rsidRPr="00C0093F" w14:paraId="3019B9F0" w14:textId="77777777" w:rsidTr="00BE241B">
        <w:trPr>
          <w:trHeight w:val="834"/>
        </w:trPr>
        <w:tc>
          <w:tcPr>
            <w:tcW w:w="646" w:type="pct"/>
            <w:tcBorders>
              <w:top w:val="single" w:sz="4" w:space="0" w:color="000000"/>
              <w:left w:val="single" w:sz="4" w:space="0" w:color="000000"/>
              <w:bottom w:val="single" w:sz="4" w:space="0" w:color="000000"/>
              <w:right w:val="single" w:sz="4" w:space="0" w:color="000000"/>
            </w:tcBorders>
            <w:vAlign w:val="center"/>
            <w:hideMark/>
          </w:tcPr>
          <w:p w14:paraId="4A0AAEE5" w14:textId="77777777" w:rsidR="005E5A98" w:rsidRPr="00C0093F" w:rsidRDefault="005E5A98" w:rsidP="005E5A98">
            <w:pPr>
              <w:pStyle w:val="a7"/>
              <w:jc w:val="center"/>
              <w:rPr>
                <w:lang w:bidi="ar"/>
              </w:rPr>
            </w:pPr>
            <w:r w:rsidRPr="00C0093F">
              <w:rPr>
                <w:rFonts w:hint="eastAsia"/>
                <w:lang w:bidi="ar"/>
              </w:rPr>
              <w:t>4</w:t>
            </w:r>
          </w:p>
        </w:tc>
        <w:tc>
          <w:tcPr>
            <w:tcW w:w="1081" w:type="pct"/>
            <w:tcBorders>
              <w:top w:val="single" w:sz="4" w:space="0" w:color="000000"/>
              <w:left w:val="single" w:sz="4" w:space="0" w:color="000000"/>
              <w:bottom w:val="single" w:sz="4" w:space="0" w:color="000000"/>
              <w:right w:val="single" w:sz="4" w:space="0" w:color="000000"/>
            </w:tcBorders>
            <w:vAlign w:val="center"/>
          </w:tcPr>
          <w:p w14:paraId="16E4762A" w14:textId="77777777" w:rsidR="005E5A98" w:rsidRPr="00C0093F" w:rsidRDefault="005E5A98" w:rsidP="005E5A98">
            <w:pPr>
              <w:pStyle w:val="a7"/>
              <w:jc w:val="center"/>
              <w:rPr>
                <w:lang w:bidi="ar"/>
              </w:rPr>
            </w:pPr>
            <w:r w:rsidRPr="00C0093F">
              <w:rPr>
                <w:rFonts w:hint="eastAsia"/>
                <w:lang w:bidi="ar"/>
              </w:rPr>
              <w:t>吴惠英</w:t>
            </w:r>
          </w:p>
        </w:tc>
        <w:tc>
          <w:tcPr>
            <w:tcW w:w="2163" w:type="pct"/>
            <w:tcBorders>
              <w:top w:val="single" w:sz="4" w:space="0" w:color="000000"/>
              <w:left w:val="single" w:sz="4" w:space="0" w:color="000000"/>
              <w:bottom w:val="single" w:sz="4" w:space="0" w:color="000000"/>
              <w:right w:val="single" w:sz="4" w:space="0" w:color="000000"/>
            </w:tcBorders>
            <w:vAlign w:val="center"/>
          </w:tcPr>
          <w:p w14:paraId="5595DD1B" w14:textId="77777777" w:rsidR="005E5A98" w:rsidRPr="00C0093F" w:rsidRDefault="005E5A98" w:rsidP="005E5A98">
            <w:pPr>
              <w:pStyle w:val="a7"/>
              <w:jc w:val="center"/>
              <w:rPr>
                <w:lang w:bidi="ar"/>
              </w:rPr>
            </w:pPr>
            <w:r w:rsidRPr="00C0093F">
              <w:rPr>
                <w:rFonts w:hint="eastAsia"/>
                <w:lang w:bidi="ar"/>
              </w:rPr>
              <w:t>自然资源分局</w:t>
            </w:r>
          </w:p>
        </w:tc>
        <w:tc>
          <w:tcPr>
            <w:tcW w:w="1110" w:type="pct"/>
            <w:tcBorders>
              <w:top w:val="single" w:sz="4" w:space="0" w:color="000000"/>
              <w:left w:val="single" w:sz="4" w:space="0" w:color="000000"/>
              <w:bottom w:val="single" w:sz="4" w:space="0" w:color="000000"/>
              <w:right w:val="single" w:sz="4" w:space="0" w:color="000000"/>
            </w:tcBorders>
            <w:vAlign w:val="center"/>
          </w:tcPr>
          <w:p w14:paraId="71504952" w14:textId="77777777" w:rsidR="005E5A98" w:rsidRPr="00C0093F" w:rsidRDefault="005E5A98" w:rsidP="005E5A98">
            <w:pPr>
              <w:pStyle w:val="a7"/>
              <w:jc w:val="center"/>
              <w:rPr>
                <w:lang w:bidi="ar"/>
              </w:rPr>
            </w:pPr>
            <w:r w:rsidRPr="00C0093F">
              <w:rPr>
                <w:rFonts w:hint="eastAsia"/>
                <w:lang w:bidi="ar"/>
              </w:rPr>
              <w:t>13979738550</w:t>
            </w:r>
          </w:p>
        </w:tc>
      </w:tr>
      <w:tr w:rsidR="00C0093F" w:rsidRPr="00C0093F" w14:paraId="66D20C57" w14:textId="77777777" w:rsidTr="005E5A98">
        <w:trPr>
          <w:trHeight w:val="678"/>
        </w:trPr>
        <w:tc>
          <w:tcPr>
            <w:tcW w:w="646" w:type="pct"/>
            <w:tcBorders>
              <w:top w:val="single" w:sz="4" w:space="0" w:color="000000"/>
              <w:left w:val="single" w:sz="4" w:space="0" w:color="000000"/>
              <w:bottom w:val="single" w:sz="4" w:space="0" w:color="000000"/>
              <w:right w:val="single" w:sz="4" w:space="0" w:color="000000"/>
            </w:tcBorders>
            <w:vAlign w:val="center"/>
          </w:tcPr>
          <w:p w14:paraId="30B9B9AF" w14:textId="23306044" w:rsidR="005E5A98" w:rsidRPr="00C0093F" w:rsidRDefault="005E5A98" w:rsidP="005E5A98">
            <w:pPr>
              <w:pStyle w:val="a7"/>
              <w:jc w:val="center"/>
              <w:rPr>
                <w:lang w:bidi="ar"/>
              </w:rPr>
            </w:pPr>
            <w:r w:rsidRPr="00C0093F">
              <w:rPr>
                <w:rFonts w:hint="eastAsia"/>
                <w:lang w:bidi="ar"/>
              </w:rPr>
              <w:t>5</w:t>
            </w:r>
          </w:p>
        </w:tc>
        <w:tc>
          <w:tcPr>
            <w:tcW w:w="1081" w:type="pct"/>
            <w:tcBorders>
              <w:top w:val="single" w:sz="4" w:space="0" w:color="000000"/>
              <w:left w:val="single" w:sz="4" w:space="0" w:color="000000"/>
              <w:bottom w:val="single" w:sz="4" w:space="0" w:color="000000"/>
              <w:right w:val="single" w:sz="4" w:space="0" w:color="000000"/>
            </w:tcBorders>
            <w:vAlign w:val="center"/>
          </w:tcPr>
          <w:p w14:paraId="601544F7" w14:textId="6B21D4C0" w:rsidR="005E5A98" w:rsidRPr="00C0093F" w:rsidRDefault="00A6397C" w:rsidP="005E5A98">
            <w:pPr>
              <w:pStyle w:val="a7"/>
              <w:jc w:val="center"/>
              <w:rPr>
                <w:lang w:bidi="ar"/>
              </w:rPr>
            </w:pPr>
            <w:proofErr w:type="gramStart"/>
            <w:r w:rsidRPr="00C0093F">
              <w:rPr>
                <w:rFonts w:hint="eastAsia"/>
                <w:lang w:bidi="ar"/>
              </w:rPr>
              <w:t>卫</w:t>
            </w:r>
            <w:r w:rsidR="00416BDD" w:rsidRPr="00C0093F">
              <w:rPr>
                <w:rFonts w:hint="eastAsia"/>
                <w:lang w:bidi="ar"/>
              </w:rPr>
              <w:t>晨</w:t>
            </w:r>
            <w:proofErr w:type="gramEnd"/>
          </w:p>
        </w:tc>
        <w:tc>
          <w:tcPr>
            <w:tcW w:w="2163" w:type="pct"/>
            <w:tcBorders>
              <w:top w:val="single" w:sz="4" w:space="0" w:color="000000"/>
              <w:left w:val="single" w:sz="4" w:space="0" w:color="000000"/>
              <w:bottom w:val="single" w:sz="4" w:space="0" w:color="000000"/>
              <w:right w:val="single" w:sz="4" w:space="0" w:color="000000"/>
            </w:tcBorders>
            <w:vAlign w:val="center"/>
          </w:tcPr>
          <w:p w14:paraId="2B03A221" w14:textId="2D37213C" w:rsidR="005E5A98" w:rsidRPr="00C0093F" w:rsidRDefault="005E5A98" w:rsidP="005E5A98">
            <w:pPr>
              <w:pStyle w:val="a7"/>
              <w:jc w:val="center"/>
              <w:rPr>
                <w:lang w:bidi="ar"/>
              </w:rPr>
            </w:pPr>
            <w:r w:rsidRPr="00C0093F">
              <w:rPr>
                <w:rFonts w:hint="eastAsia"/>
              </w:rPr>
              <w:t>金潭物流园（</w:t>
            </w:r>
            <w:r w:rsidRPr="00C0093F">
              <w:rPr>
                <w:rFonts w:hint="eastAsia"/>
                <w:lang w:bidi="ar"/>
              </w:rPr>
              <w:t>江西华夏金属线制品有限公司</w:t>
            </w:r>
            <w:r w:rsidRPr="00C0093F">
              <w:rPr>
                <w:rFonts w:hint="eastAsia"/>
              </w:rPr>
              <w:t>）</w:t>
            </w:r>
          </w:p>
        </w:tc>
        <w:tc>
          <w:tcPr>
            <w:tcW w:w="1110" w:type="pct"/>
            <w:tcBorders>
              <w:top w:val="single" w:sz="4" w:space="0" w:color="000000"/>
              <w:left w:val="single" w:sz="4" w:space="0" w:color="000000"/>
              <w:bottom w:val="single" w:sz="4" w:space="0" w:color="000000"/>
              <w:right w:val="single" w:sz="4" w:space="0" w:color="000000"/>
            </w:tcBorders>
            <w:vAlign w:val="center"/>
          </w:tcPr>
          <w:p w14:paraId="456FA321" w14:textId="1F1035B6" w:rsidR="005E5A98" w:rsidRPr="00C0093F" w:rsidRDefault="00E97A3A" w:rsidP="005E5A98">
            <w:pPr>
              <w:pStyle w:val="a7"/>
              <w:jc w:val="center"/>
              <w:rPr>
                <w:lang w:bidi="ar"/>
              </w:rPr>
            </w:pPr>
            <w:r w:rsidRPr="00C0093F">
              <w:rPr>
                <w:lang w:bidi="ar"/>
              </w:rPr>
              <w:t>13576690602</w:t>
            </w:r>
          </w:p>
        </w:tc>
      </w:tr>
      <w:tr w:rsidR="00C0093F" w:rsidRPr="00C0093F" w14:paraId="2552B8BD" w14:textId="77777777" w:rsidTr="005E5A98">
        <w:trPr>
          <w:trHeight w:val="678"/>
        </w:trPr>
        <w:tc>
          <w:tcPr>
            <w:tcW w:w="646" w:type="pct"/>
            <w:tcBorders>
              <w:top w:val="single" w:sz="4" w:space="0" w:color="000000"/>
              <w:left w:val="single" w:sz="4" w:space="0" w:color="000000"/>
              <w:bottom w:val="single" w:sz="4" w:space="0" w:color="000000"/>
              <w:right w:val="single" w:sz="4" w:space="0" w:color="000000"/>
            </w:tcBorders>
            <w:vAlign w:val="center"/>
          </w:tcPr>
          <w:p w14:paraId="3F179108" w14:textId="448EE9D6" w:rsidR="00837F2A" w:rsidRPr="00C0093F" w:rsidRDefault="003B4F03" w:rsidP="005E5A98">
            <w:pPr>
              <w:pStyle w:val="a7"/>
              <w:jc w:val="center"/>
              <w:rPr>
                <w:lang w:bidi="ar"/>
              </w:rPr>
            </w:pPr>
            <w:r w:rsidRPr="00C0093F">
              <w:rPr>
                <w:rFonts w:hint="eastAsia"/>
                <w:lang w:bidi="ar"/>
              </w:rPr>
              <w:t>6</w:t>
            </w:r>
          </w:p>
        </w:tc>
        <w:tc>
          <w:tcPr>
            <w:tcW w:w="1081" w:type="pct"/>
            <w:tcBorders>
              <w:top w:val="single" w:sz="4" w:space="0" w:color="000000"/>
              <w:left w:val="single" w:sz="4" w:space="0" w:color="000000"/>
              <w:bottom w:val="single" w:sz="4" w:space="0" w:color="000000"/>
              <w:right w:val="single" w:sz="4" w:space="0" w:color="000000"/>
            </w:tcBorders>
            <w:vAlign w:val="center"/>
          </w:tcPr>
          <w:p w14:paraId="0623A9A4" w14:textId="010775E4" w:rsidR="00837F2A" w:rsidRPr="00C0093F" w:rsidRDefault="003B4F03" w:rsidP="005E5A98">
            <w:pPr>
              <w:pStyle w:val="a7"/>
              <w:jc w:val="center"/>
              <w:rPr>
                <w:lang w:bidi="ar"/>
              </w:rPr>
            </w:pPr>
            <w:r w:rsidRPr="00C0093F">
              <w:rPr>
                <w:rFonts w:hint="eastAsia"/>
                <w:lang w:bidi="ar"/>
              </w:rPr>
              <w:t>伍志芳</w:t>
            </w:r>
          </w:p>
        </w:tc>
        <w:tc>
          <w:tcPr>
            <w:tcW w:w="2163" w:type="pct"/>
            <w:tcBorders>
              <w:top w:val="single" w:sz="4" w:space="0" w:color="000000"/>
              <w:left w:val="single" w:sz="4" w:space="0" w:color="000000"/>
              <w:bottom w:val="single" w:sz="4" w:space="0" w:color="000000"/>
              <w:right w:val="single" w:sz="4" w:space="0" w:color="000000"/>
            </w:tcBorders>
            <w:vAlign w:val="center"/>
          </w:tcPr>
          <w:p w14:paraId="212FA1DE" w14:textId="725D6289" w:rsidR="00837F2A" w:rsidRPr="00C0093F" w:rsidRDefault="003B4F03" w:rsidP="005E5A98">
            <w:pPr>
              <w:pStyle w:val="a7"/>
              <w:jc w:val="center"/>
            </w:pPr>
            <w:r w:rsidRPr="00C0093F">
              <w:rPr>
                <w:rFonts w:hint="eastAsia"/>
              </w:rPr>
              <w:t>赣州众成好街坊食品有限公司</w:t>
            </w:r>
          </w:p>
        </w:tc>
        <w:tc>
          <w:tcPr>
            <w:tcW w:w="1110" w:type="pct"/>
            <w:tcBorders>
              <w:top w:val="single" w:sz="4" w:space="0" w:color="000000"/>
              <w:left w:val="single" w:sz="4" w:space="0" w:color="000000"/>
              <w:bottom w:val="single" w:sz="4" w:space="0" w:color="000000"/>
              <w:right w:val="single" w:sz="4" w:space="0" w:color="000000"/>
            </w:tcBorders>
            <w:vAlign w:val="center"/>
          </w:tcPr>
          <w:p w14:paraId="3B617859" w14:textId="785FFD9A" w:rsidR="00837F2A" w:rsidRPr="00C0093F" w:rsidRDefault="003B4F03" w:rsidP="005E5A98">
            <w:pPr>
              <w:pStyle w:val="a7"/>
              <w:jc w:val="center"/>
              <w:rPr>
                <w:lang w:bidi="ar"/>
              </w:rPr>
            </w:pPr>
            <w:r w:rsidRPr="00C0093F">
              <w:rPr>
                <w:rFonts w:hint="eastAsia"/>
                <w:lang w:bidi="ar"/>
              </w:rPr>
              <w:t>0797-8380388</w:t>
            </w:r>
          </w:p>
        </w:tc>
      </w:tr>
      <w:tr w:rsidR="00C0093F" w:rsidRPr="00C0093F" w14:paraId="357E6862" w14:textId="77777777" w:rsidTr="005E5A98">
        <w:trPr>
          <w:trHeight w:val="678"/>
        </w:trPr>
        <w:tc>
          <w:tcPr>
            <w:tcW w:w="646" w:type="pct"/>
            <w:tcBorders>
              <w:top w:val="single" w:sz="4" w:space="0" w:color="000000"/>
              <w:left w:val="single" w:sz="4" w:space="0" w:color="000000"/>
              <w:bottom w:val="single" w:sz="4" w:space="0" w:color="000000"/>
              <w:right w:val="single" w:sz="4" w:space="0" w:color="000000"/>
            </w:tcBorders>
            <w:vAlign w:val="center"/>
          </w:tcPr>
          <w:p w14:paraId="1BE428E8" w14:textId="39AD8A96" w:rsidR="00837F2A" w:rsidRPr="00C0093F" w:rsidRDefault="003B4F03" w:rsidP="005E5A98">
            <w:pPr>
              <w:pStyle w:val="a7"/>
              <w:jc w:val="center"/>
              <w:rPr>
                <w:lang w:bidi="ar"/>
              </w:rPr>
            </w:pPr>
            <w:r w:rsidRPr="00C0093F">
              <w:rPr>
                <w:rFonts w:hint="eastAsia"/>
                <w:lang w:bidi="ar"/>
              </w:rPr>
              <w:t>7</w:t>
            </w:r>
          </w:p>
        </w:tc>
        <w:tc>
          <w:tcPr>
            <w:tcW w:w="1081" w:type="pct"/>
            <w:tcBorders>
              <w:top w:val="single" w:sz="4" w:space="0" w:color="000000"/>
              <w:left w:val="single" w:sz="4" w:space="0" w:color="000000"/>
              <w:bottom w:val="single" w:sz="4" w:space="0" w:color="000000"/>
              <w:right w:val="single" w:sz="4" w:space="0" w:color="000000"/>
            </w:tcBorders>
            <w:vAlign w:val="center"/>
          </w:tcPr>
          <w:p w14:paraId="1B0204EE" w14:textId="5C52CA45" w:rsidR="00837F2A" w:rsidRPr="00C0093F" w:rsidRDefault="003B4F03" w:rsidP="005E5A98">
            <w:pPr>
              <w:pStyle w:val="a7"/>
              <w:jc w:val="center"/>
              <w:rPr>
                <w:lang w:bidi="ar"/>
              </w:rPr>
            </w:pPr>
            <w:proofErr w:type="gramStart"/>
            <w:r w:rsidRPr="00C0093F">
              <w:rPr>
                <w:rFonts w:hint="eastAsia"/>
                <w:lang w:bidi="ar"/>
              </w:rPr>
              <w:t>胡银香</w:t>
            </w:r>
            <w:proofErr w:type="gramEnd"/>
          </w:p>
        </w:tc>
        <w:tc>
          <w:tcPr>
            <w:tcW w:w="2163" w:type="pct"/>
            <w:tcBorders>
              <w:top w:val="single" w:sz="4" w:space="0" w:color="000000"/>
              <w:left w:val="single" w:sz="4" w:space="0" w:color="000000"/>
              <w:bottom w:val="single" w:sz="4" w:space="0" w:color="000000"/>
              <w:right w:val="single" w:sz="4" w:space="0" w:color="000000"/>
            </w:tcBorders>
            <w:vAlign w:val="center"/>
          </w:tcPr>
          <w:p w14:paraId="3783DE3A" w14:textId="147B09E5" w:rsidR="00837F2A" w:rsidRPr="00C0093F" w:rsidRDefault="003B4F03" w:rsidP="005E5A98">
            <w:pPr>
              <w:pStyle w:val="a7"/>
              <w:jc w:val="center"/>
            </w:pPr>
            <w:proofErr w:type="gramStart"/>
            <w:r w:rsidRPr="00C0093F">
              <w:rPr>
                <w:rFonts w:hint="eastAsia"/>
              </w:rPr>
              <w:t>赣州耀信公司</w:t>
            </w:r>
            <w:proofErr w:type="gramEnd"/>
            <w:r w:rsidRPr="00C0093F">
              <w:rPr>
                <w:rFonts w:hint="eastAsia"/>
              </w:rPr>
              <w:t>（江西透红药业有限公司）</w:t>
            </w:r>
          </w:p>
        </w:tc>
        <w:tc>
          <w:tcPr>
            <w:tcW w:w="1110" w:type="pct"/>
            <w:tcBorders>
              <w:top w:val="single" w:sz="4" w:space="0" w:color="000000"/>
              <w:left w:val="single" w:sz="4" w:space="0" w:color="000000"/>
              <w:bottom w:val="single" w:sz="4" w:space="0" w:color="000000"/>
              <w:right w:val="single" w:sz="4" w:space="0" w:color="000000"/>
            </w:tcBorders>
            <w:vAlign w:val="center"/>
          </w:tcPr>
          <w:p w14:paraId="58F120A6" w14:textId="0B08ADA1" w:rsidR="00837F2A" w:rsidRPr="00C0093F" w:rsidRDefault="003B4F03" w:rsidP="005E5A98">
            <w:pPr>
              <w:pStyle w:val="a7"/>
              <w:jc w:val="center"/>
              <w:rPr>
                <w:lang w:bidi="ar"/>
              </w:rPr>
            </w:pPr>
            <w:r w:rsidRPr="00C0093F">
              <w:rPr>
                <w:rFonts w:hint="eastAsia"/>
                <w:lang w:bidi="ar"/>
              </w:rPr>
              <w:t>13117879898</w:t>
            </w:r>
          </w:p>
        </w:tc>
      </w:tr>
      <w:tr w:rsidR="00C0093F" w:rsidRPr="00C0093F" w14:paraId="389B98F5" w14:textId="77777777" w:rsidTr="005E5A98">
        <w:trPr>
          <w:trHeight w:val="678"/>
        </w:trPr>
        <w:tc>
          <w:tcPr>
            <w:tcW w:w="646" w:type="pct"/>
            <w:tcBorders>
              <w:top w:val="single" w:sz="4" w:space="0" w:color="000000"/>
              <w:left w:val="single" w:sz="4" w:space="0" w:color="000000"/>
              <w:bottom w:val="single" w:sz="4" w:space="0" w:color="000000"/>
              <w:right w:val="single" w:sz="4" w:space="0" w:color="000000"/>
            </w:tcBorders>
            <w:vAlign w:val="center"/>
          </w:tcPr>
          <w:p w14:paraId="1399FD3A" w14:textId="51AA8025" w:rsidR="00837F2A" w:rsidRPr="00C0093F" w:rsidRDefault="003B4F03" w:rsidP="005E5A98">
            <w:pPr>
              <w:pStyle w:val="a7"/>
              <w:jc w:val="center"/>
              <w:rPr>
                <w:lang w:bidi="ar"/>
              </w:rPr>
            </w:pPr>
            <w:r w:rsidRPr="00C0093F">
              <w:rPr>
                <w:rFonts w:hint="eastAsia"/>
                <w:lang w:bidi="ar"/>
              </w:rPr>
              <w:t>8</w:t>
            </w:r>
          </w:p>
        </w:tc>
        <w:tc>
          <w:tcPr>
            <w:tcW w:w="1081" w:type="pct"/>
            <w:tcBorders>
              <w:top w:val="single" w:sz="4" w:space="0" w:color="000000"/>
              <w:left w:val="single" w:sz="4" w:space="0" w:color="000000"/>
              <w:bottom w:val="single" w:sz="4" w:space="0" w:color="000000"/>
              <w:right w:val="single" w:sz="4" w:space="0" w:color="000000"/>
            </w:tcBorders>
            <w:vAlign w:val="center"/>
          </w:tcPr>
          <w:p w14:paraId="159456FD" w14:textId="2DF6AC05" w:rsidR="00837F2A" w:rsidRPr="00C0093F" w:rsidRDefault="003B4F03" w:rsidP="005E5A98">
            <w:pPr>
              <w:pStyle w:val="a7"/>
              <w:jc w:val="center"/>
              <w:rPr>
                <w:lang w:bidi="ar"/>
              </w:rPr>
            </w:pPr>
            <w:r w:rsidRPr="00C0093F">
              <w:rPr>
                <w:rFonts w:hint="eastAsia"/>
                <w:lang w:bidi="ar"/>
              </w:rPr>
              <w:t>关东会</w:t>
            </w:r>
          </w:p>
        </w:tc>
        <w:tc>
          <w:tcPr>
            <w:tcW w:w="2163" w:type="pct"/>
            <w:tcBorders>
              <w:top w:val="single" w:sz="4" w:space="0" w:color="000000"/>
              <w:left w:val="single" w:sz="4" w:space="0" w:color="000000"/>
              <w:bottom w:val="single" w:sz="4" w:space="0" w:color="000000"/>
              <w:right w:val="single" w:sz="4" w:space="0" w:color="000000"/>
            </w:tcBorders>
            <w:vAlign w:val="center"/>
          </w:tcPr>
          <w:p w14:paraId="76D9F53C" w14:textId="36F3AF28" w:rsidR="00837F2A" w:rsidRPr="00C0093F" w:rsidRDefault="003B4F03" w:rsidP="005E5A98">
            <w:pPr>
              <w:pStyle w:val="a7"/>
              <w:jc w:val="center"/>
            </w:pPr>
            <w:r w:rsidRPr="00C0093F">
              <w:rPr>
                <w:rFonts w:hint="eastAsia"/>
              </w:rPr>
              <w:t>赣州有色冶金机械有限公司</w:t>
            </w:r>
          </w:p>
        </w:tc>
        <w:tc>
          <w:tcPr>
            <w:tcW w:w="1110" w:type="pct"/>
            <w:tcBorders>
              <w:top w:val="single" w:sz="4" w:space="0" w:color="000000"/>
              <w:left w:val="single" w:sz="4" w:space="0" w:color="000000"/>
              <w:bottom w:val="single" w:sz="4" w:space="0" w:color="000000"/>
              <w:right w:val="single" w:sz="4" w:space="0" w:color="000000"/>
            </w:tcBorders>
            <w:vAlign w:val="center"/>
          </w:tcPr>
          <w:p w14:paraId="22A1EA05" w14:textId="440C87F7" w:rsidR="00837F2A" w:rsidRPr="00C0093F" w:rsidRDefault="003B4F03" w:rsidP="005E5A98">
            <w:pPr>
              <w:pStyle w:val="a7"/>
              <w:jc w:val="center"/>
              <w:rPr>
                <w:lang w:bidi="ar"/>
              </w:rPr>
            </w:pPr>
            <w:r w:rsidRPr="00C0093F">
              <w:rPr>
                <w:rFonts w:hint="eastAsia"/>
                <w:lang w:bidi="ar"/>
              </w:rPr>
              <w:t>18296778299</w:t>
            </w:r>
          </w:p>
        </w:tc>
      </w:tr>
    </w:tbl>
    <w:p w14:paraId="180E6ECB" w14:textId="77777777" w:rsidR="00671A14" w:rsidRPr="0028078D" w:rsidRDefault="00537153" w:rsidP="00AE1710">
      <w:pPr>
        <w:pStyle w:val="2"/>
        <w:spacing w:beforeLines="100" w:before="326"/>
      </w:pPr>
      <w:bookmarkStart w:id="39" w:name="_Toc209534428"/>
      <w:r w:rsidRPr="0028078D">
        <w:lastRenderedPageBreak/>
        <w:t>地块污染识别分析</w:t>
      </w:r>
      <w:bookmarkEnd w:id="39"/>
    </w:p>
    <w:p w14:paraId="7CBD124C" w14:textId="77777777" w:rsidR="00671A14" w:rsidRPr="0028078D" w:rsidRDefault="00537153">
      <w:pPr>
        <w:pStyle w:val="3"/>
      </w:pPr>
      <w:bookmarkStart w:id="40" w:name="_Toc209534429"/>
      <w:r w:rsidRPr="0028078D">
        <w:t>地块基本情况</w:t>
      </w:r>
      <w:bookmarkEnd w:id="40"/>
    </w:p>
    <w:p w14:paraId="7C73E26B" w14:textId="77777777" w:rsidR="00671A14" w:rsidRPr="0028078D" w:rsidRDefault="00537153">
      <w:pPr>
        <w:ind w:firstLine="480"/>
      </w:pPr>
      <w:r w:rsidRPr="0028078D">
        <w:rPr>
          <w:rFonts w:hint="eastAsia"/>
        </w:rPr>
        <w:t>综合收集到的资料、现场踏勘以及人员访谈的结果，本次调查地块的具体演变概况及产排污分析如下：</w:t>
      </w:r>
    </w:p>
    <w:p w14:paraId="34AB2CCE" w14:textId="77777777" w:rsidR="005E5A98" w:rsidRPr="0028078D" w:rsidRDefault="005E5A98" w:rsidP="005E5A98">
      <w:pPr>
        <w:ind w:firstLine="480"/>
      </w:pPr>
      <w:r w:rsidRPr="0028078D">
        <w:rPr>
          <w:rFonts w:hint="eastAsia"/>
        </w:rPr>
        <w:t>本调查地块历史上不存在工业企业，主要为仓库、道路、驾校训练场、荒地和林地等用途，相关经营活动如下：</w:t>
      </w:r>
    </w:p>
    <w:p w14:paraId="25E2BA72" w14:textId="77777777" w:rsidR="005E5A98" w:rsidRPr="0028078D" w:rsidRDefault="005E5A98" w:rsidP="005E5A98">
      <w:pPr>
        <w:ind w:firstLine="480"/>
      </w:pPr>
      <w:r w:rsidRPr="0028078D">
        <w:rPr>
          <w:rFonts w:hint="eastAsia"/>
        </w:rPr>
        <w:t>（</w:t>
      </w:r>
      <w:r w:rsidRPr="0028078D">
        <w:rPr>
          <w:rFonts w:hint="eastAsia"/>
        </w:rPr>
        <w:t>1</w:t>
      </w:r>
      <w:r w:rsidRPr="0028078D">
        <w:rPr>
          <w:rFonts w:hint="eastAsia"/>
        </w:rPr>
        <w:t>）</w:t>
      </w: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年地块清表，准备开发利用。</w:t>
      </w:r>
    </w:p>
    <w:p w14:paraId="06177891" w14:textId="77777777" w:rsidR="005E5A98" w:rsidRPr="0028078D" w:rsidRDefault="005E5A98" w:rsidP="005E5A98">
      <w:pPr>
        <w:ind w:firstLine="480"/>
      </w:pPr>
      <w:r w:rsidRPr="0028078D">
        <w:rPr>
          <w:rFonts w:hint="eastAsia"/>
        </w:rPr>
        <w:t>（</w:t>
      </w:r>
      <w:r w:rsidRPr="0028078D">
        <w:rPr>
          <w:rFonts w:hint="eastAsia"/>
        </w:rPr>
        <w:t>2</w:t>
      </w:r>
      <w:r w:rsidRPr="0028078D">
        <w:rPr>
          <w:rFonts w:hint="eastAsia"/>
        </w:rPr>
        <w:t>）</w:t>
      </w:r>
      <w:r w:rsidRPr="0028078D">
        <w:rPr>
          <w:rFonts w:hint="eastAsia"/>
        </w:rPr>
        <w:t>2004</w:t>
      </w:r>
      <w:r w:rsidRPr="0028078D">
        <w:rPr>
          <w:rFonts w:hint="eastAsia"/>
        </w:rPr>
        <w:t>年</w:t>
      </w:r>
      <w:r w:rsidRPr="0028078D">
        <w:rPr>
          <w:rFonts w:hint="eastAsia"/>
        </w:rPr>
        <w:t>-20</w:t>
      </w:r>
      <w:r w:rsidRPr="0028078D">
        <w:t>0</w:t>
      </w:r>
      <w:r w:rsidRPr="0028078D">
        <w:rPr>
          <w:rFonts w:hint="eastAsia"/>
        </w:rPr>
        <w:t>9</w:t>
      </w:r>
      <w:r w:rsidRPr="0028078D">
        <w:rPr>
          <w:rFonts w:hint="eastAsia"/>
        </w:rPr>
        <w:t>年期间，赣州华坚国际鞋城有限公司在地块南部建起教学楼并修建道路，其中一楼作为仓库使用，未涉及生产，地块其他区域仍主要为荒地。</w:t>
      </w:r>
    </w:p>
    <w:p w14:paraId="4D78FB49" w14:textId="77777777" w:rsidR="005E5A98" w:rsidRPr="0028078D" w:rsidRDefault="005E5A98" w:rsidP="005E5A98">
      <w:pPr>
        <w:ind w:firstLine="480"/>
      </w:pPr>
      <w:r w:rsidRPr="0028078D">
        <w:rPr>
          <w:rFonts w:hint="eastAsia"/>
        </w:rPr>
        <w:t>（</w:t>
      </w:r>
      <w:r w:rsidRPr="0028078D">
        <w:rPr>
          <w:rFonts w:hint="eastAsia"/>
        </w:rPr>
        <w:t>3</w:t>
      </w:r>
      <w:r w:rsidRPr="0028078D">
        <w:rPr>
          <w:rFonts w:hint="eastAsia"/>
        </w:rPr>
        <w:t>）</w:t>
      </w:r>
      <w:r w:rsidRPr="0028078D">
        <w:rPr>
          <w:rFonts w:hint="eastAsia"/>
        </w:rPr>
        <w:t>20</w:t>
      </w:r>
      <w:r w:rsidRPr="0028078D">
        <w:t>0</w:t>
      </w:r>
      <w:r w:rsidRPr="0028078D">
        <w:rPr>
          <w:rFonts w:hint="eastAsia"/>
        </w:rPr>
        <w:t>9</w:t>
      </w:r>
      <w:r w:rsidRPr="0028078D">
        <w:rPr>
          <w:rFonts w:hint="eastAsia"/>
        </w:rPr>
        <w:t>年</w:t>
      </w:r>
      <w:r w:rsidRPr="0028078D">
        <w:rPr>
          <w:rFonts w:hint="eastAsia"/>
        </w:rPr>
        <w:t>-2012</w:t>
      </w:r>
      <w:r w:rsidRPr="0028078D">
        <w:rPr>
          <w:rFonts w:hint="eastAsia"/>
        </w:rPr>
        <w:t>年期间，地块内中部搭建铁皮厂房，作为仓库使用，未涉及生产，地块其他区域仍主要为荒地。</w:t>
      </w:r>
    </w:p>
    <w:p w14:paraId="354D0A98" w14:textId="77777777" w:rsidR="005E5A98" w:rsidRPr="0028078D" w:rsidRDefault="005E5A98" w:rsidP="005E5A98">
      <w:pPr>
        <w:ind w:firstLine="480"/>
      </w:pPr>
      <w:r w:rsidRPr="0028078D">
        <w:rPr>
          <w:rFonts w:hint="eastAsia"/>
        </w:rPr>
        <w:t>（</w:t>
      </w:r>
      <w:r w:rsidRPr="0028078D">
        <w:rPr>
          <w:rFonts w:hint="eastAsia"/>
        </w:rPr>
        <w:t>4</w:t>
      </w:r>
      <w:r w:rsidRPr="0028078D">
        <w:rPr>
          <w:rFonts w:hint="eastAsia"/>
        </w:rPr>
        <w:t>）</w:t>
      </w:r>
      <w:r w:rsidRPr="0028078D">
        <w:rPr>
          <w:rFonts w:hint="eastAsia"/>
        </w:rPr>
        <w:t>201</w:t>
      </w:r>
      <w:r w:rsidRPr="0028078D">
        <w:t>2</w:t>
      </w:r>
      <w:r w:rsidRPr="0028078D">
        <w:rPr>
          <w:rFonts w:hint="eastAsia"/>
        </w:rPr>
        <w:t>年</w:t>
      </w:r>
      <w:r w:rsidRPr="0028078D">
        <w:rPr>
          <w:rFonts w:hint="eastAsia"/>
        </w:rPr>
        <w:t>-201</w:t>
      </w:r>
      <w:r w:rsidRPr="0028078D">
        <w:t>3</w:t>
      </w:r>
      <w:r w:rsidRPr="0028078D">
        <w:rPr>
          <w:rFonts w:hint="eastAsia"/>
        </w:rPr>
        <w:t>年期间，地块内北部开始作为华坚驾校科目二训练场使用，未涉及生产。</w:t>
      </w:r>
    </w:p>
    <w:p w14:paraId="679C3259" w14:textId="77777777" w:rsidR="005E5A98" w:rsidRPr="0028078D" w:rsidRDefault="005E5A98" w:rsidP="005E5A98">
      <w:pPr>
        <w:ind w:firstLine="480"/>
      </w:pPr>
      <w:r w:rsidRPr="0028078D">
        <w:rPr>
          <w:rFonts w:hint="eastAsia"/>
        </w:rPr>
        <w:t>（</w:t>
      </w:r>
      <w:r w:rsidRPr="0028078D">
        <w:rPr>
          <w:rFonts w:hint="eastAsia"/>
        </w:rPr>
        <w:t>5</w:t>
      </w:r>
      <w:r w:rsidRPr="0028078D">
        <w:rPr>
          <w:rFonts w:hint="eastAsia"/>
        </w:rPr>
        <w:t>）</w:t>
      </w:r>
      <w:r w:rsidRPr="0028078D">
        <w:rPr>
          <w:rFonts w:hint="eastAsia"/>
        </w:rPr>
        <w:t>2014</w:t>
      </w:r>
      <w:r w:rsidRPr="0028078D">
        <w:rPr>
          <w:rFonts w:hint="eastAsia"/>
        </w:rPr>
        <w:t>年</w:t>
      </w:r>
      <w:r w:rsidRPr="0028078D">
        <w:rPr>
          <w:rFonts w:hint="eastAsia"/>
        </w:rPr>
        <w:t>-20</w:t>
      </w:r>
      <w:r w:rsidRPr="0028078D">
        <w:t>20</w:t>
      </w:r>
      <w:r w:rsidRPr="0028078D">
        <w:rPr>
          <w:rFonts w:hint="eastAsia"/>
        </w:rPr>
        <w:t>年期间，地块内中部新搭建铁皮厂房，作为仓库使用，未涉及生产。</w:t>
      </w:r>
    </w:p>
    <w:p w14:paraId="6E4464F5" w14:textId="77777777" w:rsidR="005E5A98" w:rsidRPr="0028078D" w:rsidRDefault="005E5A98" w:rsidP="005E5A98">
      <w:pPr>
        <w:ind w:firstLine="480"/>
      </w:pPr>
      <w:r w:rsidRPr="0028078D">
        <w:rPr>
          <w:rFonts w:hint="eastAsia"/>
        </w:rPr>
        <w:t>（</w:t>
      </w:r>
      <w:r w:rsidRPr="0028078D">
        <w:rPr>
          <w:rFonts w:hint="eastAsia"/>
        </w:rPr>
        <w:t>6</w:t>
      </w:r>
      <w:r w:rsidRPr="0028078D">
        <w:rPr>
          <w:rFonts w:hint="eastAsia"/>
        </w:rPr>
        <w:t>）</w:t>
      </w:r>
      <w:r w:rsidRPr="0028078D">
        <w:rPr>
          <w:rFonts w:hint="eastAsia"/>
        </w:rPr>
        <w:t>20</w:t>
      </w:r>
      <w:r w:rsidRPr="0028078D">
        <w:t>20</w:t>
      </w:r>
      <w:r w:rsidRPr="0028078D">
        <w:rPr>
          <w:rFonts w:hint="eastAsia"/>
        </w:rPr>
        <w:t>年</w:t>
      </w:r>
      <w:r w:rsidRPr="0028078D">
        <w:rPr>
          <w:rFonts w:hint="eastAsia"/>
        </w:rPr>
        <w:t>-2</w:t>
      </w:r>
      <w:r w:rsidRPr="0028078D">
        <w:t>021</w:t>
      </w:r>
      <w:r w:rsidRPr="0028078D">
        <w:rPr>
          <w:rFonts w:hint="eastAsia"/>
        </w:rPr>
        <w:t>年期间，地块内中部铁皮厂房被拆除。</w:t>
      </w:r>
    </w:p>
    <w:p w14:paraId="0DE8F919" w14:textId="50E20908" w:rsidR="002A4369" w:rsidRPr="0028078D" w:rsidRDefault="005E5A98" w:rsidP="005E5A98">
      <w:pPr>
        <w:ind w:firstLine="480"/>
      </w:pPr>
      <w:r w:rsidRPr="0028078D">
        <w:rPr>
          <w:rFonts w:hint="eastAsia"/>
        </w:rPr>
        <w:t>（</w:t>
      </w:r>
      <w:r w:rsidRPr="0028078D">
        <w:rPr>
          <w:rFonts w:hint="eastAsia"/>
        </w:rPr>
        <w:t>7</w:t>
      </w:r>
      <w:r w:rsidRPr="0028078D">
        <w:rPr>
          <w:rFonts w:hint="eastAsia"/>
        </w:rPr>
        <w:t>）</w:t>
      </w:r>
      <w:r w:rsidRPr="0028078D">
        <w:rPr>
          <w:rFonts w:hint="eastAsia"/>
        </w:rPr>
        <w:t>20</w:t>
      </w:r>
      <w:r w:rsidRPr="0028078D">
        <w:t>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p>
    <w:p w14:paraId="11A50B9B" w14:textId="22A433E5" w:rsidR="00671A14" w:rsidRPr="0028078D" w:rsidRDefault="00537153">
      <w:pPr>
        <w:pStyle w:val="3"/>
      </w:pPr>
      <w:bookmarkStart w:id="41" w:name="_Toc209534430"/>
      <w:r w:rsidRPr="0028078D">
        <w:t>地块主要产品</w:t>
      </w:r>
      <w:r w:rsidRPr="0028078D">
        <w:rPr>
          <w:rFonts w:hint="eastAsia"/>
        </w:rPr>
        <w:t>、</w:t>
      </w:r>
      <w:r w:rsidRPr="0028078D">
        <w:t>原辅材料及燃料</w:t>
      </w:r>
      <w:bookmarkEnd w:id="41"/>
    </w:p>
    <w:p w14:paraId="03BAFF85" w14:textId="3DBDEAA7" w:rsidR="00671A14" w:rsidRPr="0028078D" w:rsidRDefault="005E5A98">
      <w:pPr>
        <w:ind w:firstLine="480"/>
      </w:pPr>
      <w:r w:rsidRPr="0028078D">
        <w:rPr>
          <w:rFonts w:hint="eastAsia"/>
        </w:rPr>
        <w:t>地块内无工业生产活动，不涉及生产、原辅材料以及燃料的使用。</w:t>
      </w:r>
    </w:p>
    <w:p w14:paraId="37E94C5C" w14:textId="77777777" w:rsidR="00671A14" w:rsidRPr="0028078D" w:rsidRDefault="00537153">
      <w:pPr>
        <w:pStyle w:val="3"/>
      </w:pPr>
      <w:bookmarkStart w:id="42" w:name="_Toc209534431"/>
      <w:r w:rsidRPr="0028078D">
        <w:rPr>
          <w:rFonts w:hint="eastAsia"/>
        </w:rPr>
        <w:t>地块主要生产设备</w:t>
      </w:r>
      <w:bookmarkEnd w:id="42"/>
    </w:p>
    <w:p w14:paraId="0C23445C" w14:textId="77777777" w:rsidR="00671A14" w:rsidRPr="0028078D" w:rsidRDefault="00537153">
      <w:pPr>
        <w:ind w:firstLine="480"/>
      </w:pPr>
      <w:r w:rsidRPr="0028078D">
        <w:rPr>
          <w:rFonts w:hint="eastAsia"/>
        </w:rPr>
        <w:t>地块内无工业生产活动，不涉及工业生产设备的使用。</w:t>
      </w:r>
    </w:p>
    <w:p w14:paraId="40023638" w14:textId="77777777" w:rsidR="00671A14" w:rsidRPr="0028078D" w:rsidRDefault="00537153">
      <w:pPr>
        <w:pStyle w:val="3"/>
      </w:pPr>
      <w:bookmarkStart w:id="43" w:name="_Toc209534432"/>
      <w:r w:rsidRPr="0028078D">
        <w:rPr>
          <w:rFonts w:hint="eastAsia"/>
        </w:rPr>
        <w:t>地块生产工艺</w:t>
      </w:r>
      <w:proofErr w:type="gramStart"/>
      <w:r w:rsidRPr="0028078D">
        <w:rPr>
          <w:rFonts w:hint="eastAsia"/>
        </w:rPr>
        <w:t>及产污环节</w:t>
      </w:r>
      <w:bookmarkEnd w:id="43"/>
      <w:proofErr w:type="gramEnd"/>
    </w:p>
    <w:p w14:paraId="19FC39BE" w14:textId="5E78EDF5" w:rsidR="00F64800" w:rsidRPr="0028078D" w:rsidRDefault="005E5A98" w:rsidP="003B3808">
      <w:pPr>
        <w:ind w:firstLine="480"/>
      </w:pPr>
      <w:r w:rsidRPr="0028078D">
        <w:rPr>
          <w:rFonts w:hint="eastAsia"/>
        </w:rPr>
        <w:t>地块内无小型工业作坊，不涉及工业生产活动，不涉及工业污染排放，不涉及餐饮行业经营，不涉及规模化养殖，不涉及生活污水排放。也无任何污染事故</w:t>
      </w:r>
      <w:r w:rsidRPr="0028078D">
        <w:rPr>
          <w:rFonts w:hint="eastAsia"/>
        </w:rPr>
        <w:lastRenderedPageBreak/>
        <w:t>记录。根据人员访谈和现场踏勘得知，地块内无餐饮业，地块中部建筑为仓库和教室，不涉及有毒有害物质存放。</w:t>
      </w:r>
    </w:p>
    <w:p w14:paraId="4C281E7D" w14:textId="77777777" w:rsidR="00671A14" w:rsidRPr="0028078D" w:rsidRDefault="00537153">
      <w:pPr>
        <w:pStyle w:val="3"/>
      </w:pPr>
      <w:bookmarkStart w:id="44" w:name="_Toc209534433"/>
      <w:r w:rsidRPr="0028078D">
        <w:rPr>
          <w:rFonts w:hint="eastAsia"/>
        </w:rPr>
        <w:t>地块污染物排放与处置</w:t>
      </w:r>
      <w:bookmarkEnd w:id="44"/>
    </w:p>
    <w:p w14:paraId="443FFD79" w14:textId="6C2ABC5B" w:rsidR="003B3808" w:rsidRPr="0028078D" w:rsidRDefault="003B3808" w:rsidP="005E5A98">
      <w:pPr>
        <w:ind w:firstLine="480"/>
        <w:rPr>
          <w:rFonts w:cs="Times New Roman"/>
          <w:b/>
          <w:bCs/>
          <w:sz w:val="21"/>
          <w:szCs w:val="21"/>
        </w:rPr>
      </w:pPr>
      <w:r w:rsidRPr="0028078D">
        <w:rPr>
          <w:rFonts w:hint="eastAsia"/>
        </w:rPr>
        <w:t>调查</w:t>
      </w:r>
      <w:r w:rsidR="00537153" w:rsidRPr="0028078D">
        <w:rPr>
          <w:rFonts w:hint="eastAsia"/>
        </w:rPr>
        <w:t>地块内无工业生产活动，不涉及工业污染排放，不涉及</w:t>
      </w:r>
      <w:r w:rsidR="005E5A98" w:rsidRPr="0028078D">
        <w:rPr>
          <w:rFonts w:hint="eastAsia"/>
        </w:rPr>
        <w:t>工业废水废气</w:t>
      </w:r>
      <w:r w:rsidR="00537153" w:rsidRPr="0028078D">
        <w:rPr>
          <w:rFonts w:hint="eastAsia"/>
        </w:rPr>
        <w:t>及</w:t>
      </w:r>
      <w:r w:rsidR="005E5A98" w:rsidRPr="0028078D">
        <w:rPr>
          <w:rFonts w:hint="eastAsia"/>
        </w:rPr>
        <w:t>固体废物的</w:t>
      </w:r>
      <w:r w:rsidR="00537153" w:rsidRPr="0028078D">
        <w:rPr>
          <w:rFonts w:hint="eastAsia"/>
        </w:rPr>
        <w:t>排放。</w:t>
      </w:r>
      <w:proofErr w:type="gramStart"/>
      <w:r w:rsidR="005E5A98" w:rsidRPr="0028078D">
        <w:rPr>
          <w:rFonts w:hint="eastAsia"/>
        </w:rPr>
        <w:t>仅教学</w:t>
      </w:r>
      <w:proofErr w:type="gramEnd"/>
      <w:r w:rsidR="005E5A98" w:rsidRPr="0028078D">
        <w:rPr>
          <w:rFonts w:hint="eastAsia"/>
        </w:rPr>
        <w:t>楼和驾校内</w:t>
      </w:r>
      <w:r w:rsidR="007C2C48" w:rsidRPr="0028078D">
        <w:rPr>
          <w:rFonts w:hint="eastAsia"/>
        </w:rPr>
        <w:t>涉及</w:t>
      </w:r>
      <w:r w:rsidR="005E5A98" w:rsidRPr="0028078D">
        <w:rPr>
          <w:rFonts w:hint="eastAsia"/>
        </w:rPr>
        <w:t>生活污水和生活垃圾的排放。</w:t>
      </w:r>
    </w:p>
    <w:p w14:paraId="246750B8" w14:textId="30ABD920" w:rsidR="00671A14" w:rsidRPr="0028078D" w:rsidRDefault="00537153">
      <w:pPr>
        <w:pStyle w:val="3"/>
      </w:pPr>
      <w:bookmarkStart w:id="45" w:name="_Toc209534434"/>
      <w:r w:rsidRPr="0028078D">
        <w:t>地块污水管网</w:t>
      </w:r>
      <w:r w:rsidR="00FB15E2" w:rsidRPr="0028078D">
        <w:rPr>
          <w:rFonts w:hint="eastAsia"/>
        </w:rPr>
        <w:t>、</w:t>
      </w:r>
      <w:r w:rsidRPr="0028078D">
        <w:t>地下储罐池</w:t>
      </w:r>
      <w:r w:rsidR="00FB15E2" w:rsidRPr="0028078D">
        <w:rPr>
          <w:rFonts w:hint="eastAsia"/>
        </w:rPr>
        <w:t>及地表水体</w:t>
      </w:r>
      <w:r w:rsidRPr="0028078D">
        <w:t>分布</w:t>
      </w:r>
      <w:bookmarkEnd w:id="45"/>
    </w:p>
    <w:p w14:paraId="3F373127" w14:textId="01175BC6" w:rsidR="00CA3CFD" w:rsidRPr="0028078D" w:rsidRDefault="005E5A98">
      <w:pPr>
        <w:ind w:firstLine="480"/>
      </w:pPr>
      <w:r w:rsidRPr="0028078D">
        <w:rPr>
          <w:rFonts w:hint="eastAsia"/>
        </w:rPr>
        <w:t>调查地块内无工业生产活动，不涉及工业废水的排放。</w:t>
      </w:r>
      <w:proofErr w:type="gramStart"/>
      <w:r w:rsidR="007C2C48" w:rsidRPr="0028078D">
        <w:rPr>
          <w:rFonts w:hint="eastAsia"/>
        </w:rPr>
        <w:t>仅教学</w:t>
      </w:r>
      <w:proofErr w:type="gramEnd"/>
      <w:r w:rsidR="007C2C48" w:rsidRPr="0028078D">
        <w:rPr>
          <w:rFonts w:hint="eastAsia"/>
        </w:rPr>
        <w:t>楼和驾校内涉及生活污水的排放，生活污水直接排入市政的雨污水管网。</w:t>
      </w:r>
    </w:p>
    <w:p w14:paraId="2EE53DBF" w14:textId="181A419B" w:rsidR="00671A14" w:rsidRPr="0028078D" w:rsidRDefault="00537153">
      <w:pPr>
        <w:pStyle w:val="3"/>
      </w:pPr>
      <w:bookmarkStart w:id="46" w:name="_Toc209534435"/>
      <w:r w:rsidRPr="0028078D">
        <w:t>地块以往安全生产</w:t>
      </w:r>
      <w:r w:rsidR="00251A0B" w:rsidRPr="0028078D">
        <w:rPr>
          <w:rFonts w:hint="eastAsia"/>
        </w:rPr>
        <w:t>/</w:t>
      </w:r>
      <w:r w:rsidR="00251A0B" w:rsidRPr="0028078D">
        <w:rPr>
          <w:rFonts w:hint="eastAsia"/>
        </w:rPr>
        <w:t>环境污染</w:t>
      </w:r>
      <w:r w:rsidRPr="0028078D">
        <w:t>事故情况</w:t>
      </w:r>
      <w:bookmarkEnd w:id="46"/>
    </w:p>
    <w:p w14:paraId="2B7EA2FA" w14:textId="32A003A2" w:rsidR="00671A14" w:rsidRPr="0028078D" w:rsidRDefault="00251A0B">
      <w:pPr>
        <w:ind w:firstLine="480"/>
      </w:pPr>
      <w:r w:rsidRPr="0028078D">
        <w:rPr>
          <w:rFonts w:hint="eastAsia"/>
        </w:rPr>
        <w:t>根据人员访谈和现场踏勘得知，调查</w:t>
      </w:r>
      <w:r w:rsidR="00537153" w:rsidRPr="0028078D">
        <w:rPr>
          <w:rFonts w:hint="eastAsia"/>
        </w:rPr>
        <w:t>地块内无工业生产活动，</w:t>
      </w:r>
      <w:r w:rsidRPr="0028078D">
        <w:rPr>
          <w:rFonts w:hint="eastAsia"/>
        </w:rPr>
        <w:t>未发现明显的污染痕迹，未有垃圾固废填埋的相关记录，也</w:t>
      </w:r>
      <w:r w:rsidR="00537153" w:rsidRPr="0028078D">
        <w:rPr>
          <w:rFonts w:hint="eastAsia"/>
        </w:rPr>
        <w:t>无生产事故或其他环境</w:t>
      </w:r>
      <w:r w:rsidRPr="0028078D">
        <w:rPr>
          <w:rFonts w:hint="eastAsia"/>
        </w:rPr>
        <w:t>污染</w:t>
      </w:r>
      <w:r w:rsidR="00537153" w:rsidRPr="0028078D">
        <w:rPr>
          <w:rFonts w:hint="eastAsia"/>
        </w:rPr>
        <w:t>事故的相关记录。</w:t>
      </w:r>
    </w:p>
    <w:p w14:paraId="35AEF69D" w14:textId="77777777" w:rsidR="00671A14" w:rsidRPr="0028078D" w:rsidRDefault="00537153">
      <w:pPr>
        <w:pStyle w:val="3"/>
      </w:pPr>
      <w:bookmarkStart w:id="47" w:name="_Toc209534436"/>
      <w:r w:rsidRPr="0028078D">
        <w:t>地块</w:t>
      </w:r>
      <w:r w:rsidRPr="0028078D">
        <w:rPr>
          <w:rFonts w:hint="eastAsia"/>
        </w:rPr>
        <w:t>内变压器和变电站调查</w:t>
      </w:r>
      <w:bookmarkEnd w:id="47"/>
    </w:p>
    <w:p w14:paraId="6EA64236" w14:textId="04D826A4" w:rsidR="00671A14" w:rsidRPr="0028078D" w:rsidRDefault="00537153">
      <w:pPr>
        <w:ind w:firstLine="480"/>
      </w:pPr>
      <w:r w:rsidRPr="0028078D">
        <w:rPr>
          <w:rFonts w:hint="eastAsia"/>
        </w:rPr>
        <w:t>根据人员访谈和现场踏勘得知，</w:t>
      </w:r>
      <w:r w:rsidR="00251A0B" w:rsidRPr="0028078D">
        <w:rPr>
          <w:rFonts w:hint="eastAsia"/>
        </w:rPr>
        <w:t>调查</w:t>
      </w:r>
      <w:r w:rsidRPr="0028078D">
        <w:rPr>
          <w:rFonts w:hint="eastAsia"/>
        </w:rPr>
        <w:t>地块内</w:t>
      </w:r>
      <w:r w:rsidR="007C2C48" w:rsidRPr="0028078D">
        <w:rPr>
          <w:rFonts w:hint="eastAsia"/>
        </w:rPr>
        <w:t>未见</w:t>
      </w:r>
      <w:r w:rsidRPr="0028078D">
        <w:rPr>
          <w:rFonts w:hint="eastAsia"/>
        </w:rPr>
        <w:t>变电站和变压器，</w:t>
      </w:r>
      <w:r w:rsidR="007C2C48" w:rsidRPr="0028078D">
        <w:rPr>
          <w:rFonts w:hint="eastAsia"/>
        </w:rPr>
        <w:t>为外部接电使用。</w:t>
      </w:r>
      <w:r w:rsidRPr="0028078D">
        <w:rPr>
          <w:rFonts w:hint="eastAsia"/>
        </w:rPr>
        <w:t>历史上</w:t>
      </w:r>
      <w:r w:rsidR="007C2C48" w:rsidRPr="0028078D">
        <w:rPr>
          <w:rFonts w:hint="eastAsia"/>
        </w:rPr>
        <w:t>地块内</w:t>
      </w:r>
      <w:r w:rsidRPr="0028078D">
        <w:rPr>
          <w:rFonts w:hint="eastAsia"/>
        </w:rPr>
        <w:t>也无变电站和变压器。</w:t>
      </w:r>
    </w:p>
    <w:p w14:paraId="343F1B73" w14:textId="04810DAD" w:rsidR="00671A14" w:rsidRPr="0028078D" w:rsidRDefault="00537153" w:rsidP="00BE2638">
      <w:pPr>
        <w:pStyle w:val="3"/>
      </w:pPr>
      <w:bookmarkStart w:id="48" w:name="_Toc209534437"/>
      <w:r w:rsidRPr="0028078D">
        <w:rPr>
          <w:rFonts w:hint="eastAsia"/>
        </w:rPr>
        <w:t>地块</w:t>
      </w:r>
      <w:r w:rsidR="007C2C48" w:rsidRPr="0028078D">
        <w:rPr>
          <w:rFonts w:hint="eastAsia"/>
        </w:rPr>
        <w:t>内</w:t>
      </w:r>
      <w:r w:rsidRPr="0028078D">
        <w:rPr>
          <w:rFonts w:hint="eastAsia"/>
        </w:rPr>
        <w:t>填土</w:t>
      </w:r>
      <w:r w:rsidR="007C2C48" w:rsidRPr="0028078D">
        <w:rPr>
          <w:rFonts w:hint="eastAsia"/>
        </w:rPr>
        <w:t>和平整</w:t>
      </w:r>
      <w:r w:rsidRPr="0028078D">
        <w:rPr>
          <w:rFonts w:hint="eastAsia"/>
        </w:rPr>
        <w:t>情况分析</w:t>
      </w:r>
      <w:bookmarkEnd w:id="48"/>
    </w:p>
    <w:p w14:paraId="761990CC" w14:textId="5D2FE791" w:rsidR="004C13F7" w:rsidRPr="0028078D" w:rsidRDefault="00537153" w:rsidP="00A11F6E">
      <w:pPr>
        <w:ind w:firstLine="480"/>
      </w:pPr>
      <w:r w:rsidRPr="0028078D">
        <w:rPr>
          <w:rFonts w:hint="eastAsia"/>
        </w:rPr>
        <w:t>根据人员访谈及前期资料收集、现场踏勘得知，</w:t>
      </w:r>
      <w:r w:rsidR="007C2C48" w:rsidRPr="0028078D">
        <w:rPr>
          <w:rFonts w:hint="eastAsia"/>
        </w:rPr>
        <w:t>调查地块内不涉及填土，但在</w:t>
      </w:r>
      <w:r w:rsidR="007C2C48" w:rsidRPr="0028078D">
        <w:rPr>
          <w:rFonts w:hint="eastAsia"/>
        </w:rPr>
        <w:t>2004</w:t>
      </w:r>
      <w:r w:rsidR="007C2C48" w:rsidRPr="0028078D">
        <w:rPr>
          <w:rFonts w:hint="eastAsia"/>
        </w:rPr>
        <w:t>年地块内全部区域进行</w:t>
      </w:r>
      <w:proofErr w:type="gramStart"/>
      <w:r w:rsidR="007C2C48" w:rsidRPr="0028078D">
        <w:rPr>
          <w:rFonts w:hint="eastAsia"/>
        </w:rPr>
        <w:t>过</w:t>
      </w:r>
      <w:r w:rsidR="00CB49ED" w:rsidRPr="0028078D">
        <w:rPr>
          <w:rFonts w:hint="eastAsia"/>
        </w:rPr>
        <w:t>清表</w:t>
      </w:r>
      <w:r w:rsidR="007C2C48" w:rsidRPr="0028078D">
        <w:rPr>
          <w:rFonts w:hint="eastAsia"/>
        </w:rPr>
        <w:t>平整</w:t>
      </w:r>
      <w:proofErr w:type="gramEnd"/>
      <w:r w:rsidR="007C2C48" w:rsidRPr="0028078D">
        <w:rPr>
          <w:rFonts w:hint="eastAsia"/>
        </w:rPr>
        <w:t>，考虑到平整过程中车辆在地块内施工时可能存在油品跑冒滴漏等现象，</w:t>
      </w:r>
      <w:r w:rsidR="007C2C48" w:rsidRPr="0028078D">
        <w:rPr>
          <w:rFonts w:hint="eastAsia"/>
          <w:b/>
          <w:bCs/>
        </w:rPr>
        <w:t>保守识别石油烃（</w:t>
      </w:r>
      <w:r w:rsidR="007C2C48" w:rsidRPr="0028078D">
        <w:rPr>
          <w:rFonts w:hint="eastAsia"/>
          <w:b/>
          <w:bCs/>
        </w:rPr>
        <w:t>C</w:t>
      </w:r>
      <w:r w:rsidR="007C2C48" w:rsidRPr="0028078D">
        <w:rPr>
          <w:rFonts w:hint="eastAsia"/>
          <w:b/>
          <w:bCs/>
          <w:vertAlign w:val="subscript"/>
        </w:rPr>
        <w:t>10</w:t>
      </w:r>
      <w:r w:rsidR="007C2C48" w:rsidRPr="0028078D">
        <w:rPr>
          <w:rFonts w:hint="eastAsia"/>
          <w:b/>
          <w:bCs/>
        </w:rPr>
        <w:t>-C</w:t>
      </w:r>
      <w:r w:rsidR="007C2C48" w:rsidRPr="0028078D">
        <w:rPr>
          <w:rFonts w:hint="eastAsia"/>
          <w:b/>
          <w:bCs/>
          <w:vertAlign w:val="subscript"/>
        </w:rPr>
        <w:t>40</w:t>
      </w:r>
      <w:r w:rsidR="007C2C48" w:rsidRPr="0028078D">
        <w:rPr>
          <w:rFonts w:hint="eastAsia"/>
          <w:b/>
          <w:bCs/>
        </w:rPr>
        <w:t>）为特征污染物</w:t>
      </w:r>
      <w:r w:rsidR="007C2C48" w:rsidRPr="0028078D">
        <w:rPr>
          <w:rFonts w:hint="eastAsia"/>
        </w:rPr>
        <w:t>。</w:t>
      </w:r>
    </w:p>
    <w:p w14:paraId="767FC2A7" w14:textId="3203E2EB" w:rsidR="00594213" w:rsidRPr="0028078D" w:rsidRDefault="00594213" w:rsidP="00594213">
      <w:pPr>
        <w:pStyle w:val="3"/>
      </w:pPr>
      <w:bookmarkStart w:id="49" w:name="_Toc209534438"/>
      <w:r w:rsidRPr="0028078D">
        <w:rPr>
          <w:rFonts w:hint="eastAsia"/>
        </w:rPr>
        <w:t>地块内污染识别结果</w:t>
      </w:r>
      <w:bookmarkEnd w:id="49"/>
    </w:p>
    <w:p w14:paraId="2C7C457D" w14:textId="0C08FA8D" w:rsidR="000C7269" w:rsidRPr="0028078D" w:rsidRDefault="000C7269" w:rsidP="00594213">
      <w:pPr>
        <w:ind w:firstLine="480"/>
      </w:pPr>
      <w:r w:rsidRPr="0028078D">
        <w:rPr>
          <w:rFonts w:hint="eastAsia"/>
        </w:rPr>
        <w:t>综上所述，根据资料收集、人员访谈、现场踏勘等成果，结合调查地块的历史利用情况，初步得出地块内污染识别结果如下：</w:t>
      </w:r>
    </w:p>
    <w:p w14:paraId="18DA06C8" w14:textId="0851281B" w:rsidR="00594213" w:rsidRPr="0028078D" w:rsidRDefault="00594213" w:rsidP="00594213">
      <w:pPr>
        <w:ind w:firstLine="480"/>
      </w:pPr>
      <w:r w:rsidRPr="0028078D">
        <w:rPr>
          <w:rFonts w:hint="eastAsia"/>
        </w:rPr>
        <w:t>1</w:t>
      </w:r>
      <w:r w:rsidRPr="0028078D">
        <w:rPr>
          <w:rFonts w:hint="eastAsia"/>
        </w:rPr>
        <w:t>、</w:t>
      </w:r>
      <w:r w:rsidRPr="0028078D">
        <w:rPr>
          <w:rFonts w:hint="eastAsia"/>
        </w:rPr>
        <w:t>2004</w:t>
      </w:r>
      <w:r w:rsidRPr="0028078D">
        <w:rPr>
          <w:rFonts w:hint="eastAsia"/>
        </w:rPr>
        <w:t>年，地块内全部区域进行过土壤平整，考虑到平整过程中车辆在地块内施工时可能存在油品跑冒滴漏等现象，保守识别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7F42E837" w14:textId="77777777" w:rsidR="00594213" w:rsidRPr="0028078D" w:rsidRDefault="00594213" w:rsidP="00594213">
      <w:pPr>
        <w:ind w:firstLine="480"/>
      </w:pPr>
      <w:r w:rsidRPr="0028078D">
        <w:rPr>
          <w:rFonts w:hint="eastAsia"/>
        </w:rPr>
        <w:t>2</w:t>
      </w:r>
      <w:r w:rsidRPr="0028078D">
        <w:rPr>
          <w:rFonts w:hint="eastAsia"/>
        </w:rPr>
        <w:t>、</w:t>
      </w:r>
      <w:r w:rsidRPr="0028078D">
        <w:rPr>
          <w:rFonts w:hint="eastAsia"/>
        </w:rPr>
        <w:t>2008</w:t>
      </w:r>
      <w:r w:rsidRPr="0028078D">
        <w:rPr>
          <w:rFonts w:hint="eastAsia"/>
        </w:rPr>
        <w:t>年</w:t>
      </w:r>
      <w:r w:rsidRPr="0028078D">
        <w:rPr>
          <w:rFonts w:hint="eastAsia"/>
        </w:rPr>
        <w:t>-</w:t>
      </w:r>
      <w:r w:rsidRPr="0028078D">
        <w:rPr>
          <w:rFonts w:hint="eastAsia"/>
        </w:rPr>
        <w:t>至今，地块内道路车辆频繁出入和临时在地块内停放，考虑到车</w:t>
      </w:r>
      <w:r w:rsidRPr="0028078D">
        <w:rPr>
          <w:rFonts w:hint="eastAsia"/>
        </w:rPr>
        <w:lastRenderedPageBreak/>
        <w:t>辆在地块内行驶、停放时可能存在油品跑冒滴漏等现象，保守识别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44D383B6" w14:textId="4E8053D3" w:rsidR="00594213" w:rsidRPr="0028078D" w:rsidRDefault="00594213" w:rsidP="00594213">
      <w:pPr>
        <w:ind w:firstLine="480"/>
      </w:pPr>
      <w:r w:rsidRPr="0028078D">
        <w:rPr>
          <w:rFonts w:hint="eastAsia"/>
        </w:rPr>
        <w:t>3</w:t>
      </w:r>
      <w:r w:rsidRPr="0028078D">
        <w:rPr>
          <w:rFonts w:hint="eastAsia"/>
        </w:rPr>
        <w:t>、</w:t>
      </w:r>
      <w:r w:rsidRPr="0028078D">
        <w:rPr>
          <w:rFonts w:hint="eastAsia"/>
        </w:rPr>
        <w:t>2013</w:t>
      </w:r>
      <w:r w:rsidRPr="0028078D">
        <w:rPr>
          <w:rFonts w:hint="eastAsia"/>
        </w:rPr>
        <w:t>年</w:t>
      </w:r>
      <w:r w:rsidRPr="0028078D">
        <w:rPr>
          <w:rFonts w:hint="eastAsia"/>
        </w:rPr>
        <w:t>-</w:t>
      </w:r>
      <w:r w:rsidRPr="0028078D">
        <w:rPr>
          <w:rFonts w:hint="eastAsia"/>
        </w:rPr>
        <w:t>至今，地块内北部作为</w:t>
      </w:r>
      <w:r w:rsidR="00771B5A" w:rsidRPr="0028078D">
        <w:rPr>
          <w:rFonts w:hint="eastAsia"/>
        </w:rPr>
        <w:t>华坚</w:t>
      </w:r>
      <w:r w:rsidRPr="0028078D">
        <w:rPr>
          <w:rFonts w:hint="eastAsia"/>
        </w:rPr>
        <w:t>驾校训练场</w:t>
      </w:r>
      <w:r w:rsidR="00771B5A" w:rsidRPr="0028078D">
        <w:rPr>
          <w:rFonts w:hint="eastAsia"/>
        </w:rPr>
        <w:t>其中一部分</w:t>
      </w:r>
      <w:r w:rsidRPr="0028078D">
        <w:rPr>
          <w:rFonts w:hint="eastAsia"/>
        </w:rPr>
        <w:t>使用，考虑到车辆在地块内停放、训练时可能存在油品跑冒滴漏等现象，保守识别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736C1DA4" w14:textId="77777777" w:rsidR="00713073" w:rsidRPr="0028078D" w:rsidRDefault="00594213" w:rsidP="00594213">
      <w:pPr>
        <w:ind w:firstLine="480"/>
      </w:pPr>
      <w:r w:rsidRPr="0028078D">
        <w:rPr>
          <w:rFonts w:hint="eastAsia"/>
        </w:rPr>
        <w:t>4</w:t>
      </w:r>
      <w:r w:rsidRPr="0028078D">
        <w:rPr>
          <w:rFonts w:hint="eastAsia"/>
        </w:rPr>
        <w:t>、</w:t>
      </w:r>
      <w:r w:rsidRPr="0028078D">
        <w:rPr>
          <w:rFonts w:hint="eastAsia"/>
        </w:rPr>
        <w:t>2004</w:t>
      </w:r>
      <w:r w:rsidRPr="0028078D">
        <w:rPr>
          <w:rFonts w:hint="eastAsia"/>
        </w:rPr>
        <w:t>年</w:t>
      </w:r>
      <w:r w:rsidRPr="0028078D">
        <w:rPr>
          <w:rFonts w:hint="eastAsia"/>
        </w:rPr>
        <w:t>-</w:t>
      </w:r>
      <w:r w:rsidRPr="0028078D">
        <w:rPr>
          <w:rFonts w:hint="eastAsia"/>
        </w:rPr>
        <w:t>至今，赣州华坚国际鞋城有限公司在地块南部建起教学楼，保守识别</w:t>
      </w:r>
      <w:r w:rsidRPr="0028078D">
        <w:rPr>
          <w:rFonts w:hint="eastAsia"/>
          <w:b/>
          <w:bCs/>
        </w:rPr>
        <w:t>氨氮</w:t>
      </w:r>
      <w:r w:rsidRPr="0028078D">
        <w:rPr>
          <w:rFonts w:hint="eastAsia"/>
        </w:rPr>
        <w:t>为特征污染物。</w:t>
      </w:r>
    </w:p>
    <w:p w14:paraId="722B1981" w14:textId="77777777" w:rsidR="00671A14" w:rsidRPr="0028078D" w:rsidRDefault="00537153">
      <w:pPr>
        <w:pStyle w:val="2"/>
      </w:pPr>
      <w:bookmarkStart w:id="50" w:name="_Toc209534439"/>
      <w:r w:rsidRPr="0028078D">
        <w:t>相邻地块污染影响分析</w:t>
      </w:r>
      <w:bookmarkEnd w:id="50"/>
    </w:p>
    <w:p w14:paraId="2FD205A8" w14:textId="68484FDC" w:rsidR="00FD210E" w:rsidRPr="0028078D" w:rsidRDefault="00BD4380" w:rsidP="00FD210E">
      <w:pPr>
        <w:pStyle w:val="3"/>
      </w:pPr>
      <w:bookmarkStart w:id="51" w:name="_Toc209534440"/>
      <w:r w:rsidRPr="0028078D">
        <w:rPr>
          <w:rFonts w:hint="eastAsia"/>
        </w:rPr>
        <w:t>周边</w:t>
      </w:r>
      <w:r w:rsidR="00FD210E" w:rsidRPr="0028078D">
        <w:rPr>
          <w:rFonts w:hint="eastAsia"/>
        </w:rPr>
        <w:t>企业</w:t>
      </w:r>
      <w:r w:rsidR="00FD210E" w:rsidRPr="0028078D">
        <w:t>基本情况</w:t>
      </w:r>
      <w:bookmarkEnd w:id="51"/>
    </w:p>
    <w:p w14:paraId="5E5FD30D" w14:textId="73B98937" w:rsidR="00D95982" w:rsidRPr="0028078D" w:rsidRDefault="00537153" w:rsidP="00D95982">
      <w:pPr>
        <w:ind w:firstLine="480"/>
      </w:pPr>
      <w:r w:rsidRPr="0028078D">
        <w:rPr>
          <w:rFonts w:hint="eastAsia"/>
        </w:rPr>
        <w:t>根据收集到的资料及人员访谈资料</w:t>
      </w:r>
      <w:r w:rsidR="00D95982" w:rsidRPr="0028078D">
        <w:rPr>
          <w:rFonts w:hint="eastAsia"/>
        </w:rPr>
        <w:t>：</w:t>
      </w:r>
    </w:p>
    <w:p w14:paraId="17E01A4B" w14:textId="77777777" w:rsidR="00F424FC" w:rsidRPr="0028078D" w:rsidRDefault="00F424FC" w:rsidP="00F424FC">
      <w:pPr>
        <w:ind w:firstLine="480"/>
      </w:pPr>
      <w:r w:rsidRPr="0028078D">
        <w:rPr>
          <w:rFonts w:hint="eastAsia"/>
        </w:rPr>
        <w:t>由于本地块本身具有完整的围墙及定期人员管理措施，周边企业生产活动对本地块不具有直接的污染影响，潜在的影响途径只有地下水迁移或者大气沉降。</w:t>
      </w:r>
    </w:p>
    <w:p w14:paraId="0B5D6486" w14:textId="06FBECB1" w:rsidR="00F424FC" w:rsidRPr="0028078D" w:rsidRDefault="00F424FC" w:rsidP="00F424FC">
      <w:pPr>
        <w:ind w:firstLine="480"/>
      </w:pPr>
      <w:r w:rsidRPr="0028078D">
        <w:rPr>
          <w:rFonts w:hint="eastAsia"/>
        </w:rPr>
        <w:t>根据地块所在区域的水系与水文情况，判断地下水的总体流向为从西流向东，因此地下水迁移带来的潜在污染可能主要来自项目地块外西侧方向。项目所在区全年主导风向为西北偏北风，因此大气沉降给园区带来的潜在污染可能主要来自项目地块西北偏北方向。考虑范围</w:t>
      </w:r>
      <w:r w:rsidR="00E658EA" w:rsidRPr="0028078D">
        <w:rPr>
          <w:rFonts w:hint="eastAsia"/>
        </w:rPr>
        <w:t>为调查</w:t>
      </w:r>
      <w:r w:rsidRPr="0028078D">
        <w:rPr>
          <w:rFonts w:hint="eastAsia"/>
        </w:rPr>
        <w:t>地块周边</w:t>
      </w:r>
      <w:r w:rsidRPr="0028078D">
        <w:rPr>
          <w:rFonts w:hint="eastAsia"/>
        </w:rPr>
        <w:t>500m</w:t>
      </w:r>
      <w:r w:rsidRPr="0028078D">
        <w:rPr>
          <w:rFonts w:hint="eastAsia"/>
        </w:rPr>
        <w:t>范围内的企业。</w:t>
      </w:r>
    </w:p>
    <w:p w14:paraId="7CA78A52" w14:textId="06EB2728" w:rsidR="00FD210E" w:rsidRPr="0028078D" w:rsidRDefault="00F424FC" w:rsidP="00F424FC">
      <w:pPr>
        <w:ind w:firstLine="480"/>
      </w:pPr>
      <w:r w:rsidRPr="0028078D">
        <w:rPr>
          <w:rFonts w:hint="eastAsia"/>
        </w:rPr>
        <w:t>根据现场踏勘，地块周边</w:t>
      </w:r>
      <w:r w:rsidRPr="0028078D">
        <w:rPr>
          <w:rFonts w:hint="eastAsia"/>
        </w:rPr>
        <w:t>500m</w:t>
      </w:r>
      <w:r w:rsidRPr="0028078D">
        <w:rPr>
          <w:rFonts w:hint="eastAsia"/>
        </w:rPr>
        <w:t>范围内存在企业包括：赣州华坚国际鞋城有限公司、加油站、建筑装饰公司、华优美服装厂、金潭物流园、赣州有色冶金机械有限公司、好街坊食品、</w:t>
      </w:r>
      <w:proofErr w:type="gramStart"/>
      <w:r w:rsidRPr="0028078D">
        <w:rPr>
          <w:rFonts w:hint="eastAsia"/>
        </w:rPr>
        <w:t>力昌表</w:t>
      </w:r>
      <w:proofErr w:type="gramEnd"/>
      <w:r w:rsidRPr="0028078D">
        <w:rPr>
          <w:rFonts w:hint="eastAsia"/>
        </w:rPr>
        <w:t>业有限公司、华坚机动车检测中心、驾校训练场、赣州供电公司、垃圾中转站、江西华夏金属线制品有限公司、赣州</w:t>
      </w:r>
      <w:proofErr w:type="gramStart"/>
      <w:r w:rsidRPr="0028078D">
        <w:rPr>
          <w:rFonts w:hint="eastAsia"/>
        </w:rPr>
        <w:t>瀚</w:t>
      </w:r>
      <w:proofErr w:type="gramEnd"/>
      <w:r w:rsidRPr="0028078D">
        <w:rPr>
          <w:rFonts w:hint="eastAsia"/>
        </w:rPr>
        <w:t>蓝环保科技有限公司、江西透红药业有限公司、</w:t>
      </w:r>
      <w:proofErr w:type="gramStart"/>
      <w:r w:rsidRPr="0028078D">
        <w:rPr>
          <w:rFonts w:hint="eastAsia"/>
        </w:rPr>
        <w:t>虔</w:t>
      </w:r>
      <w:proofErr w:type="gramEnd"/>
      <w:r w:rsidRPr="0028078D">
        <w:rPr>
          <w:rFonts w:hint="eastAsia"/>
        </w:rPr>
        <w:t>安特种设备检验服务有限公司、江西宝宝仔饲料有限公司、赣州市万丰食品有限公司等。</w:t>
      </w:r>
    </w:p>
    <w:p w14:paraId="3D29CBE5" w14:textId="28384487" w:rsidR="001B528A" w:rsidRPr="0028078D" w:rsidRDefault="00BD4380" w:rsidP="001B528A">
      <w:pPr>
        <w:pStyle w:val="3"/>
      </w:pPr>
      <w:bookmarkStart w:id="52" w:name="_Toc209534441"/>
      <w:r w:rsidRPr="0028078D">
        <w:rPr>
          <w:rFonts w:hint="eastAsia"/>
        </w:rPr>
        <w:t>周边企业生产</w:t>
      </w:r>
      <w:r w:rsidR="00FD210E" w:rsidRPr="0028078D">
        <w:rPr>
          <w:rFonts w:hint="eastAsia"/>
        </w:rPr>
        <w:t>排污情况</w:t>
      </w:r>
      <w:bookmarkEnd w:id="52"/>
    </w:p>
    <w:p w14:paraId="453B494F" w14:textId="77777777" w:rsidR="00D848C7" w:rsidRPr="0028078D" w:rsidRDefault="009801D1" w:rsidP="00ED386D">
      <w:pPr>
        <w:ind w:firstLine="480"/>
      </w:pPr>
      <w:r w:rsidRPr="0028078D">
        <w:rPr>
          <w:rFonts w:eastAsiaTheme="minorEastAsia" w:hint="eastAsia"/>
        </w:rPr>
        <w:t>根据调查地块周边企业的基本情况，</w:t>
      </w:r>
      <w:r w:rsidR="00E658EA" w:rsidRPr="0028078D">
        <w:rPr>
          <w:rFonts w:hint="eastAsia"/>
        </w:rPr>
        <w:t>结合地块所在区域的水系与水文情况，判地下水迁移带来的潜在污染可能主要来自项目地块外西侧方向的企业。项目所在区域全年主导风向为西北偏北风，因此大气沉降给园区带来的潜在污染可能主要来自项目地块西北偏北方向的企业。</w:t>
      </w:r>
    </w:p>
    <w:p w14:paraId="59B79C5D" w14:textId="48E34089" w:rsidR="00D53620" w:rsidRPr="0028078D" w:rsidRDefault="00E658EA" w:rsidP="00ED386D">
      <w:pPr>
        <w:ind w:firstLine="480"/>
        <w:rPr>
          <w:rFonts w:eastAsiaTheme="minorEastAsia"/>
        </w:rPr>
      </w:pPr>
      <w:r w:rsidRPr="0028078D">
        <w:rPr>
          <w:rFonts w:hint="eastAsia"/>
        </w:rPr>
        <w:lastRenderedPageBreak/>
        <w:t>本次调查中主要重点关注</w:t>
      </w:r>
      <w:r w:rsidR="00D848C7" w:rsidRPr="0028078D">
        <w:rPr>
          <w:rFonts w:hint="eastAsia"/>
        </w:rPr>
        <w:t>位于调查地块外西侧</w:t>
      </w:r>
      <w:r w:rsidR="0071192E" w:rsidRPr="0028078D">
        <w:rPr>
          <w:rFonts w:hint="eastAsia"/>
        </w:rPr>
        <w:t>的</w:t>
      </w:r>
      <w:r w:rsidR="00D848C7" w:rsidRPr="0028078D">
        <w:rPr>
          <w:rFonts w:hint="eastAsia"/>
        </w:rPr>
        <w:t>赣州有色冶金机械有限公司、调查地块外西侧</w:t>
      </w:r>
      <w:r w:rsidR="0071192E" w:rsidRPr="0028078D">
        <w:rPr>
          <w:rFonts w:hint="eastAsia"/>
        </w:rPr>
        <w:t>的</w:t>
      </w:r>
      <w:r w:rsidR="00D848C7" w:rsidRPr="0028078D">
        <w:rPr>
          <w:rFonts w:hint="eastAsia"/>
        </w:rPr>
        <w:t>江西华夏金属线制品有限公司、调查地块外北侧</w:t>
      </w:r>
      <w:r w:rsidR="0071192E" w:rsidRPr="0028078D">
        <w:rPr>
          <w:rFonts w:hint="eastAsia"/>
        </w:rPr>
        <w:t>的</w:t>
      </w:r>
      <w:proofErr w:type="gramStart"/>
      <w:r w:rsidR="00D848C7" w:rsidRPr="0028078D">
        <w:rPr>
          <w:rFonts w:hint="eastAsia"/>
        </w:rPr>
        <w:t>力昌表</w:t>
      </w:r>
      <w:proofErr w:type="gramEnd"/>
      <w:r w:rsidR="00D848C7" w:rsidRPr="0028078D">
        <w:rPr>
          <w:rFonts w:hint="eastAsia"/>
        </w:rPr>
        <w:t>业有限公司、调查地块外北侧</w:t>
      </w:r>
      <w:r w:rsidR="0071192E" w:rsidRPr="0028078D">
        <w:rPr>
          <w:rFonts w:hint="eastAsia"/>
        </w:rPr>
        <w:t>的</w:t>
      </w:r>
      <w:r w:rsidR="00D848C7" w:rsidRPr="0028078D">
        <w:rPr>
          <w:rFonts w:hint="eastAsia"/>
        </w:rPr>
        <w:t>华坚机动车检测中心和调查地块外北侧</w:t>
      </w:r>
      <w:r w:rsidR="0071192E" w:rsidRPr="0028078D">
        <w:rPr>
          <w:rFonts w:hint="eastAsia"/>
        </w:rPr>
        <w:t>的</w:t>
      </w:r>
      <w:r w:rsidR="00D848C7" w:rsidRPr="0028078D">
        <w:rPr>
          <w:rFonts w:hint="eastAsia"/>
        </w:rPr>
        <w:t>驾校训练场。</w:t>
      </w:r>
    </w:p>
    <w:p w14:paraId="5732E079" w14:textId="2BBA475F" w:rsidR="00D848C7" w:rsidRPr="0028078D" w:rsidRDefault="00D848C7" w:rsidP="00D848C7">
      <w:pPr>
        <w:pStyle w:val="4"/>
      </w:pPr>
      <w:r w:rsidRPr="0028078D">
        <w:rPr>
          <w:rFonts w:hint="eastAsia"/>
        </w:rPr>
        <w:t>西侧赣州有色冶金机械有限公司</w:t>
      </w:r>
    </w:p>
    <w:p w14:paraId="090D4CFB" w14:textId="0649E2EE" w:rsidR="00EA333D" w:rsidRPr="0028078D" w:rsidRDefault="009979F4" w:rsidP="00C0093F">
      <w:pPr>
        <w:ind w:firstLine="480"/>
      </w:pPr>
      <w:r w:rsidRPr="0028078D">
        <w:rPr>
          <w:rFonts w:hint="eastAsia"/>
        </w:rPr>
        <w:t>赣州有色冶金机械有限公司，</w:t>
      </w:r>
      <w:r w:rsidR="0093012E" w:rsidRPr="0028078D">
        <w:rPr>
          <w:rFonts w:hint="eastAsia"/>
        </w:rPr>
        <w:t>位于调查地块外西侧</w:t>
      </w:r>
      <w:r w:rsidR="0093012E" w:rsidRPr="0028078D">
        <w:rPr>
          <w:rFonts w:hint="eastAsia"/>
        </w:rPr>
        <w:t>378</w:t>
      </w:r>
      <w:r w:rsidR="0093012E" w:rsidRPr="0028078D">
        <w:rPr>
          <w:rFonts w:hint="eastAsia"/>
        </w:rPr>
        <w:t>米处，</w:t>
      </w:r>
      <w:r w:rsidRPr="0028078D">
        <w:rPr>
          <w:rFonts w:hint="eastAsia"/>
        </w:rPr>
        <w:t>排污许可登记编号</w:t>
      </w:r>
      <w:r w:rsidRPr="0028078D">
        <w:rPr>
          <w:rFonts w:hint="eastAsia"/>
        </w:rPr>
        <w:t>:9136070075998114X6001W</w:t>
      </w:r>
      <w:r w:rsidRPr="0028078D">
        <w:rPr>
          <w:rFonts w:hint="eastAsia"/>
        </w:rPr>
        <w:t>，行业类别矿山机械制造，其前身为赣州有色冶金机械厂，创建于</w:t>
      </w:r>
      <w:r w:rsidRPr="0028078D">
        <w:rPr>
          <w:rFonts w:hint="eastAsia"/>
        </w:rPr>
        <w:t xml:space="preserve">1938 </w:t>
      </w:r>
      <w:r w:rsidRPr="0028078D">
        <w:rPr>
          <w:rFonts w:hint="eastAsia"/>
        </w:rPr>
        <w:t>年，</w:t>
      </w:r>
      <w:r w:rsidRPr="0028078D">
        <w:rPr>
          <w:rFonts w:hint="eastAsia"/>
        </w:rPr>
        <w:t>1949</w:t>
      </w:r>
      <w:r w:rsidRPr="0028078D">
        <w:rPr>
          <w:rFonts w:hint="eastAsia"/>
        </w:rPr>
        <w:t>年收归国有，</w:t>
      </w:r>
      <w:r w:rsidRPr="0028078D">
        <w:rPr>
          <w:rFonts w:hint="eastAsia"/>
        </w:rPr>
        <w:t>2005</w:t>
      </w:r>
      <w:r w:rsidRPr="0028078D">
        <w:rPr>
          <w:rFonts w:hint="eastAsia"/>
        </w:rPr>
        <w:t>年</w:t>
      </w:r>
      <w:r w:rsidRPr="0028078D">
        <w:rPr>
          <w:rFonts w:hint="eastAsia"/>
        </w:rPr>
        <w:t>5</w:t>
      </w:r>
      <w:r w:rsidRPr="0028078D">
        <w:rPr>
          <w:rFonts w:hint="eastAsia"/>
        </w:rPr>
        <w:t>月建立现代企业制度，改制为赣州有色冶金机械有限公司。根据《赣州有色冶金机械有限公司退城进园技术改造工程环境影响报告书》</w:t>
      </w:r>
      <w:r w:rsidRPr="0028078D">
        <w:rPr>
          <w:rFonts w:hint="eastAsia"/>
        </w:rPr>
        <w:t>(</w:t>
      </w:r>
      <w:r w:rsidRPr="0028078D">
        <w:rPr>
          <w:rFonts w:hint="eastAsia"/>
        </w:rPr>
        <w:t>赣州市环境科学研究所，</w:t>
      </w:r>
      <w:r w:rsidRPr="0028078D">
        <w:rPr>
          <w:rFonts w:hint="eastAsia"/>
        </w:rPr>
        <w:t>2008</w:t>
      </w:r>
      <w:r w:rsidRPr="0028078D">
        <w:rPr>
          <w:rFonts w:hint="eastAsia"/>
        </w:rPr>
        <w:t>年</w:t>
      </w:r>
      <w:r w:rsidRPr="0028078D">
        <w:rPr>
          <w:rFonts w:hint="eastAsia"/>
        </w:rPr>
        <w:t>7</w:t>
      </w:r>
      <w:r w:rsidRPr="0028078D">
        <w:rPr>
          <w:rFonts w:hint="eastAsia"/>
        </w:rPr>
        <w:t>月</w:t>
      </w:r>
      <w:r w:rsidRPr="0028078D">
        <w:rPr>
          <w:rFonts w:hint="eastAsia"/>
        </w:rPr>
        <w:t>)</w:t>
      </w:r>
      <w:r w:rsidRPr="0028078D">
        <w:rPr>
          <w:rFonts w:hint="eastAsia"/>
        </w:rPr>
        <w:t>，该项目主要产品为铸钢、铸铁件</w:t>
      </w:r>
      <w:r w:rsidRPr="0028078D">
        <w:rPr>
          <w:rFonts w:hint="eastAsia"/>
        </w:rPr>
        <w:t>12000t</w:t>
      </w:r>
      <w:r w:rsidRPr="0028078D">
        <w:rPr>
          <w:rFonts w:hint="eastAsia"/>
        </w:rPr>
        <w:t>和机械加工</w:t>
      </w:r>
      <w:r w:rsidRPr="0028078D">
        <w:rPr>
          <w:rFonts w:hint="eastAsia"/>
        </w:rPr>
        <w:t>6000t</w:t>
      </w:r>
      <w:r w:rsidRPr="0028078D">
        <w:rPr>
          <w:rFonts w:hint="eastAsia"/>
        </w:rPr>
        <w:t>。主要生产工艺为</w:t>
      </w:r>
      <w:r w:rsidR="00762462" w:rsidRPr="0028078D">
        <w:rPr>
          <w:rFonts w:hint="eastAsia"/>
        </w:rPr>
        <w:t>：</w:t>
      </w:r>
      <w:r w:rsidRPr="0028078D">
        <w:rPr>
          <w:rFonts w:hint="eastAsia"/>
        </w:rPr>
        <w:t>铸造工业</w:t>
      </w:r>
      <w:r w:rsidRPr="0028078D">
        <w:rPr>
          <w:rFonts w:hint="eastAsia"/>
        </w:rPr>
        <w:t>:</w:t>
      </w:r>
      <w:r w:rsidRPr="0028078D">
        <w:rPr>
          <w:rFonts w:hint="eastAsia"/>
        </w:rPr>
        <w:t>钢、铁、石灰</w:t>
      </w:r>
      <w:proofErr w:type="gramStart"/>
      <w:r w:rsidRPr="0028078D">
        <w:rPr>
          <w:rFonts w:hint="eastAsia"/>
        </w:rPr>
        <w:t>一</w:t>
      </w:r>
      <w:proofErr w:type="gramEnd"/>
      <w:r w:rsidRPr="0028078D">
        <w:rPr>
          <w:rFonts w:hint="eastAsia"/>
        </w:rPr>
        <w:t>电炉熔化→浇铸一落砂</w:t>
      </w:r>
      <w:proofErr w:type="gramStart"/>
      <w:r w:rsidRPr="0028078D">
        <w:rPr>
          <w:rFonts w:hint="eastAsia"/>
        </w:rPr>
        <w:t>一</w:t>
      </w:r>
      <w:proofErr w:type="gramEnd"/>
      <w:r w:rsidRPr="0028078D">
        <w:rPr>
          <w:rFonts w:hint="eastAsia"/>
        </w:rPr>
        <w:t>清理</w:t>
      </w:r>
      <w:proofErr w:type="gramStart"/>
      <w:r w:rsidRPr="0028078D">
        <w:rPr>
          <w:rFonts w:hint="eastAsia"/>
        </w:rPr>
        <w:t>一</w:t>
      </w:r>
      <w:proofErr w:type="gramEnd"/>
      <w:r w:rsidRPr="0028078D">
        <w:rPr>
          <w:rFonts w:hint="eastAsia"/>
        </w:rPr>
        <w:t>热处理</w:t>
      </w:r>
      <w:proofErr w:type="gramStart"/>
      <w:r w:rsidRPr="0028078D">
        <w:rPr>
          <w:rFonts w:hint="eastAsia"/>
        </w:rPr>
        <w:t>一</w:t>
      </w:r>
      <w:proofErr w:type="gramEnd"/>
      <w:r w:rsidRPr="0028078D">
        <w:rPr>
          <w:rFonts w:hint="eastAsia"/>
        </w:rPr>
        <w:t>探伤</w:t>
      </w:r>
      <w:proofErr w:type="gramStart"/>
      <w:r w:rsidRPr="0028078D">
        <w:rPr>
          <w:rFonts w:hint="eastAsia"/>
        </w:rPr>
        <w:t>一</w:t>
      </w:r>
      <w:proofErr w:type="gramEnd"/>
      <w:r w:rsidRPr="0028078D">
        <w:rPr>
          <w:rFonts w:hint="eastAsia"/>
        </w:rPr>
        <w:t>精整打磨→产品入库</w:t>
      </w:r>
      <w:r w:rsidRPr="0028078D">
        <w:rPr>
          <w:rFonts w:hint="eastAsia"/>
        </w:rPr>
        <w:t>;</w:t>
      </w:r>
      <w:proofErr w:type="gramStart"/>
      <w:r w:rsidRPr="0028078D">
        <w:rPr>
          <w:rFonts w:hint="eastAsia"/>
        </w:rPr>
        <w:t>铆</w:t>
      </w:r>
      <w:proofErr w:type="gramEnd"/>
      <w:r w:rsidRPr="0028078D">
        <w:rPr>
          <w:rFonts w:hint="eastAsia"/>
        </w:rPr>
        <w:t>焊工艺钢板、型材→切割一冷压</w:t>
      </w:r>
      <w:proofErr w:type="gramStart"/>
      <w:r w:rsidRPr="0028078D">
        <w:rPr>
          <w:rFonts w:hint="eastAsia"/>
        </w:rPr>
        <w:t>一</w:t>
      </w:r>
      <w:proofErr w:type="gramEnd"/>
      <w:r w:rsidRPr="0028078D">
        <w:rPr>
          <w:rFonts w:hint="eastAsia"/>
        </w:rPr>
        <w:t>探伤→成品入库</w:t>
      </w:r>
      <w:r w:rsidRPr="0028078D">
        <w:rPr>
          <w:rFonts w:hint="eastAsia"/>
        </w:rPr>
        <w:t>;</w:t>
      </w:r>
      <w:r w:rsidRPr="0028078D">
        <w:rPr>
          <w:rFonts w:hint="eastAsia"/>
        </w:rPr>
        <w:t>金加工工艺</w:t>
      </w:r>
      <w:r w:rsidRPr="0028078D">
        <w:rPr>
          <w:rFonts w:hint="eastAsia"/>
        </w:rPr>
        <w:t>:</w:t>
      </w:r>
      <w:r w:rsidRPr="0028078D">
        <w:rPr>
          <w:rFonts w:hint="eastAsia"/>
        </w:rPr>
        <w:t>通过车、</w:t>
      </w:r>
      <w:proofErr w:type="gramStart"/>
      <w:r w:rsidRPr="0028078D">
        <w:rPr>
          <w:rFonts w:hint="eastAsia"/>
        </w:rPr>
        <w:t>铣</w:t>
      </w:r>
      <w:proofErr w:type="gramEnd"/>
      <w:r w:rsidRPr="0028078D">
        <w:rPr>
          <w:rFonts w:hint="eastAsia"/>
        </w:rPr>
        <w:t>、</w:t>
      </w:r>
      <w:proofErr w:type="gramStart"/>
      <w:r w:rsidRPr="0028078D">
        <w:rPr>
          <w:rFonts w:hint="eastAsia"/>
        </w:rPr>
        <w:t>镗</w:t>
      </w:r>
      <w:proofErr w:type="gramEnd"/>
      <w:r w:rsidRPr="0028078D">
        <w:rPr>
          <w:rFonts w:hint="eastAsia"/>
        </w:rPr>
        <w:t>、刨、钻、磨等工艺对机件进行精细加工达到所需规格尺寸。</w:t>
      </w:r>
    </w:p>
    <w:p w14:paraId="6689479A" w14:textId="77777777" w:rsidR="00005334" w:rsidRPr="0028078D" w:rsidRDefault="00005334" w:rsidP="00005334">
      <w:pPr>
        <w:ind w:firstLine="480"/>
      </w:pPr>
      <w:r w:rsidRPr="0028078D">
        <w:rPr>
          <w:rFonts w:hint="eastAsia"/>
        </w:rPr>
        <w:t>主要污染物为废气、废水、固体废物。</w:t>
      </w:r>
    </w:p>
    <w:p w14:paraId="21284658" w14:textId="5A6C13E0" w:rsidR="00762462" w:rsidRPr="0028078D" w:rsidRDefault="00005334" w:rsidP="00005334">
      <w:pPr>
        <w:ind w:firstLine="482"/>
      </w:pPr>
      <w:r w:rsidRPr="0028078D">
        <w:rPr>
          <w:rFonts w:hint="eastAsia"/>
          <w:b/>
          <w:bCs/>
        </w:rPr>
        <w:t>废气</w:t>
      </w:r>
      <w:r w:rsidRPr="0028078D">
        <w:rPr>
          <w:rFonts w:hint="eastAsia"/>
        </w:rPr>
        <w:t>：主要为钢水熔化产生的烟气、粉尘，铸型、落砂、清理时产生粉尘及热处理废气，</w:t>
      </w:r>
      <w:proofErr w:type="gramStart"/>
      <w:r w:rsidRPr="0028078D">
        <w:rPr>
          <w:rFonts w:hint="eastAsia"/>
        </w:rPr>
        <w:t>旧砂再生</w:t>
      </w:r>
      <w:proofErr w:type="gramEnd"/>
      <w:r w:rsidRPr="0028078D">
        <w:rPr>
          <w:rFonts w:hint="eastAsia"/>
        </w:rPr>
        <w:t>产生的粉尘。钢水熔化产生的烟气、粉尘通过收尘</w:t>
      </w:r>
      <w:proofErr w:type="gramStart"/>
      <w:r w:rsidRPr="0028078D">
        <w:rPr>
          <w:rFonts w:hint="eastAsia"/>
        </w:rPr>
        <w:t>罩进入</w:t>
      </w:r>
      <w:proofErr w:type="gramEnd"/>
      <w:r w:rsidRPr="0028078D">
        <w:rPr>
          <w:rFonts w:hint="eastAsia"/>
        </w:rPr>
        <w:t>布袋除尘器，经过滤处理后外排，主要污染物为粉尘（</w:t>
      </w:r>
      <w:r w:rsidRPr="0028078D">
        <w:rPr>
          <w:rFonts w:hint="eastAsia"/>
        </w:rPr>
        <w:t>Fe2O3</w:t>
      </w:r>
      <w:r w:rsidRPr="0028078D">
        <w:rPr>
          <w:rFonts w:hint="eastAsia"/>
        </w:rPr>
        <w:t>）；铸型、落砂、清理时产生的粉尘采用侧吸式吸尘罩捕捉并进入布袋除尘器处理后外排，主要污染因子为粉尘（</w:t>
      </w:r>
      <w:r w:rsidRPr="0028078D">
        <w:rPr>
          <w:rFonts w:hint="eastAsia"/>
        </w:rPr>
        <w:t>SiO2</w:t>
      </w:r>
      <w:r w:rsidRPr="0028078D">
        <w:rPr>
          <w:rFonts w:hint="eastAsia"/>
        </w:rPr>
        <w:t>）；</w:t>
      </w:r>
      <w:proofErr w:type="gramStart"/>
      <w:r w:rsidRPr="0028078D">
        <w:rPr>
          <w:rFonts w:hint="eastAsia"/>
        </w:rPr>
        <w:t>旧砂再生</w:t>
      </w:r>
      <w:proofErr w:type="gramEnd"/>
      <w:r w:rsidRPr="0028078D">
        <w:rPr>
          <w:rFonts w:hint="eastAsia"/>
        </w:rPr>
        <w:t>产生的粉尘采用封闭罩、风管，进入布袋除尘器处理后外排，主要污染物为粉尘（</w:t>
      </w:r>
      <w:r w:rsidRPr="0028078D">
        <w:rPr>
          <w:rFonts w:hint="eastAsia"/>
        </w:rPr>
        <w:t>SiO2</w:t>
      </w:r>
      <w:r w:rsidRPr="0028078D">
        <w:rPr>
          <w:rFonts w:hint="eastAsia"/>
        </w:rPr>
        <w:t>）。未收集的废气以无组织形式外排，主要污染物为粉尘；热处理废气采用旋风除尘用水密封，主要污染物为颗粒物、二氧化硫、氮氧化物。</w:t>
      </w:r>
    </w:p>
    <w:p w14:paraId="4090AE8C" w14:textId="28AFBFAD" w:rsidR="00005334" w:rsidRPr="0028078D" w:rsidRDefault="00005334" w:rsidP="00005334">
      <w:pPr>
        <w:ind w:firstLine="482"/>
        <w:rPr>
          <w:b/>
          <w:bCs/>
        </w:rPr>
      </w:pPr>
      <w:r w:rsidRPr="0028078D">
        <w:rPr>
          <w:rFonts w:hint="eastAsia"/>
          <w:b/>
          <w:bCs/>
        </w:rPr>
        <w:t>废水：</w:t>
      </w:r>
      <w:r w:rsidRPr="0028078D">
        <w:rPr>
          <w:rFonts w:hint="eastAsia"/>
        </w:rPr>
        <w:t>主要为生产废水、生活污水。生产废水循环使用，不外排；生活污水经预处理后排入开发区污水管网，进入污水处理厂处理后外排。主要污染因子为化学需氧量、</w:t>
      </w:r>
      <w:r w:rsidRPr="0028078D">
        <w:rPr>
          <w:rFonts w:hint="eastAsia"/>
        </w:rPr>
        <w:t>BOD5</w:t>
      </w:r>
      <w:r w:rsidRPr="0028078D">
        <w:rPr>
          <w:rFonts w:hint="eastAsia"/>
        </w:rPr>
        <w:t>、悬浮物、氨氮等。</w:t>
      </w:r>
    </w:p>
    <w:p w14:paraId="4CB3CC55" w14:textId="072C249A" w:rsidR="00005334" w:rsidRPr="0028078D" w:rsidRDefault="00005334" w:rsidP="00005334">
      <w:pPr>
        <w:ind w:firstLine="482"/>
        <w:rPr>
          <w:b/>
          <w:bCs/>
        </w:rPr>
      </w:pPr>
      <w:r w:rsidRPr="0028078D">
        <w:rPr>
          <w:rFonts w:hint="eastAsia"/>
          <w:b/>
          <w:bCs/>
        </w:rPr>
        <w:t>固体废物：</w:t>
      </w:r>
      <w:r w:rsidRPr="0028078D">
        <w:rPr>
          <w:rFonts w:hint="eastAsia"/>
        </w:rPr>
        <w:t>主要为电弧炉炼钢加入石灰作为造渣材料、少量煤渣及木屑，电弧炉炼钢加入石灰作为造渣材料产生的煤渣用作矿渣水泥原料，制作钢渣砖或铺</w:t>
      </w:r>
      <w:r w:rsidRPr="0028078D">
        <w:rPr>
          <w:rFonts w:hint="eastAsia"/>
        </w:rPr>
        <w:lastRenderedPageBreak/>
        <w:t>路材料，废砂主要作为填埋、造砖或铺路材料。</w:t>
      </w:r>
    </w:p>
    <w:p w14:paraId="4ADA64B2" w14:textId="251FC314" w:rsidR="00762462" w:rsidRPr="0028078D" w:rsidRDefault="0093012E" w:rsidP="0093012E">
      <w:pPr>
        <w:ind w:firstLine="480"/>
      </w:pPr>
      <w:r w:rsidRPr="0028078D">
        <w:rPr>
          <w:rFonts w:hint="eastAsia"/>
        </w:rPr>
        <w:t>综上所述，根据赣州有色冶金机械有限公司的生产排污情况，考虑到企业位于调查地块的地下水上游区域，</w:t>
      </w:r>
      <w:proofErr w:type="gramStart"/>
      <w:r w:rsidRPr="0028078D">
        <w:rPr>
          <w:rFonts w:hint="eastAsia"/>
        </w:rPr>
        <w:t>且建成</w:t>
      </w:r>
      <w:proofErr w:type="gramEnd"/>
      <w:r w:rsidRPr="0028078D">
        <w:rPr>
          <w:rFonts w:hint="eastAsia"/>
        </w:rPr>
        <w:t>历史较长，产排污较大，可能</w:t>
      </w:r>
      <w:r w:rsidRPr="0028078D">
        <w:rPr>
          <w:rFonts w:hint="eastAsia"/>
          <w:bCs/>
        </w:rPr>
        <w:t>会通过地下水迁移方式对地块内土壤和地下水环境产生一定的污染影响，</w:t>
      </w:r>
      <w:r w:rsidRPr="0028078D">
        <w:rPr>
          <w:rFonts w:hint="eastAsia"/>
        </w:rPr>
        <w:t>保守考虑识别特征污染物因子为</w:t>
      </w:r>
      <w:r w:rsidRPr="0028078D">
        <w:rPr>
          <w:rFonts w:hint="eastAsia"/>
          <w:b/>
          <w:bCs/>
        </w:rPr>
        <w:t>重金属（铅、镉、砷、汞、铜、镍、六价铬、锰）</w:t>
      </w:r>
      <w:r w:rsidR="00CE46E4" w:rsidRPr="0028078D">
        <w:rPr>
          <w:rFonts w:hint="eastAsia"/>
          <w:b/>
          <w:bCs/>
        </w:rPr>
        <w:t>。</w:t>
      </w:r>
    </w:p>
    <w:p w14:paraId="55DA75F2" w14:textId="2A41E11D" w:rsidR="00D848C7" w:rsidRPr="0028078D" w:rsidRDefault="000C3B82" w:rsidP="00D848C7">
      <w:pPr>
        <w:pStyle w:val="4"/>
      </w:pPr>
      <w:r w:rsidRPr="0028078D">
        <w:rPr>
          <w:rFonts w:hint="eastAsia"/>
        </w:rPr>
        <w:t>西侧江西华夏金属线制品有限公司</w:t>
      </w:r>
    </w:p>
    <w:p w14:paraId="53C93F56" w14:textId="7F5EEC46" w:rsidR="001C3BA6" w:rsidRPr="0028078D" w:rsidRDefault="001C3BA6" w:rsidP="001C3BA6">
      <w:pPr>
        <w:ind w:firstLine="480"/>
      </w:pPr>
      <w:r w:rsidRPr="0028078D">
        <w:rPr>
          <w:rFonts w:hint="eastAsia"/>
        </w:rPr>
        <w:t>江西华夏金属线制品有限公司</w:t>
      </w:r>
      <w:r w:rsidR="00594213" w:rsidRPr="0028078D">
        <w:rPr>
          <w:rFonts w:hint="eastAsia"/>
        </w:rPr>
        <w:t>，历史上临近</w:t>
      </w:r>
      <w:r w:rsidRPr="0028078D">
        <w:rPr>
          <w:rFonts w:hint="eastAsia"/>
        </w:rPr>
        <w:t>调查地块外西侧，现状已转成金潭物流园，江西华夏金属线制品有限公司</w:t>
      </w:r>
      <w:r w:rsidR="005A3AE3" w:rsidRPr="0028078D">
        <w:rPr>
          <w:rFonts w:hint="eastAsia"/>
        </w:rPr>
        <w:t>成立于</w:t>
      </w:r>
      <w:r w:rsidR="005A3AE3" w:rsidRPr="0028078D">
        <w:rPr>
          <w:rFonts w:hint="eastAsia"/>
        </w:rPr>
        <w:t>2001</w:t>
      </w:r>
      <w:r w:rsidR="005A3AE3" w:rsidRPr="0028078D">
        <w:rPr>
          <w:rFonts w:hint="eastAsia"/>
        </w:rPr>
        <w:t>年，根据《江西华夏金属线制品有限公司铜线加工项目环境影响登记表》，项目于</w:t>
      </w:r>
      <w:r w:rsidR="005A3AE3" w:rsidRPr="0028078D">
        <w:rPr>
          <w:rFonts w:hint="eastAsia"/>
        </w:rPr>
        <w:t>2003</w:t>
      </w:r>
      <w:r w:rsidR="005A3AE3" w:rsidRPr="0028078D">
        <w:rPr>
          <w:rFonts w:hint="eastAsia"/>
        </w:rPr>
        <w:t>年</w:t>
      </w:r>
      <w:r w:rsidR="005A3AE3" w:rsidRPr="0028078D">
        <w:rPr>
          <w:rFonts w:hint="eastAsia"/>
        </w:rPr>
        <w:t>10</w:t>
      </w:r>
      <w:r w:rsidR="005A3AE3" w:rsidRPr="0028078D">
        <w:rPr>
          <w:rFonts w:hint="eastAsia"/>
        </w:rPr>
        <w:t>月投产，</w:t>
      </w:r>
      <w:r w:rsidRPr="0028078D">
        <w:rPr>
          <w:rFonts w:hint="eastAsia"/>
        </w:rPr>
        <w:t>园区</w:t>
      </w:r>
      <w:r w:rsidR="005A3AE3" w:rsidRPr="0028078D">
        <w:rPr>
          <w:rFonts w:hint="eastAsia"/>
        </w:rPr>
        <w:t>总占地面积</w:t>
      </w:r>
      <w:r w:rsidR="005A3AE3" w:rsidRPr="0028078D">
        <w:rPr>
          <w:rFonts w:hint="eastAsia"/>
        </w:rPr>
        <w:t>266800</w:t>
      </w:r>
      <w:r w:rsidR="005A3AE3" w:rsidRPr="0028078D">
        <w:rPr>
          <w:rFonts w:hint="eastAsia"/>
        </w:rPr>
        <w:t>平方米</w:t>
      </w:r>
      <w:r w:rsidRPr="0028078D">
        <w:rPr>
          <w:rFonts w:hint="eastAsia"/>
        </w:rPr>
        <w:t>，但生产车间区域面积无相关资料支持，根据人员访谈结果，推测生产车间仅为其中一个厂房，</w:t>
      </w:r>
      <w:r w:rsidR="00D52F35" w:rsidRPr="0028078D">
        <w:rPr>
          <w:rFonts w:hint="eastAsia"/>
        </w:rPr>
        <w:t>且</w:t>
      </w:r>
      <w:r w:rsidR="00D52F35" w:rsidRPr="0028078D">
        <w:rPr>
          <w:rFonts w:hint="eastAsia"/>
          <w:lang w:bidi="ar"/>
        </w:rPr>
        <w:t>在转给金潭</w:t>
      </w:r>
      <w:proofErr w:type="gramStart"/>
      <w:r w:rsidR="00D52F35" w:rsidRPr="0028078D">
        <w:rPr>
          <w:rFonts w:hint="eastAsia"/>
          <w:lang w:bidi="ar"/>
        </w:rPr>
        <w:t>物流园</w:t>
      </w:r>
      <w:proofErr w:type="gramEnd"/>
      <w:r w:rsidR="00D52F35" w:rsidRPr="0028078D">
        <w:rPr>
          <w:rFonts w:hint="eastAsia"/>
          <w:lang w:bidi="ar"/>
        </w:rPr>
        <w:t>时园区内的厂房建筑没有发生过改建或扩建，也未进行任何拆除。现场踏勘可见园区内不存在工业废水、废气的集中处理区域，也未发现独立烟囱，根据人员访谈的结果可知江西华夏金属线制品有限公司的生产线规模较小，且其生产废气的排放为无组织排放形式。</w:t>
      </w:r>
    </w:p>
    <w:p w14:paraId="07E1A232" w14:textId="5B937D2E" w:rsidR="00CE46E4" w:rsidRPr="0028078D" w:rsidRDefault="001C3BA6" w:rsidP="00C0093F">
      <w:pPr>
        <w:ind w:firstLine="480"/>
      </w:pPr>
      <w:r w:rsidRPr="0028078D">
        <w:rPr>
          <w:rFonts w:hint="eastAsia"/>
        </w:rPr>
        <w:t>根据资料收集结果，</w:t>
      </w:r>
      <w:r w:rsidR="005A3AE3" w:rsidRPr="0028078D">
        <w:rPr>
          <w:rFonts w:hint="eastAsia"/>
        </w:rPr>
        <w:t>主要设施有冷轧机、大拉机、中拉机、黄铜平卧炉、中频炉、细拉；主要产品为铜线。主要原辅材料为：细线油、木炭</w:t>
      </w:r>
      <w:r w:rsidR="00867C3F" w:rsidRPr="0028078D">
        <w:rPr>
          <w:rFonts w:hint="eastAsia"/>
        </w:rPr>
        <w:t>，主要生产工艺流程较为简单</w:t>
      </w:r>
      <w:r w:rsidR="00624A55" w:rsidRPr="0028078D">
        <w:rPr>
          <w:rFonts w:hint="eastAsia"/>
        </w:rPr>
        <w:t>。</w:t>
      </w:r>
    </w:p>
    <w:p w14:paraId="2CF36F2E" w14:textId="55CF0CDC" w:rsidR="000C3B82" w:rsidRPr="0028078D" w:rsidRDefault="001C3BA6" w:rsidP="001C3BA6">
      <w:pPr>
        <w:ind w:firstLine="480"/>
      </w:pPr>
      <w:r w:rsidRPr="0028078D">
        <w:rPr>
          <w:rFonts w:hint="eastAsia"/>
        </w:rPr>
        <w:t>根据登记表中的审核意见：江西华夏金属线制品项目，建于黄金开发区赣南工业园。该项目作为中段产品制作，是由外购铜产品，经加热熔化、牵拉加工，生产不同规格的铜线产品。在生产中，润滑冷却液经多次循环使用后，有少量废水需要外排；在熔化铜板时，炉膛</w:t>
      </w:r>
      <w:r w:rsidR="00BF4155" w:rsidRPr="0028078D">
        <w:rPr>
          <w:rFonts w:hint="eastAsia"/>
        </w:rPr>
        <w:t>中燃烧的木炭，有少量废气产生，另外，据企业介绍，在生产中还有一些废铜渣也要处理。该项目虽有污染，但无大的污染源产生，对环境不会构成太大的负面影响。</w:t>
      </w:r>
    </w:p>
    <w:p w14:paraId="13CE2FD0" w14:textId="51A4684B" w:rsidR="002C7DEC" w:rsidRPr="0028078D" w:rsidRDefault="00BF4155" w:rsidP="00F57D2B">
      <w:pPr>
        <w:ind w:firstLine="480"/>
      </w:pPr>
      <w:r w:rsidRPr="0028078D">
        <w:rPr>
          <w:rFonts w:hint="eastAsia"/>
        </w:rPr>
        <w:t>但由于该企业临近调查地块的西侧，</w:t>
      </w:r>
      <w:r w:rsidR="00624A55" w:rsidRPr="0028078D">
        <w:rPr>
          <w:rFonts w:hint="eastAsia"/>
        </w:rPr>
        <w:t>即便废水和废气为无组织排放的形式，仍有可能通过大气沉降或地下水迁移的方式对调查地块造成一定的污染影响，应当纳入重点调查考虑。</w:t>
      </w:r>
      <w:r w:rsidR="002C7DEC" w:rsidRPr="0028078D">
        <w:rPr>
          <w:rFonts w:hint="eastAsia"/>
        </w:rPr>
        <w:t>结合江西省赣州市</w:t>
      </w:r>
      <w:proofErr w:type="gramStart"/>
      <w:r w:rsidR="002C7DEC" w:rsidRPr="0028078D">
        <w:rPr>
          <w:rFonts w:hint="eastAsia"/>
        </w:rPr>
        <w:t>章贡区</w:t>
      </w:r>
      <w:proofErr w:type="gramEnd"/>
      <w:r w:rsidR="002C7DEC" w:rsidRPr="0028078D">
        <w:rPr>
          <w:rFonts w:hint="eastAsia"/>
        </w:rPr>
        <w:t>全年主导风向为西北偏北风，江西华夏金属线制品有限公司的废气通过无组织排放可能会对调查地块内西部道</w:t>
      </w:r>
      <w:r w:rsidR="002C7DEC" w:rsidRPr="0028078D">
        <w:rPr>
          <w:rFonts w:hint="eastAsia"/>
        </w:rPr>
        <w:lastRenderedPageBreak/>
        <w:t>路区域造成一定的污染影响。</w:t>
      </w:r>
    </w:p>
    <w:p w14:paraId="4C7177D3" w14:textId="69CC1D5F" w:rsidR="002B30F2" w:rsidRPr="0028078D" w:rsidRDefault="00624A55" w:rsidP="00F57D2B">
      <w:pPr>
        <w:ind w:firstLine="480"/>
      </w:pPr>
      <w:r w:rsidRPr="0028078D">
        <w:rPr>
          <w:rFonts w:hint="eastAsia"/>
        </w:rPr>
        <w:t>江西华夏金属线制品有限公司的行业类别为有色金属冶炼，根据《江西省建设用地土壤污染风险管控和修复文件编制指南（暂行）》（</w:t>
      </w:r>
      <w:proofErr w:type="gramStart"/>
      <w:r w:rsidRPr="0028078D">
        <w:rPr>
          <w:rFonts w:hint="eastAsia"/>
        </w:rPr>
        <w:t>赣环土壤</w:t>
      </w:r>
      <w:proofErr w:type="gramEnd"/>
      <w:r w:rsidRPr="0028078D">
        <w:rPr>
          <w:rFonts w:hint="eastAsia"/>
        </w:rPr>
        <w:t>〔</w:t>
      </w:r>
      <w:r w:rsidRPr="0028078D">
        <w:rPr>
          <w:rFonts w:hint="eastAsia"/>
        </w:rPr>
        <w:t>2022</w:t>
      </w:r>
      <w:r w:rsidRPr="0028078D">
        <w:rPr>
          <w:rFonts w:hint="eastAsia"/>
        </w:rPr>
        <w:t>〕</w:t>
      </w:r>
      <w:r w:rsidRPr="0028078D">
        <w:rPr>
          <w:rFonts w:hint="eastAsia"/>
        </w:rPr>
        <w:t>1</w:t>
      </w:r>
      <w:r w:rsidRPr="0028078D">
        <w:rPr>
          <w:rFonts w:hint="eastAsia"/>
        </w:rPr>
        <w:t>号）附表</w:t>
      </w:r>
      <w:r w:rsidRPr="0028078D">
        <w:rPr>
          <w:rFonts w:hint="eastAsia"/>
        </w:rPr>
        <w:t>2</w:t>
      </w:r>
      <w:r w:rsidRPr="0028078D">
        <w:rPr>
          <w:rFonts w:hint="eastAsia"/>
        </w:rPr>
        <w:t>的分析测试项目表，保守考虑识别其特征因子为</w:t>
      </w:r>
      <w:r w:rsidRPr="0028078D">
        <w:rPr>
          <w:rFonts w:hint="eastAsia"/>
          <w:b/>
          <w:bCs/>
        </w:rPr>
        <w:t>石油烃、二噁英</w:t>
      </w:r>
      <w:r w:rsidR="002C7DEC" w:rsidRPr="0028078D">
        <w:rPr>
          <w:rFonts w:hint="eastAsia"/>
          <w:b/>
          <w:bCs/>
        </w:rPr>
        <w:t>，</w:t>
      </w:r>
      <w:r w:rsidR="002C7DEC" w:rsidRPr="0028078D">
        <w:rPr>
          <w:rFonts w:hint="eastAsia"/>
        </w:rPr>
        <w:t>且仅在调查地块内西部道路区域部分点位的表层样品监测二噁英。</w:t>
      </w:r>
    </w:p>
    <w:p w14:paraId="38EBA5A6" w14:textId="068E95D2" w:rsidR="00D848C7" w:rsidRPr="0028078D" w:rsidRDefault="000C3B82" w:rsidP="00D848C7">
      <w:pPr>
        <w:pStyle w:val="4"/>
      </w:pPr>
      <w:proofErr w:type="gramStart"/>
      <w:r w:rsidRPr="0028078D">
        <w:rPr>
          <w:rFonts w:hint="eastAsia"/>
        </w:rPr>
        <w:t>北侧力昌表</w:t>
      </w:r>
      <w:proofErr w:type="gramEnd"/>
      <w:r w:rsidRPr="0028078D">
        <w:rPr>
          <w:rFonts w:hint="eastAsia"/>
        </w:rPr>
        <w:t>业有限公司</w:t>
      </w:r>
    </w:p>
    <w:p w14:paraId="4C8F84CB" w14:textId="19D99D6F" w:rsidR="00D848C7" w:rsidRPr="0028078D" w:rsidRDefault="00594213" w:rsidP="00594213">
      <w:pPr>
        <w:ind w:firstLine="480"/>
      </w:pPr>
      <w:proofErr w:type="gramStart"/>
      <w:r w:rsidRPr="0028078D">
        <w:rPr>
          <w:rFonts w:hint="eastAsia"/>
        </w:rPr>
        <w:t>力昌表</w:t>
      </w:r>
      <w:proofErr w:type="gramEnd"/>
      <w:r w:rsidRPr="0028078D">
        <w:rPr>
          <w:rFonts w:hint="eastAsia"/>
        </w:rPr>
        <w:t>业有限公司，位于调查地块外北侧</w:t>
      </w:r>
      <w:r w:rsidRPr="0028078D">
        <w:rPr>
          <w:rFonts w:hint="eastAsia"/>
        </w:rPr>
        <w:t>183</w:t>
      </w:r>
      <w:r w:rsidRPr="0028078D">
        <w:rPr>
          <w:rFonts w:hint="eastAsia"/>
        </w:rPr>
        <w:t>米处，成立于</w:t>
      </w:r>
      <w:r w:rsidRPr="0028078D">
        <w:rPr>
          <w:rFonts w:hint="eastAsia"/>
        </w:rPr>
        <w:t>2010</w:t>
      </w:r>
      <w:r w:rsidRPr="0028078D">
        <w:rPr>
          <w:rFonts w:hint="eastAsia"/>
        </w:rPr>
        <w:t>年</w:t>
      </w:r>
      <w:r w:rsidRPr="0028078D">
        <w:rPr>
          <w:rFonts w:hint="eastAsia"/>
        </w:rPr>
        <w:t>12</w:t>
      </w:r>
      <w:r w:rsidRPr="0028078D">
        <w:rPr>
          <w:rFonts w:hint="eastAsia"/>
        </w:rPr>
        <w:t>月</w:t>
      </w:r>
      <w:r w:rsidRPr="0028078D">
        <w:rPr>
          <w:rFonts w:hint="eastAsia"/>
        </w:rPr>
        <w:t>24</w:t>
      </w:r>
      <w:r w:rsidRPr="0028078D">
        <w:rPr>
          <w:rFonts w:hint="eastAsia"/>
        </w:rPr>
        <w:t>日，根据《赣州力昌表业有限公司中档手表生产项目环境影响报告表》，项目总投资</w:t>
      </w:r>
      <w:r w:rsidRPr="0028078D">
        <w:rPr>
          <w:rFonts w:hint="eastAsia"/>
        </w:rPr>
        <w:t>5500</w:t>
      </w:r>
      <w:r w:rsidRPr="0028078D">
        <w:rPr>
          <w:rFonts w:hint="eastAsia"/>
        </w:rPr>
        <w:t>万元，项目占地面积</w:t>
      </w:r>
      <w:r w:rsidRPr="0028078D">
        <w:rPr>
          <w:rFonts w:hint="eastAsia"/>
        </w:rPr>
        <w:t>19919</w:t>
      </w:r>
      <w:r w:rsidRPr="0028078D">
        <w:rPr>
          <w:rFonts w:hint="eastAsia"/>
        </w:rPr>
        <w:t>平方米，总建筑面积约</w:t>
      </w:r>
      <w:r w:rsidRPr="0028078D">
        <w:rPr>
          <w:rFonts w:hint="eastAsia"/>
        </w:rPr>
        <w:t>28000</w:t>
      </w:r>
      <w:r w:rsidRPr="0028078D">
        <w:rPr>
          <w:rFonts w:hint="eastAsia"/>
        </w:rPr>
        <w:t>平方米，建设生产车间</w:t>
      </w:r>
      <w:r w:rsidRPr="0028078D">
        <w:rPr>
          <w:rFonts w:hint="eastAsia"/>
        </w:rPr>
        <w:t>20000m</w:t>
      </w:r>
      <w:r w:rsidRPr="0028078D">
        <w:rPr>
          <w:rFonts w:hint="eastAsia"/>
          <w:vertAlign w:val="superscript"/>
        </w:rPr>
        <w:t>2</w:t>
      </w:r>
      <w:r w:rsidRPr="0028078D">
        <w:rPr>
          <w:rFonts w:hint="eastAsia"/>
        </w:rPr>
        <w:t>，办公楼</w:t>
      </w:r>
      <w:r w:rsidRPr="0028078D">
        <w:rPr>
          <w:rFonts w:hint="eastAsia"/>
        </w:rPr>
        <w:t>2680m</w:t>
      </w:r>
      <w:r w:rsidRPr="0028078D">
        <w:rPr>
          <w:rFonts w:hint="eastAsia"/>
          <w:vertAlign w:val="superscript"/>
        </w:rPr>
        <w:t>2</w:t>
      </w:r>
      <w:r w:rsidRPr="0028078D">
        <w:rPr>
          <w:rFonts w:hint="eastAsia"/>
        </w:rPr>
        <w:t>，食堂、宿舍楼</w:t>
      </w:r>
      <w:r w:rsidRPr="0028078D">
        <w:rPr>
          <w:rFonts w:hint="eastAsia"/>
        </w:rPr>
        <w:t>2500m</w:t>
      </w:r>
      <w:r w:rsidRPr="0028078D">
        <w:rPr>
          <w:rFonts w:hint="eastAsia"/>
          <w:vertAlign w:val="superscript"/>
        </w:rPr>
        <w:t>2</w:t>
      </w:r>
      <w:r w:rsidRPr="0028078D">
        <w:rPr>
          <w:rFonts w:hint="eastAsia"/>
        </w:rPr>
        <w:t>、仓库</w:t>
      </w:r>
      <w:r w:rsidRPr="0028078D">
        <w:rPr>
          <w:rFonts w:hint="eastAsia"/>
        </w:rPr>
        <w:t>1680m</w:t>
      </w:r>
      <w:r w:rsidRPr="0028078D">
        <w:rPr>
          <w:rFonts w:hint="eastAsia"/>
          <w:vertAlign w:val="superscript"/>
        </w:rPr>
        <w:t>2</w:t>
      </w:r>
      <w:r w:rsidRPr="0028078D">
        <w:rPr>
          <w:rFonts w:hint="eastAsia"/>
        </w:rPr>
        <w:t>、配电室</w:t>
      </w:r>
      <w:r w:rsidRPr="0028078D">
        <w:rPr>
          <w:rFonts w:hint="eastAsia"/>
        </w:rPr>
        <w:t>200m</w:t>
      </w:r>
      <w:r w:rsidRPr="0028078D">
        <w:rPr>
          <w:rFonts w:hint="eastAsia"/>
          <w:vertAlign w:val="superscript"/>
        </w:rPr>
        <w:t>2</w:t>
      </w:r>
      <w:r w:rsidRPr="0028078D">
        <w:rPr>
          <w:rFonts w:hint="eastAsia"/>
        </w:rPr>
        <w:t>、门卫室</w:t>
      </w:r>
      <w:r w:rsidRPr="0028078D">
        <w:rPr>
          <w:rFonts w:hint="eastAsia"/>
        </w:rPr>
        <w:t>50m</w:t>
      </w:r>
      <w:r w:rsidRPr="0028078D">
        <w:rPr>
          <w:rFonts w:hint="eastAsia"/>
          <w:vertAlign w:val="superscript"/>
        </w:rPr>
        <w:t>2</w:t>
      </w:r>
      <w:r w:rsidRPr="0028078D">
        <w:rPr>
          <w:rFonts w:hint="eastAsia"/>
        </w:rPr>
        <w:t>、停车棚</w:t>
      </w:r>
      <w:r w:rsidRPr="0028078D">
        <w:rPr>
          <w:rFonts w:hint="eastAsia"/>
        </w:rPr>
        <w:t>890m</w:t>
      </w:r>
      <w:r w:rsidRPr="0028078D">
        <w:rPr>
          <w:rFonts w:hint="eastAsia"/>
          <w:vertAlign w:val="superscript"/>
        </w:rPr>
        <w:t>2</w:t>
      </w:r>
      <w:r w:rsidRPr="0028078D">
        <w:rPr>
          <w:rFonts w:hint="eastAsia"/>
        </w:rPr>
        <w:t>，形成中档手表生产能力。</w:t>
      </w:r>
    </w:p>
    <w:p w14:paraId="53ED7EAC" w14:textId="300D2808" w:rsidR="008C3A4D" w:rsidRPr="0028078D" w:rsidRDefault="008C3A4D" w:rsidP="008C3A4D">
      <w:pPr>
        <w:ind w:firstLine="480"/>
      </w:pPr>
      <w:r w:rsidRPr="0028078D">
        <w:rPr>
          <w:rFonts w:hint="eastAsia"/>
        </w:rPr>
        <w:t>主要原辅材料为</w:t>
      </w:r>
      <w:r w:rsidRPr="0028078D">
        <w:rPr>
          <w:rFonts w:hint="eastAsia"/>
        </w:rPr>
        <w:t>0.4mm</w:t>
      </w:r>
      <w:r w:rsidRPr="0028078D">
        <w:rPr>
          <w:rFonts w:hint="eastAsia"/>
        </w:rPr>
        <w:t>铜片、</w:t>
      </w:r>
      <w:r w:rsidRPr="0028078D">
        <w:rPr>
          <w:rFonts w:hint="eastAsia"/>
        </w:rPr>
        <w:t>314</w:t>
      </w:r>
      <w:r w:rsidRPr="0028078D">
        <w:rPr>
          <w:rFonts w:hint="eastAsia"/>
        </w:rPr>
        <w:t>不锈钢板、金刚砂、丝印油墨等。工艺流程说明：</w:t>
      </w:r>
    </w:p>
    <w:p w14:paraId="72D7DEE1" w14:textId="03C585B0" w:rsidR="008C3A4D" w:rsidRPr="0028078D" w:rsidRDefault="008C3A4D" w:rsidP="008C3A4D">
      <w:pPr>
        <w:ind w:firstLine="480"/>
      </w:pPr>
      <w:r w:rsidRPr="0028078D">
        <w:rPr>
          <w:rFonts w:hint="eastAsia"/>
        </w:rPr>
        <w:t>①开模：根据客户订单要求，将钢板用精雕机等设备加工成符合客户需求的模具，此过程有粉尘，固</w:t>
      </w:r>
      <w:proofErr w:type="gramStart"/>
      <w:r w:rsidRPr="0028078D">
        <w:rPr>
          <w:rFonts w:hint="eastAsia"/>
        </w:rPr>
        <w:t>废以及</w:t>
      </w:r>
      <w:proofErr w:type="gramEnd"/>
      <w:r w:rsidRPr="0028078D">
        <w:rPr>
          <w:rFonts w:hint="eastAsia"/>
        </w:rPr>
        <w:t>噪声产生；</w:t>
      </w:r>
    </w:p>
    <w:p w14:paraId="5E8E5AB8" w14:textId="77777777" w:rsidR="008C3A4D" w:rsidRPr="0028078D" w:rsidRDefault="008C3A4D" w:rsidP="008C3A4D">
      <w:pPr>
        <w:ind w:firstLine="480"/>
      </w:pPr>
      <w:r w:rsidRPr="0028078D">
        <w:rPr>
          <w:rFonts w:hint="eastAsia"/>
        </w:rPr>
        <w:t>②切割修整：将模具用冲床切出符合要求的模型，再用冲针打孔，此过程有粉尘、切割的边角料和噪声产生；</w:t>
      </w:r>
    </w:p>
    <w:p w14:paraId="163B1DC9" w14:textId="77777777" w:rsidR="008C3A4D" w:rsidRPr="0028078D" w:rsidRDefault="008C3A4D" w:rsidP="008C3A4D">
      <w:pPr>
        <w:ind w:firstLine="480"/>
      </w:pPr>
      <w:r w:rsidRPr="0028078D">
        <w:rPr>
          <w:rFonts w:hint="eastAsia"/>
        </w:rPr>
        <w:t>③焊脚：用电阻焊将半成品进行焊接，施</w:t>
      </w:r>
      <w:proofErr w:type="gramStart"/>
      <w:r w:rsidRPr="0028078D">
        <w:rPr>
          <w:rFonts w:hint="eastAsia"/>
        </w:rPr>
        <w:t>焊过程</w:t>
      </w:r>
      <w:proofErr w:type="gramEnd"/>
      <w:r w:rsidRPr="0028078D">
        <w:rPr>
          <w:rFonts w:hint="eastAsia"/>
        </w:rPr>
        <w:t>是电极对被焊接金属施压并通电，电流通过金属件紧贴的接触部位时，其电阻较大，发热并熔融接触点，在电极压力作用下，接触点处焊为一体。电阻焊无需焊材、焊剂。当被焊接材料焊接部位表面处理洁净时，基本没有焊接烟尘产生；</w:t>
      </w:r>
    </w:p>
    <w:p w14:paraId="74F272CC" w14:textId="77777777" w:rsidR="008C3A4D" w:rsidRPr="0028078D" w:rsidRDefault="008C3A4D" w:rsidP="008C3A4D">
      <w:pPr>
        <w:ind w:firstLine="480"/>
      </w:pPr>
      <w:r w:rsidRPr="0028078D">
        <w:rPr>
          <w:rFonts w:hint="eastAsia"/>
        </w:rPr>
        <w:t>④磨板：将焊接后的半成品用砂纸打磨，去掉表面各种宏观缺陷，如划痕、针孔、毛刺、腐蚀坑等，打磨后</w:t>
      </w:r>
      <w:proofErr w:type="gramStart"/>
      <w:r w:rsidRPr="0028078D">
        <w:rPr>
          <w:rFonts w:hint="eastAsia"/>
        </w:rPr>
        <w:t>送入清</w:t>
      </w:r>
      <w:proofErr w:type="gramEnd"/>
      <w:r w:rsidRPr="0028078D">
        <w:rPr>
          <w:rFonts w:hint="eastAsia"/>
        </w:rPr>
        <w:t>水池冲洗，离心甩干，</w:t>
      </w:r>
      <w:proofErr w:type="gramStart"/>
      <w:r w:rsidRPr="0028078D">
        <w:rPr>
          <w:rFonts w:hint="eastAsia"/>
        </w:rPr>
        <w:t>磨板过程</w:t>
      </w:r>
      <w:proofErr w:type="gramEnd"/>
      <w:r w:rsidRPr="0028078D">
        <w:rPr>
          <w:rFonts w:hint="eastAsia"/>
        </w:rPr>
        <w:t>有少量粉尘产生；</w:t>
      </w:r>
    </w:p>
    <w:p w14:paraId="142AE097" w14:textId="77777777" w:rsidR="008C3A4D" w:rsidRPr="0028078D" w:rsidRDefault="008C3A4D" w:rsidP="008C3A4D">
      <w:pPr>
        <w:ind w:firstLine="480"/>
      </w:pPr>
      <w:r w:rsidRPr="0028078D">
        <w:rPr>
          <w:rFonts w:hint="eastAsia"/>
        </w:rPr>
        <w:t>⑤刷光（刷纹）：此工序是用猪毛刷和</w:t>
      </w:r>
      <w:proofErr w:type="gramStart"/>
      <w:r w:rsidRPr="0028078D">
        <w:rPr>
          <w:rFonts w:hint="eastAsia"/>
        </w:rPr>
        <w:t>铜刷</w:t>
      </w:r>
      <w:proofErr w:type="gramEnd"/>
      <w:r w:rsidRPr="0028078D">
        <w:rPr>
          <w:rFonts w:hint="eastAsia"/>
        </w:rPr>
        <w:t>对钟表表面进行刷纹处理，制出不同纹理的钟表表面；</w:t>
      </w:r>
    </w:p>
    <w:p w14:paraId="4BF6CAA9" w14:textId="77777777" w:rsidR="008C3A4D" w:rsidRPr="0028078D" w:rsidRDefault="008C3A4D" w:rsidP="008C3A4D">
      <w:pPr>
        <w:ind w:firstLine="480"/>
      </w:pPr>
      <w:r w:rsidRPr="0028078D">
        <w:rPr>
          <w:rFonts w:hint="eastAsia"/>
        </w:rPr>
        <w:t>⑥喷砂：具体方法是以压缩空气为动力，通过气流的高速运动在喷枪内形成的负压，将磨料通过输砂管吸入喷枪并经喷嘴射出，喷射到钟表表面使之成为细</w:t>
      </w:r>
      <w:r w:rsidRPr="0028078D">
        <w:rPr>
          <w:rFonts w:hint="eastAsia"/>
        </w:rPr>
        <w:lastRenderedPageBreak/>
        <w:t>致的磨砂面，增加立体感和层次感。此过程有喷砂粉尘以及噪声产生；</w:t>
      </w:r>
    </w:p>
    <w:p w14:paraId="763C21D4" w14:textId="77777777" w:rsidR="008C3A4D" w:rsidRPr="0028078D" w:rsidRDefault="008C3A4D" w:rsidP="008C3A4D">
      <w:pPr>
        <w:ind w:firstLine="480"/>
      </w:pPr>
      <w:r w:rsidRPr="0028078D">
        <w:rPr>
          <w:rFonts w:hint="eastAsia"/>
        </w:rPr>
        <w:t>⑦抛光：</w:t>
      </w:r>
      <w:proofErr w:type="gramStart"/>
      <w:r w:rsidRPr="0028078D">
        <w:rPr>
          <w:rFonts w:hint="eastAsia"/>
        </w:rPr>
        <w:t>用粘有</w:t>
      </w:r>
      <w:proofErr w:type="gramEnd"/>
      <w:r w:rsidRPr="0028078D">
        <w:rPr>
          <w:rFonts w:hint="eastAsia"/>
        </w:rPr>
        <w:t>抛光剂的抛光轮除去零件表面细微不平处，使零件表面达到光亮的目的。抛光时，高速旋转的抛光轮（圆周速度在</w:t>
      </w:r>
      <w:r w:rsidRPr="0028078D">
        <w:rPr>
          <w:rFonts w:hint="eastAsia"/>
        </w:rPr>
        <w:t>20</w:t>
      </w:r>
      <w:r w:rsidRPr="0028078D">
        <w:rPr>
          <w:rFonts w:hint="eastAsia"/>
        </w:rPr>
        <w:t>米</w:t>
      </w:r>
      <w:r w:rsidRPr="0028078D">
        <w:rPr>
          <w:rFonts w:hint="eastAsia"/>
        </w:rPr>
        <w:t>/</w:t>
      </w:r>
      <w:r w:rsidRPr="0028078D">
        <w:rPr>
          <w:rFonts w:hint="eastAsia"/>
        </w:rPr>
        <w:t>秒以上）压向工件，使磨料对工件表面产生滚压和微量切削，从而获得光亮的加工表面，表面粗糙度一般可达</w:t>
      </w:r>
      <w:r w:rsidRPr="0028078D">
        <w:rPr>
          <w:rFonts w:hint="eastAsia"/>
        </w:rPr>
        <w:t>Ra0.63</w:t>
      </w:r>
      <w:r w:rsidRPr="0028078D">
        <w:rPr>
          <w:rFonts w:hint="eastAsia"/>
        </w:rPr>
        <w:t>～</w:t>
      </w:r>
      <w:r w:rsidRPr="0028078D">
        <w:rPr>
          <w:rFonts w:hint="eastAsia"/>
        </w:rPr>
        <w:t>0.01</w:t>
      </w:r>
      <w:r w:rsidRPr="0028078D">
        <w:rPr>
          <w:rFonts w:hint="eastAsia"/>
        </w:rPr>
        <w:t>微米。之后</w:t>
      </w:r>
      <w:proofErr w:type="gramStart"/>
      <w:r w:rsidRPr="0028078D">
        <w:rPr>
          <w:rFonts w:hint="eastAsia"/>
        </w:rPr>
        <w:t>送入清</w:t>
      </w:r>
      <w:proofErr w:type="gramEnd"/>
      <w:r w:rsidRPr="0028078D">
        <w:rPr>
          <w:rFonts w:hint="eastAsia"/>
        </w:rPr>
        <w:t>水池冲洗，离心甩干。此抛光过程会产生抛光金属粉末以及噪声污染，清洗会产生清洗废水。</w:t>
      </w:r>
    </w:p>
    <w:p w14:paraId="7EAA6D16" w14:textId="77777777" w:rsidR="008C3A4D" w:rsidRPr="0028078D" w:rsidRDefault="008C3A4D" w:rsidP="008C3A4D">
      <w:pPr>
        <w:ind w:firstLine="480"/>
      </w:pPr>
      <w:r w:rsidRPr="0028078D">
        <w:rPr>
          <w:rFonts w:hint="eastAsia"/>
        </w:rPr>
        <w:t>⑧移印和丝印：丝印是在绷紧的丝网上制出图文版膜，使图文漏空，用刮板在网框内加压，使油墨从漏空处漏印在工件上。丝</w:t>
      </w:r>
      <w:proofErr w:type="gramStart"/>
      <w:r w:rsidRPr="0028078D">
        <w:rPr>
          <w:rFonts w:hint="eastAsia"/>
        </w:rPr>
        <w:t>印使用</w:t>
      </w:r>
      <w:proofErr w:type="gramEnd"/>
      <w:r w:rsidRPr="0028078D">
        <w:rPr>
          <w:rFonts w:hint="eastAsia"/>
        </w:rPr>
        <w:t>日本</w:t>
      </w:r>
      <w:r w:rsidRPr="0028078D">
        <w:rPr>
          <w:rFonts w:hint="eastAsia"/>
        </w:rPr>
        <w:t>SEIKO</w:t>
      </w:r>
      <w:r w:rsidRPr="0028078D">
        <w:rPr>
          <w:rFonts w:hint="eastAsia"/>
        </w:rPr>
        <w:t>精工油墨</w:t>
      </w:r>
      <w:r w:rsidRPr="0028078D">
        <w:rPr>
          <w:rFonts w:hint="eastAsia"/>
        </w:rPr>
        <w:t>1300</w:t>
      </w:r>
      <w:r w:rsidRPr="0028078D">
        <w:rPr>
          <w:rFonts w:hint="eastAsia"/>
        </w:rPr>
        <w:t>系列（环氧油墨），不加</w:t>
      </w:r>
      <w:proofErr w:type="gramStart"/>
      <w:r w:rsidRPr="0028078D">
        <w:rPr>
          <w:rFonts w:hint="eastAsia"/>
        </w:rPr>
        <w:t>硬化剂单组份</w:t>
      </w:r>
      <w:proofErr w:type="gramEnd"/>
      <w:r w:rsidRPr="0028078D">
        <w:rPr>
          <w:rFonts w:hint="eastAsia"/>
        </w:rPr>
        <w:t>金属油墨，加热干燥的标准条件是以</w:t>
      </w:r>
      <w:r w:rsidRPr="0028078D">
        <w:rPr>
          <w:rFonts w:hint="eastAsia"/>
        </w:rPr>
        <w:t>150</w:t>
      </w:r>
      <w:r w:rsidRPr="0028078D">
        <w:rPr>
          <w:rFonts w:hint="eastAsia"/>
        </w:rPr>
        <w:t>度加热</w:t>
      </w:r>
      <w:r w:rsidRPr="0028078D">
        <w:rPr>
          <w:rFonts w:hint="eastAsia"/>
        </w:rPr>
        <w:t>30</w:t>
      </w:r>
      <w:r w:rsidRPr="0028078D">
        <w:rPr>
          <w:rFonts w:hint="eastAsia"/>
        </w:rPr>
        <w:t>分钟。对于复杂特殊表面需图文装饰，丝</w:t>
      </w:r>
      <w:proofErr w:type="gramStart"/>
      <w:r w:rsidRPr="0028078D">
        <w:rPr>
          <w:rFonts w:hint="eastAsia"/>
        </w:rPr>
        <w:t>印无法</w:t>
      </w:r>
      <w:proofErr w:type="gramEnd"/>
      <w:r w:rsidRPr="0028078D">
        <w:rPr>
          <w:rFonts w:hint="eastAsia"/>
        </w:rPr>
        <w:t>完成时，便可借助于移印。将需印刷的图案文字用光化学原理先刻蚀在钢模板上，制成印刷凹版。把蚀刻板装在墨盘内，工作</w:t>
      </w:r>
      <w:proofErr w:type="gramStart"/>
      <w:r w:rsidRPr="0028078D">
        <w:rPr>
          <w:rFonts w:hint="eastAsia"/>
        </w:rPr>
        <w:t>时墨刷先</w:t>
      </w:r>
      <w:proofErr w:type="gramEnd"/>
      <w:r w:rsidRPr="0028078D">
        <w:rPr>
          <w:rFonts w:hint="eastAsia"/>
        </w:rPr>
        <w:t>把油墨刷在钢板上，刮刀接着把图案部分油墨沾上，胶头向前移动到印件上方，再把图案盖印在工件表面。油墨使用瑞士京科油墨</w:t>
      </w:r>
      <w:r w:rsidRPr="0028078D">
        <w:rPr>
          <w:rFonts w:hint="eastAsia"/>
        </w:rPr>
        <w:t>750</w:t>
      </w:r>
      <w:r w:rsidRPr="0028078D">
        <w:rPr>
          <w:rFonts w:hint="eastAsia"/>
        </w:rPr>
        <w:t>系列移印油墨（环氧油墨），干燥方法：烘烤，</w:t>
      </w:r>
      <w:r w:rsidRPr="0028078D">
        <w:rPr>
          <w:rFonts w:hint="eastAsia"/>
        </w:rPr>
        <w:t>140-160</w:t>
      </w:r>
      <w:r w:rsidRPr="0028078D">
        <w:rPr>
          <w:rFonts w:hint="eastAsia"/>
        </w:rPr>
        <w:t>℃，</w:t>
      </w:r>
      <w:r w:rsidRPr="0028078D">
        <w:rPr>
          <w:rFonts w:hint="eastAsia"/>
        </w:rPr>
        <w:t>30</w:t>
      </w:r>
      <w:r w:rsidRPr="0028078D">
        <w:rPr>
          <w:rFonts w:hint="eastAsia"/>
        </w:rPr>
        <w:t>分钟。使用胶纸和布条进行修版工作，并脱脂剂用于脱去丝网表面的油脂，对丝网进行清洗。</w:t>
      </w:r>
    </w:p>
    <w:p w14:paraId="144275A4" w14:textId="44363ACE" w:rsidR="008C3A4D" w:rsidRPr="0028078D" w:rsidRDefault="008C3A4D" w:rsidP="00C0093F">
      <w:pPr>
        <w:ind w:firstLine="480"/>
        <w:rPr>
          <w:rFonts w:eastAsia="黑体" w:cs="Times New Roman"/>
          <w:b/>
          <w:bCs/>
          <w:sz w:val="21"/>
          <w:szCs w:val="21"/>
        </w:rPr>
      </w:pPr>
      <w:r w:rsidRPr="0028078D">
        <w:rPr>
          <w:rFonts w:hint="eastAsia"/>
        </w:rPr>
        <w:t>⑨装订和包装：经过以上工序处理后的半成品再经人工</w:t>
      </w:r>
      <w:proofErr w:type="gramStart"/>
      <w:r w:rsidRPr="0028078D">
        <w:rPr>
          <w:rFonts w:hint="eastAsia"/>
        </w:rPr>
        <w:t>装钉</w:t>
      </w:r>
      <w:proofErr w:type="gramEnd"/>
      <w:r w:rsidRPr="0028078D">
        <w:rPr>
          <w:rFonts w:hint="eastAsia"/>
        </w:rPr>
        <w:t>、安装刻度，即成钟表表面成品。</w:t>
      </w:r>
    </w:p>
    <w:p w14:paraId="31A4DA33" w14:textId="446C7C0F" w:rsidR="00D61A99" w:rsidRPr="0028078D" w:rsidRDefault="00D61A99" w:rsidP="00D61A99">
      <w:pPr>
        <w:ind w:firstLine="480"/>
      </w:pPr>
      <w:proofErr w:type="gramStart"/>
      <w:r w:rsidRPr="0028078D">
        <w:rPr>
          <w:rFonts w:hint="eastAsia"/>
        </w:rPr>
        <w:t>力昌表</w:t>
      </w:r>
      <w:proofErr w:type="gramEnd"/>
      <w:r w:rsidRPr="0028078D">
        <w:rPr>
          <w:rFonts w:hint="eastAsia"/>
        </w:rPr>
        <w:t>业有限公司日常生产排放的主要污染物为废气、废水、固体废物。</w:t>
      </w:r>
    </w:p>
    <w:p w14:paraId="05BBCA38" w14:textId="1C5393AC" w:rsidR="00D61A99" w:rsidRPr="0028078D" w:rsidRDefault="00D61A99" w:rsidP="00D61A99">
      <w:pPr>
        <w:ind w:firstLine="482"/>
      </w:pPr>
      <w:r w:rsidRPr="0028078D">
        <w:rPr>
          <w:rFonts w:hint="eastAsia"/>
          <w:b/>
          <w:bCs/>
        </w:rPr>
        <w:t>生活污水：</w:t>
      </w:r>
      <w:r w:rsidRPr="0028078D">
        <w:rPr>
          <w:rFonts w:hint="eastAsia"/>
        </w:rPr>
        <w:t>生活污水采用以“</w:t>
      </w:r>
      <w:r w:rsidRPr="0028078D">
        <w:rPr>
          <w:rFonts w:hint="eastAsia"/>
        </w:rPr>
        <w:t>SBR</w:t>
      </w:r>
      <w:r w:rsidRPr="0028078D">
        <w:rPr>
          <w:rFonts w:hint="eastAsia"/>
        </w:rPr>
        <w:t>序列间歇式活性污泥法”处理工艺为主的污水处理设施处理，废水经污水处理工艺处理后达到《污水综合排放标准》</w:t>
      </w:r>
      <w:r w:rsidRPr="0028078D">
        <w:rPr>
          <w:rFonts w:hint="eastAsia"/>
        </w:rPr>
        <w:t>GB8978-1996</w:t>
      </w:r>
      <w:r w:rsidRPr="0028078D">
        <w:rPr>
          <w:rFonts w:hint="eastAsia"/>
        </w:rPr>
        <w:t>中的一级标准后通过工业园污水管网排入章水。</w:t>
      </w:r>
    </w:p>
    <w:p w14:paraId="32620F8C" w14:textId="77777777" w:rsidR="00D61A99" w:rsidRPr="0028078D" w:rsidRDefault="00D61A99" w:rsidP="00D61A99">
      <w:pPr>
        <w:ind w:firstLine="482"/>
      </w:pPr>
      <w:r w:rsidRPr="0028078D">
        <w:rPr>
          <w:rFonts w:hint="eastAsia"/>
          <w:b/>
          <w:bCs/>
        </w:rPr>
        <w:t>生产废水：</w:t>
      </w:r>
      <w:r w:rsidRPr="0028078D">
        <w:rPr>
          <w:rFonts w:hint="eastAsia"/>
        </w:rPr>
        <w:t>本项目生产过程中产生的废水主要</w:t>
      </w:r>
      <w:proofErr w:type="gramStart"/>
      <w:r w:rsidRPr="0028078D">
        <w:rPr>
          <w:rFonts w:hint="eastAsia"/>
        </w:rPr>
        <w:t>是磨板的</w:t>
      </w:r>
      <w:proofErr w:type="gramEnd"/>
      <w:r w:rsidRPr="0028078D">
        <w:rPr>
          <w:rFonts w:hint="eastAsia"/>
        </w:rPr>
        <w:t>清洗废水、</w:t>
      </w:r>
      <w:proofErr w:type="gramStart"/>
      <w:r w:rsidRPr="0028078D">
        <w:rPr>
          <w:rFonts w:hint="eastAsia"/>
        </w:rPr>
        <w:t>抛亮工序</w:t>
      </w:r>
      <w:proofErr w:type="gramEnd"/>
      <w:r w:rsidRPr="0028078D">
        <w:rPr>
          <w:rFonts w:hint="eastAsia"/>
        </w:rPr>
        <w:t>的清洗废水及丝网清洗废水。</w:t>
      </w:r>
      <w:proofErr w:type="gramStart"/>
      <w:r w:rsidRPr="0028078D">
        <w:rPr>
          <w:rFonts w:hint="eastAsia"/>
        </w:rPr>
        <w:t>磨板和抛亮</w:t>
      </w:r>
      <w:proofErr w:type="gramEnd"/>
      <w:r w:rsidRPr="0028078D">
        <w:rPr>
          <w:rFonts w:hint="eastAsia"/>
        </w:rPr>
        <w:t>工序的清洗废水：由于</w:t>
      </w:r>
      <w:proofErr w:type="gramStart"/>
      <w:r w:rsidRPr="0028078D">
        <w:rPr>
          <w:rFonts w:hint="eastAsia"/>
        </w:rPr>
        <w:t>磨板和抛亮</w:t>
      </w:r>
      <w:proofErr w:type="gramEnd"/>
      <w:r w:rsidRPr="0028078D">
        <w:rPr>
          <w:rFonts w:hint="eastAsia"/>
        </w:rPr>
        <w:t>工序的清洗使用的是清洁水，用水量约为</w:t>
      </w:r>
      <w:r w:rsidRPr="0028078D">
        <w:rPr>
          <w:rFonts w:hint="eastAsia"/>
        </w:rPr>
        <w:t>20m3/d</w:t>
      </w:r>
      <w:r w:rsidRPr="0028078D">
        <w:rPr>
          <w:rFonts w:hint="eastAsia"/>
        </w:rPr>
        <w:t>，所产生的废水主要含有</w:t>
      </w:r>
      <w:proofErr w:type="spellStart"/>
      <w:r w:rsidRPr="0028078D">
        <w:rPr>
          <w:rFonts w:hint="eastAsia"/>
        </w:rPr>
        <w:t>CODcr</w:t>
      </w:r>
      <w:proofErr w:type="spellEnd"/>
      <w:r w:rsidRPr="0028078D">
        <w:rPr>
          <w:rFonts w:hint="eastAsia"/>
        </w:rPr>
        <w:t>、</w:t>
      </w:r>
      <w:r w:rsidRPr="0028078D">
        <w:rPr>
          <w:rFonts w:hint="eastAsia"/>
        </w:rPr>
        <w:t>SS</w:t>
      </w:r>
      <w:r w:rsidRPr="0028078D">
        <w:rPr>
          <w:rFonts w:hint="eastAsia"/>
        </w:rPr>
        <w:t>等，污染物浓度分别为</w:t>
      </w:r>
      <w:r w:rsidRPr="0028078D">
        <w:rPr>
          <w:rFonts w:hint="eastAsia"/>
        </w:rPr>
        <w:t>CODCr150mg/L</w:t>
      </w:r>
      <w:r w:rsidRPr="0028078D">
        <w:rPr>
          <w:rFonts w:hint="eastAsia"/>
        </w:rPr>
        <w:t>，</w:t>
      </w:r>
      <w:r w:rsidRPr="0028078D">
        <w:rPr>
          <w:rFonts w:hint="eastAsia"/>
        </w:rPr>
        <w:t>SS250mg/L</w:t>
      </w:r>
      <w:r w:rsidRPr="0028078D">
        <w:rPr>
          <w:rFonts w:hint="eastAsia"/>
        </w:rPr>
        <w:t>，通过沉淀池沉淀后，其中</w:t>
      </w:r>
      <w:r w:rsidRPr="0028078D">
        <w:rPr>
          <w:rFonts w:hint="eastAsia"/>
        </w:rPr>
        <w:t>15m3/d</w:t>
      </w:r>
      <w:r w:rsidRPr="0028078D">
        <w:rPr>
          <w:rFonts w:hint="eastAsia"/>
        </w:rPr>
        <w:t>回用于清洗工序，部分排入污水处理站，外排水量约为</w:t>
      </w:r>
      <w:r w:rsidRPr="0028078D">
        <w:rPr>
          <w:rFonts w:hint="eastAsia"/>
        </w:rPr>
        <w:t>5m3/d</w:t>
      </w:r>
      <w:r w:rsidRPr="0028078D">
        <w:rPr>
          <w:rFonts w:hint="eastAsia"/>
        </w:rPr>
        <w:t>。</w:t>
      </w:r>
    </w:p>
    <w:p w14:paraId="027EF3FF" w14:textId="65F00E9A" w:rsidR="00D61A99" w:rsidRPr="0028078D" w:rsidRDefault="00D61A99" w:rsidP="00D61A99">
      <w:pPr>
        <w:ind w:firstLine="480"/>
      </w:pPr>
      <w:r w:rsidRPr="0028078D">
        <w:rPr>
          <w:rFonts w:hint="eastAsia"/>
        </w:rPr>
        <w:t>丝印清洗废水：项目进行修版时，对丝</w:t>
      </w:r>
      <w:proofErr w:type="gramStart"/>
      <w:r w:rsidRPr="0028078D">
        <w:rPr>
          <w:rFonts w:hint="eastAsia"/>
        </w:rPr>
        <w:t>印采用</w:t>
      </w:r>
      <w:proofErr w:type="gramEnd"/>
      <w:r w:rsidRPr="0028078D">
        <w:rPr>
          <w:rFonts w:hint="eastAsia"/>
        </w:rPr>
        <w:t>脱脂剂脱脂后再进行丝印清洗，</w:t>
      </w:r>
      <w:r w:rsidRPr="0028078D">
        <w:rPr>
          <w:rFonts w:hint="eastAsia"/>
        </w:rPr>
        <w:lastRenderedPageBreak/>
        <w:t>由于修版不定期执行，修改时清洗废水水量很少，使用及排放水量约为</w:t>
      </w:r>
      <w:r w:rsidRPr="0028078D">
        <w:rPr>
          <w:rFonts w:hint="eastAsia"/>
        </w:rPr>
        <w:t>1m3/</w:t>
      </w:r>
      <w:r w:rsidRPr="0028078D">
        <w:rPr>
          <w:rFonts w:hint="eastAsia"/>
        </w:rPr>
        <w:t>次，年冲洗</w:t>
      </w:r>
      <w:r w:rsidRPr="0028078D">
        <w:rPr>
          <w:rFonts w:hint="eastAsia"/>
        </w:rPr>
        <w:t>300</w:t>
      </w:r>
      <w:r w:rsidRPr="0028078D">
        <w:rPr>
          <w:rFonts w:hint="eastAsia"/>
        </w:rPr>
        <w:t>次，则排放水量约为</w:t>
      </w:r>
      <w:r w:rsidRPr="0028078D">
        <w:rPr>
          <w:rFonts w:hint="eastAsia"/>
        </w:rPr>
        <w:t>300m3/a</w:t>
      </w:r>
      <w:r w:rsidRPr="0028078D">
        <w:rPr>
          <w:rFonts w:hint="eastAsia"/>
        </w:rPr>
        <w:t>，</w:t>
      </w:r>
      <w:r w:rsidRPr="0028078D">
        <w:rPr>
          <w:rFonts w:hint="eastAsia"/>
        </w:rPr>
        <w:t>1m3/d</w:t>
      </w:r>
      <w:r w:rsidRPr="0028078D">
        <w:rPr>
          <w:rFonts w:hint="eastAsia"/>
        </w:rPr>
        <w:t>。修版后废水主要</w:t>
      </w:r>
      <w:proofErr w:type="gramStart"/>
      <w:r w:rsidRPr="0028078D">
        <w:rPr>
          <w:rFonts w:hint="eastAsia"/>
        </w:rPr>
        <w:t>含石油</w:t>
      </w:r>
      <w:proofErr w:type="gramEnd"/>
      <w:r w:rsidRPr="0028078D">
        <w:rPr>
          <w:rFonts w:hint="eastAsia"/>
        </w:rPr>
        <w:t>类、</w:t>
      </w:r>
      <w:r w:rsidRPr="0028078D">
        <w:rPr>
          <w:rFonts w:hint="eastAsia"/>
        </w:rPr>
        <w:t>COD</w:t>
      </w:r>
      <w:r w:rsidRPr="0028078D">
        <w:rPr>
          <w:rFonts w:hint="eastAsia"/>
        </w:rPr>
        <w:t>等有机废水，其中石油类的浓度约为</w:t>
      </w:r>
      <w:r w:rsidRPr="0028078D">
        <w:rPr>
          <w:rFonts w:hint="eastAsia"/>
        </w:rPr>
        <w:t>20mg/L</w:t>
      </w:r>
      <w:r w:rsidRPr="0028078D">
        <w:rPr>
          <w:rFonts w:hint="eastAsia"/>
        </w:rPr>
        <w:t>，</w:t>
      </w:r>
      <w:r w:rsidRPr="0028078D">
        <w:rPr>
          <w:rFonts w:hint="eastAsia"/>
        </w:rPr>
        <w:t>COD</w:t>
      </w:r>
      <w:r w:rsidRPr="0028078D">
        <w:rPr>
          <w:rFonts w:hint="eastAsia"/>
        </w:rPr>
        <w:t>浓度约为</w:t>
      </w:r>
      <w:r w:rsidRPr="0028078D">
        <w:rPr>
          <w:rFonts w:hint="eastAsia"/>
        </w:rPr>
        <w:t>1500mg/L</w:t>
      </w:r>
      <w:r w:rsidRPr="0028078D">
        <w:rPr>
          <w:rFonts w:hint="eastAsia"/>
        </w:rPr>
        <w:t>，通过管网排入生活污水处理设施处理后，达标排放。</w:t>
      </w:r>
    </w:p>
    <w:p w14:paraId="23207081" w14:textId="77777777" w:rsidR="00D61A99" w:rsidRPr="0028078D" w:rsidRDefault="00D61A99" w:rsidP="00D61A99">
      <w:pPr>
        <w:ind w:firstLine="482"/>
      </w:pPr>
      <w:r w:rsidRPr="0028078D">
        <w:rPr>
          <w:rFonts w:hint="eastAsia"/>
          <w:b/>
          <w:bCs/>
        </w:rPr>
        <w:t>废气：</w:t>
      </w:r>
      <w:r w:rsidRPr="0028078D">
        <w:rPr>
          <w:rFonts w:hint="eastAsia"/>
        </w:rPr>
        <w:t>（</w:t>
      </w:r>
      <w:r w:rsidRPr="0028078D">
        <w:rPr>
          <w:rFonts w:hint="eastAsia"/>
        </w:rPr>
        <w:t>1</w:t>
      </w:r>
      <w:r w:rsidRPr="0028078D">
        <w:rPr>
          <w:rFonts w:hint="eastAsia"/>
        </w:rPr>
        <w:t>）粉尘：包括开模、切外径、冲孔、</w:t>
      </w:r>
      <w:proofErr w:type="gramStart"/>
      <w:r w:rsidRPr="0028078D">
        <w:rPr>
          <w:rFonts w:hint="eastAsia"/>
        </w:rPr>
        <w:t>磨板和</w:t>
      </w:r>
      <w:proofErr w:type="gramEnd"/>
      <w:r w:rsidRPr="0028078D">
        <w:rPr>
          <w:rFonts w:hint="eastAsia"/>
        </w:rPr>
        <w:t>抛光工序产生的金属粉尘及喷砂粉尘。</w:t>
      </w:r>
    </w:p>
    <w:p w14:paraId="2E88BDF6" w14:textId="77777777" w:rsidR="00D61A99" w:rsidRPr="0028078D" w:rsidRDefault="00D61A99" w:rsidP="00D61A99">
      <w:pPr>
        <w:ind w:firstLine="480"/>
      </w:pPr>
      <w:r w:rsidRPr="0028078D">
        <w:rPr>
          <w:rFonts w:hint="eastAsia"/>
        </w:rPr>
        <w:t>①金属粉尘</w:t>
      </w:r>
    </w:p>
    <w:p w14:paraId="59CF89FB" w14:textId="1F67E417" w:rsidR="00D61A99" w:rsidRPr="0028078D" w:rsidRDefault="00D61A99" w:rsidP="00D61A99">
      <w:pPr>
        <w:ind w:firstLine="480"/>
      </w:pPr>
      <w:r w:rsidRPr="0028078D">
        <w:rPr>
          <w:rFonts w:hint="eastAsia"/>
        </w:rPr>
        <w:t>在进行开模、切外径、冲孔、</w:t>
      </w:r>
      <w:proofErr w:type="gramStart"/>
      <w:r w:rsidRPr="0028078D">
        <w:rPr>
          <w:rFonts w:hint="eastAsia"/>
        </w:rPr>
        <w:t>磨板和</w:t>
      </w:r>
      <w:proofErr w:type="gramEnd"/>
      <w:r w:rsidRPr="0028078D">
        <w:rPr>
          <w:rFonts w:hint="eastAsia"/>
        </w:rPr>
        <w:t>抛光工序时会产生金属粉尘，不锈钢板消耗量为</w:t>
      </w:r>
      <w:r w:rsidRPr="0028078D">
        <w:rPr>
          <w:rFonts w:hint="eastAsia"/>
        </w:rPr>
        <w:t>120t/a</w:t>
      </w:r>
      <w:r w:rsidRPr="0028078D">
        <w:rPr>
          <w:rFonts w:hint="eastAsia"/>
        </w:rPr>
        <w:t>，粉尘产生量通常按用量的</w:t>
      </w:r>
      <w:r w:rsidRPr="0028078D">
        <w:rPr>
          <w:rFonts w:hint="eastAsia"/>
        </w:rPr>
        <w:t>0.5</w:t>
      </w:r>
      <w:r w:rsidRPr="0028078D">
        <w:rPr>
          <w:rFonts w:hint="eastAsia"/>
        </w:rPr>
        <w:t>‰计，则</w:t>
      </w:r>
      <w:proofErr w:type="gramStart"/>
      <w:r w:rsidRPr="0028078D">
        <w:rPr>
          <w:rFonts w:hint="eastAsia"/>
        </w:rPr>
        <w:t>总发生</w:t>
      </w:r>
      <w:proofErr w:type="gramEnd"/>
      <w:r w:rsidRPr="0028078D">
        <w:rPr>
          <w:rFonts w:hint="eastAsia"/>
        </w:rPr>
        <w:t>量</w:t>
      </w:r>
      <w:r w:rsidRPr="0028078D">
        <w:rPr>
          <w:rFonts w:hint="eastAsia"/>
        </w:rPr>
        <w:t>60kg/a</w:t>
      </w:r>
      <w:r w:rsidRPr="0028078D">
        <w:rPr>
          <w:rFonts w:hint="eastAsia"/>
        </w:rPr>
        <w:t>。</w:t>
      </w:r>
    </w:p>
    <w:p w14:paraId="09ED4C83" w14:textId="77777777" w:rsidR="00D61A99" w:rsidRPr="0028078D" w:rsidRDefault="00D61A99" w:rsidP="00D61A99">
      <w:pPr>
        <w:ind w:firstLine="480"/>
      </w:pPr>
      <w:r w:rsidRPr="0028078D">
        <w:rPr>
          <w:rFonts w:hint="eastAsia"/>
        </w:rPr>
        <w:t>②喷砂粉尘</w:t>
      </w:r>
    </w:p>
    <w:p w14:paraId="71661B87" w14:textId="6FA616D3" w:rsidR="00D61A99" w:rsidRPr="0028078D" w:rsidRDefault="00D61A99" w:rsidP="00D61A99">
      <w:pPr>
        <w:ind w:firstLine="480"/>
      </w:pPr>
      <w:r w:rsidRPr="0028078D">
        <w:rPr>
          <w:rFonts w:hint="eastAsia"/>
        </w:rPr>
        <w:t>钟表表面喷砂粉尘产生量约为金刚砂用量的</w:t>
      </w:r>
      <w:r w:rsidRPr="0028078D">
        <w:rPr>
          <w:rFonts w:hint="eastAsia"/>
        </w:rPr>
        <w:t>5%</w:t>
      </w:r>
      <w:r w:rsidRPr="0028078D">
        <w:rPr>
          <w:rFonts w:hint="eastAsia"/>
        </w:rPr>
        <w:t>，总产生量为</w:t>
      </w:r>
      <w:r w:rsidRPr="0028078D">
        <w:rPr>
          <w:rFonts w:hint="eastAsia"/>
        </w:rPr>
        <w:t>12kg/a</w:t>
      </w:r>
      <w:r w:rsidRPr="0028078D">
        <w:rPr>
          <w:rFonts w:hint="eastAsia"/>
        </w:rPr>
        <w:t>。由于喷砂工艺属于密闭操作，基本无粉尘外排。</w:t>
      </w:r>
    </w:p>
    <w:p w14:paraId="753B0466" w14:textId="77777777" w:rsidR="00D61A99" w:rsidRPr="0028078D" w:rsidRDefault="00D61A99" w:rsidP="00D61A99">
      <w:pPr>
        <w:ind w:firstLine="480"/>
      </w:pPr>
      <w:r w:rsidRPr="0028078D">
        <w:rPr>
          <w:rFonts w:hint="eastAsia"/>
        </w:rPr>
        <w:t>项目在开模、切外径、冲孔、</w:t>
      </w:r>
      <w:proofErr w:type="gramStart"/>
      <w:r w:rsidRPr="0028078D">
        <w:rPr>
          <w:rFonts w:hint="eastAsia"/>
        </w:rPr>
        <w:t>磨板和</w:t>
      </w:r>
      <w:proofErr w:type="gramEnd"/>
      <w:r w:rsidRPr="0028078D">
        <w:rPr>
          <w:rFonts w:hint="eastAsia"/>
        </w:rPr>
        <w:t>抛光工序粉尘产生处设置机械局部排风设施，同时选用移动式</w:t>
      </w:r>
      <w:proofErr w:type="gramStart"/>
      <w:r w:rsidRPr="0028078D">
        <w:rPr>
          <w:rFonts w:hint="eastAsia"/>
        </w:rPr>
        <w:t>净化机</w:t>
      </w:r>
      <w:proofErr w:type="gramEnd"/>
      <w:r w:rsidRPr="0028078D">
        <w:rPr>
          <w:rFonts w:hint="eastAsia"/>
        </w:rPr>
        <w:t>除尘系统吸收切割、磨板、抛光粉尘，风量为</w:t>
      </w:r>
      <w:r w:rsidRPr="0028078D">
        <w:rPr>
          <w:rFonts w:hint="eastAsia"/>
        </w:rPr>
        <w:t>1200m3/h</w:t>
      </w:r>
      <w:r w:rsidRPr="0028078D">
        <w:rPr>
          <w:rFonts w:hint="eastAsia"/>
        </w:rPr>
        <w:t>，粉尘净化效率为</w:t>
      </w:r>
      <w:r w:rsidRPr="0028078D">
        <w:rPr>
          <w:rFonts w:hint="eastAsia"/>
        </w:rPr>
        <w:t>99%</w:t>
      </w:r>
      <w:r w:rsidRPr="0028078D">
        <w:rPr>
          <w:rFonts w:hint="eastAsia"/>
        </w:rPr>
        <w:t>，经处理后的粉尘排放为</w:t>
      </w:r>
      <w:r w:rsidRPr="0028078D">
        <w:rPr>
          <w:rFonts w:hint="eastAsia"/>
        </w:rPr>
        <w:t>0.6kg/a</w:t>
      </w:r>
      <w:r w:rsidRPr="0028078D">
        <w:rPr>
          <w:rFonts w:hint="eastAsia"/>
        </w:rPr>
        <w:t>，排放源强</w:t>
      </w:r>
      <w:r w:rsidRPr="0028078D">
        <w:rPr>
          <w:rFonts w:hint="eastAsia"/>
        </w:rPr>
        <w:t>0.25g/h</w:t>
      </w:r>
      <w:r w:rsidRPr="0028078D">
        <w:rPr>
          <w:rFonts w:hint="eastAsia"/>
        </w:rPr>
        <w:t>，处理后的废气室内排放，经车间排风系统排出，属于无组织排放。</w:t>
      </w:r>
    </w:p>
    <w:p w14:paraId="7424AEB8" w14:textId="77777777" w:rsidR="00D61A99" w:rsidRPr="0028078D" w:rsidRDefault="00D61A99" w:rsidP="00D61A99">
      <w:pPr>
        <w:ind w:firstLine="480"/>
      </w:pPr>
      <w:r w:rsidRPr="0028078D">
        <w:rPr>
          <w:rFonts w:hint="eastAsia"/>
        </w:rPr>
        <w:t>③印刷产生的非甲烷总烃</w:t>
      </w:r>
    </w:p>
    <w:p w14:paraId="61B07FAC" w14:textId="77E55C8C" w:rsidR="00D61A99" w:rsidRPr="0028078D" w:rsidRDefault="00D61A99" w:rsidP="00D61A99">
      <w:pPr>
        <w:ind w:firstLine="480"/>
      </w:pPr>
      <w:r w:rsidRPr="0028078D">
        <w:rPr>
          <w:rFonts w:hint="eastAsia"/>
        </w:rPr>
        <w:t>本项目移印和丝印工序中使用的油墨以及油墨烘干时可产生多种非甲烷总烃，包括二硫化碳、甲醛、甲醇、三苯、</w:t>
      </w:r>
      <w:proofErr w:type="gramStart"/>
      <w:r w:rsidRPr="0028078D">
        <w:rPr>
          <w:rFonts w:hint="eastAsia"/>
        </w:rPr>
        <w:t>酚</w:t>
      </w:r>
      <w:proofErr w:type="gramEnd"/>
      <w:r w:rsidRPr="0028078D">
        <w:rPr>
          <w:rFonts w:hint="eastAsia"/>
        </w:rPr>
        <w:t>、丙酮、硝基苯、三氯乙烯及铬酸盐粉尘等等。根据厂家提供数据并结合同类企业生产经验，本项目非甲烷总烃产生量约为油墨用量的</w:t>
      </w:r>
      <w:r w:rsidRPr="0028078D">
        <w:rPr>
          <w:rFonts w:hint="eastAsia"/>
        </w:rPr>
        <w:t>2%</w:t>
      </w:r>
      <w:r w:rsidRPr="0028078D">
        <w:rPr>
          <w:rFonts w:hint="eastAsia"/>
        </w:rPr>
        <w:t>，则产生量为</w:t>
      </w:r>
      <w:r w:rsidRPr="0028078D">
        <w:rPr>
          <w:rFonts w:hint="eastAsia"/>
        </w:rPr>
        <w:t>8kg/a</w:t>
      </w:r>
      <w:r w:rsidRPr="0028078D">
        <w:rPr>
          <w:rFonts w:hint="eastAsia"/>
        </w:rPr>
        <w:t>，产生浓度约为</w:t>
      </w:r>
      <w:r w:rsidRPr="0028078D">
        <w:rPr>
          <w:rFonts w:hint="eastAsia"/>
        </w:rPr>
        <w:t>0.44mg/m</w:t>
      </w:r>
      <w:r w:rsidRPr="0028078D">
        <w:rPr>
          <w:rFonts w:hint="eastAsia"/>
          <w:vertAlign w:val="superscript"/>
        </w:rPr>
        <w:t>3</w:t>
      </w:r>
      <w:r w:rsidRPr="0028078D">
        <w:rPr>
          <w:rFonts w:hint="eastAsia"/>
        </w:rPr>
        <w:t>，尽管废气产生量不大，但如果不做任何处理，非甲烷总烃的有害成分对车间工人健康造成较大影响，因此建议厂家采用活性炭吸附装置，它是一种填料式传质处理设施，填料层为两级φ</w:t>
      </w:r>
      <w:r w:rsidRPr="0028078D">
        <w:rPr>
          <w:rFonts w:hint="eastAsia"/>
        </w:rPr>
        <w:t>38-</w:t>
      </w:r>
      <w:r w:rsidRPr="0028078D">
        <w:rPr>
          <w:rFonts w:hint="eastAsia"/>
        </w:rPr>
        <w:t>φ</w:t>
      </w:r>
      <w:r w:rsidRPr="0028078D">
        <w:rPr>
          <w:rFonts w:hint="eastAsia"/>
        </w:rPr>
        <w:t>50mm</w:t>
      </w:r>
      <w:r w:rsidRPr="0028078D">
        <w:rPr>
          <w:rFonts w:hint="eastAsia"/>
        </w:rPr>
        <w:t>聚丙烯阶梯环，该装置收集有机废气效率为</w:t>
      </w:r>
      <w:r w:rsidRPr="0028078D">
        <w:rPr>
          <w:rFonts w:hint="eastAsia"/>
        </w:rPr>
        <w:t>95%</w:t>
      </w:r>
      <w:r w:rsidRPr="0028078D">
        <w:rPr>
          <w:rFonts w:hint="eastAsia"/>
        </w:rPr>
        <w:t>，剩下的</w:t>
      </w:r>
      <w:r w:rsidRPr="0028078D">
        <w:rPr>
          <w:rFonts w:hint="eastAsia"/>
        </w:rPr>
        <w:t>5%</w:t>
      </w:r>
      <w:r w:rsidRPr="0028078D">
        <w:rPr>
          <w:rFonts w:hint="eastAsia"/>
        </w:rPr>
        <w:t>为无组织排放，经过活性炭吸附层吸附可去除大部分有机物。最后通过</w:t>
      </w:r>
      <w:r w:rsidRPr="0028078D">
        <w:rPr>
          <w:rFonts w:hint="eastAsia"/>
        </w:rPr>
        <w:t>15</w:t>
      </w:r>
      <w:r w:rsidRPr="0028078D">
        <w:rPr>
          <w:rFonts w:hint="eastAsia"/>
        </w:rPr>
        <w:t>米高的烟囱向外排放，有机气体的去除效率可达到</w:t>
      </w:r>
      <w:r w:rsidRPr="0028078D">
        <w:rPr>
          <w:rFonts w:hint="eastAsia"/>
        </w:rPr>
        <w:t>90%</w:t>
      </w:r>
      <w:r w:rsidRPr="0028078D">
        <w:rPr>
          <w:rFonts w:hint="eastAsia"/>
        </w:rPr>
        <w:t>。处理风量为</w:t>
      </w:r>
      <w:r w:rsidRPr="0028078D">
        <w:rPr>
          <w:rFonts w:hint="eastAsia"/>
        </w:rPr>
        <w:t>2500m</w:t>
      </w:r>
      <w:r w:rsidRPr="0028078D">
        <w:rPr>
          <w:rFonts w:hint="eastAsia"/>
          <w:vertAlign w:val="superscript"/>
        </w:rPr>
        <w:t>3</w:t>
      </w:r>
      <w:r w:rsidRPr="0028078D">
        <w:rPr>
          <w:rFonts w:hint="eastAsia"/>
        </w:rPr>
        <w:t>/h</w:t>
      </w:r>
      <w:r w:rsidRPr="0028078D">
        <w:rPr>
          <w:rFonts w:hint="eastAsia"/>
        </w:rPr>
        <w:t>，则收集的非甲烷总烃量为</w:t>
      </w:r>
      <w:r w:rsidRPr="0028078D">
        <w:rPr>
          <w:rFonts w:hint="eastAsia"/>
        </w:rPr>
        <w:t>7.6kg/a</w:t>
      </w:r>
      <w:r w:rsidRPr="0028078D">
        <w:rPr>
          <w:rFonts w:hint="eastAsia"/>
        </w:rPr>
        <w:t>，处理后的非甲烷总烃量</w:t>
      </w:r>
      <w:r w:rsidRPr="0028078D">
        <w:rPr>
          <w:rFonts w:hint="eastAsia"/>
        </w:rPr>
        <w:t>0.76kg/a</w:t>
      </w:r>
      <w:r w:rsidRPr="0028078D">
        <w:rPr>
          <w:rFonts w:hint="eastAsia"/>
        </w:rPr>
        <w:t>，排放源强为</w:t>
      </w:r>
      <w:r w:rsidRPr="0028078D">
        <w:rPr>
          <w:rFonts w:hint="eastAsia"/>
        </w:rPr>
        <w:t>1.06g/h</w:t>
      </w:r>
      <w:r w:rsidRPr="0028078D">
        <w:rPr>
          <w:rFonts w:hint="eastAsia"/>
        </w:rPr>
        <w:t>，排放浓度为</w:t>
      </w:r>
      <w:r w:rsidRPr="0028078D">
        <w:rPr>
          <w:rFonts w:hint="eastAsia"/>
        </w:rPr>
        <w:t>0.042mg/m3</w:t>
      </w:r>
      <w:r w:rsidRPr="0028078D">
        <w:rPr>
          <w:rFonts w:hint="eastAsia"/>
        </w:rPr>
        <w:t>，无组织排放的非甲烷总烃量为</w:t>
      </w:r>
      <w:r w:rsidRPr="0028078D">
        <w:rPr>
          <w:rFonts w:hint="eastAsia"/>
        </w:rPr>
        <w:lastRenderedPageBreak/>
        <w:t>0.4kg/a</w:t>
      </w:r>
      <w:r w:rsidRPr="0028078D">
        <w:rPr>
          <w:rFonts w:hint="eastAsia"/>
        </w:rPr>
        <w:t>。</w:t>
      </w:r>
    </w:p>
    <w:p w14:paraId="4B1EDCB9" w14:textId="77777777" w:rsidR="00D61A99" w:rsidRPr="0028078D" w:rsidRDefault="00D61A99" w:rsidP="00D61A99">
      <w:pPr>
        <w:ind w:firstLine="480"/>
      </w:pPr>
      <w:r w:rsidRPr="0028078D">
        <w:rPr>
          <w:rFonts w:hint="eastAsia"/>
        </w:rPr>
        <w:t>④食堂油烟</w:t>
      </w:r>
    </w:p>
    <w:p w14:paraId="050E46FA" w14:textId="66969578" w:rsidR="00D61A99" w:rsidRPr="0028078D" w:rsidRDefault="00D61A99" w:rsidP="00D61A99">
      <w:pPr>
        <w:ind w:firstLine="480"/>
      </w:pPr>
      <w:r w:rsidRPr="0028078D">
        <w:rPr>
          <w:rFonts w:hint="eastAsia"/>
        </w:rPr>
        <w:t>食物在烹饪、加工过程中将挥发出油脂、有机质及热分解或裂解产物，从而产生油烟废气。该项目员工食堂废气主要来自燃料燃烧废气及油烟。食堂大灶基本上用液化石油气，属于清洁能源，其燃烧效率高，燃烧产生的废气中污染物含量较低，可以忽略不计，因而燃料废气污染在此不予考虑，参考的环评资料主要考虑油烟废气对外界及中心内部的影响。油烟废气采用高效油烟净化装置对油烟进行处理后外排。</w:t>
      </w:r>
    </w:p>
    <w:p w14:paraId="48A6D6E5" w14:textId="0F59275F" w:rsidR="00D61A99" w:rsidRPr="0028078D" w:rsidRDefault="00D61A99" w:rsidP="00D61A99">
      <w:pPr>
        <w:ind w:firstLine="482"/>
      </w:pPr>
      <w:r w:rsidRPr="0028078D">
        <w:rPr>
          <w:rFonts w:hint="eastAsia"/>
          <w:b/>
          <w:bCs/>
        </w:rPr>
        <w:t>固体废物：</w:t>
      </w:r>
      <w:r w:rsidRPr="0028078D">
        <w:rPr>
          <w:rFonts w:hint="eastAsia"/>
        </w:rPr>
        <w:t>开模、切外径、冲孔工序产生的边角料，废气处理设施用后的废活性炭和员工日常生活垃圾；</w:t>
      </w:r>
    </w:p>
    <w:p w14:paraId="438EE3DC" w14:textId="77777777" w:rsidR="00D61A99" w:rsidRPr="0028078D" w:rsidRDefault="00D61A99" w:rsidP="00D61A99">
      <w:pPr>
        <w:ind w:firstLine="480"/>
      </w:pPr>
      <w:r w:rsidRPr="0028078D">
        <w:rPr>
          <w:rFonts w:hint="eastAsia"/>
        </w:rPr>
        <w:t>（</w:t>
      </w:r>
      <w:r w:rsidRPr="0028078D">
        <w:rPr>
          <w:rFonts w:hint="eastAsia"/>
        </w:rPr>
        <w:t>1</w:t>
      </w:r>
      <w:r w:rsidRPr="0028078D">
        <w:rPr>
          <w:rFonts w:hint="eastAsia"/>
        </w:rPr>
        <w:t>）废边角料</w:t>
      </w:r>
    </w:p>
    <w:p w14:paraId="2F11E1B3" w14:textId="6A482267" w:rsidR="00D61A99" w:rsidRPr="0028078D" w:rsidRDefault="00D61A99" w:rsidP="00D61A99">
      <w:pPr>
        <w:ind w:firstLine="480"/>
      </w:pPr>
      <w:r w:rsidRPr="0028078D">
        <w:rPr>
          <w:rFonts w:hint="eastAsia"/>
        </w:rPr>
        <w:t>本项目废边角料主要是不锈钢</w:t>
      </w:r>
      <w:proofErr w:type="gramStart"/>
      <w:r w:rsidRPr="0028078D">
        <w:rPr>
          <w:rFonts w:hint="eastAsia"/>
        </w:rPr>
        <w:t>板加工</w:t>
      </w:r>
      <w:proofErr w:type="gramEnd"/>
      <w:r w:rsidRPr="0028078D">
        <w:rPr>
          <w:rFonts w:hint="eastAsia"/>
        </w:rPr>
        <w:t>过程中产生的铁屑，产生量为不锈钢板用量的</w:t>
      </w:r>
      <w:r w:rsidRPr="0028078D">
        <w:rPr>
          <w:rFonts w:hint="eastAsia"/>
        </w:rPr>
        <w:t>0.5%</w:t>
      </w:r>
      <w:r w:rsidRPr="0028078D">
        <w:rPr>
          <w:rFonts w:hint="eastAsia"/>
        </w:rPr>
        <w:t>，约为</w:t>
      </w:r>
      <w:r w:rsidRPr="0028078D">
        <w:rPr>
          <w:rFonts w:hint="eastAsia"/>
        </w:rPr>
        <w:t>0.6t/a</w:t>
      </w:r>
      <w:r w:rsidRPr="0028078D">
        <w:rPr>
          <w:rFonts w:hint="eastAsia"/>
        </w:rPr>
        <w:t>。所产生的铁屑回收后外售给相关物资回收部门综合利用。</w:t>
      </w:r>
    </w:p>
    <w:p w14:paraId="5C0C6AC4" w14:textId="77777777" w:rsidR="00D61A99" w:rsidRPr="0028078D" w:rsidRDefault="00D61A99" w:rsidP="00D61A99">
      <w:pPr>
        <w:ind w:firstLine="480"/>
      </w:pPr>
      <w:r w:rsidRPr="0028078D">
        <w:rPr>
          <w:rFonts w:hint="eastAsia"/>
        </w:rPr>
        <w:t>（</w:t>
      </w:r>
      <w:r w:rsidRPr="0028078D">
        <w:rPr>
          <w:rFonts w:hint="eastAsia"/>
        </w:rPr>
        <w:t>2</w:t>
      </w:r>
      <w:r w:rsidRPr="0028078D">
        <w:rPr>
          <w:rFonts w:hint="eastAsia"/>
        </w:rPr>
        <w:t>）废活性炭产生量约为</w:t>
      </w:r>
      <w:r w:rsidRPr="0028078D">
        <w:rPr>
          <w:rFonts w:hint="eastAsia"/>
        </w:rPr>
        <w:t>32kg/a</w:t>
      </w:r>
      <w:r w:rsidRPr="0028078D">
        <w:rPr>
          <w:rFonts w:hint="eastAsia"/>
        </w:rPr>
        <w:t>，属于危险废物（</w:t>
      </w:r>
      <w:r w:rsidRPr="0028078D">
        <w:rPr>
          <w:rFonts w:hint="eastAsia"/>
        </w:rPr>
        <w:t>HW18</w:t>
      </w:r>
      <w:r w:rsidRPr="0028078D">
        <w:rPr>
          <w:rFonts w:hint="eastAsia"/>
        </w:rPr>
        <w:t>），收集后交有资质</w:t>
      </w:r>
      <w:proofErr w:type="gramStart"/>
      <w:r w:rsidRPr="0028078D">
        <w:rPr>
          <w:rFonts w:hint="eastAsia"/>
        </w:rPr>
        <w:t>的危废处置</w:t>
      </w:r>
      <w:proofErr w:type="gramEnd"/>
      <w:r w:rsidRPr="0028078D">
        <w:rPr>
          <w:rFonts w:hint="eastAsia"/>
        </w:rPr>
        <w:t>单位妥善处置。</w:t>
      </w:r>
    </w:p>
    <w:p w14:paraId="6368B9C4" w14:textId="77777777" w:rsidR="00D61A99" w:rsidRPr="0028078D" w:rsidRDefault="00D61A99" w:rsidP="00D61A99">
      <w:pPr>
        <w:ind w:firstLine="480"/>
      </w:pPr>
      <w:r w:rsidRPr="0028078D">
        <w:rPr>
          <w:rFonts w:hint="eastAsia"/>
        </w:rPr>
        <w:t>（</w:t>
      </w:r>
      <w:r w:rsidRPr="0028078D">
        <w:rPr>
          <w:rFonts w:hint="eastAsia"/>
        </w:rPr>
        <w:t>3</w:t>
      </w:r>
      <w:r w:rsidRPr="0028078D">
        <w:rPr>
          <w:rFonts w:hint="eastAsia"/>
        </w:rPr>
        <w:t>）生活垃圾</w:t>
      </w:r>
    </w:p>
    <w:p w14:paraId="6C924D57" w14:textId="6C5CC0C7" w:rsidR="00D61A99" w:rsidRPr="0028078D" w:rsidRDefault="00D61A99" w:rsidP="00D61A99">
      <w:pPr>
        <w:ind w:firstLine="480"/>
      </w:pPr>
      <w:r w:rsidRPr="0028078D">
        <w:rPr>
          <w:rFonts w:hint="eastAsia"/>
        </w:rPr>
        <w:t>项目员工</w:t>
      </w:r>
      <w:r w:rsidRPr="0028078D">
        <w:rPr>
          <w:rFonts w:hint="eastAsia"/>
        </w:rPr>
        <w:t>400</w:t>
      </w:r>
      <w:r w:rsidRPr="0028078D">
        <w:rPr>
          <w:rFonts w:hint="eastAsia"/>
        </w:rPr>
        <w:t>人，生活垃圾产生量按</w:t>
      </w:r>
      <w:r w:rsidRPr="0028078D">
        <w:rPr>
          <w:rFonts w:hint="eastAsia"/>
        </w:rPr>
        <w:t>0.5kg/d</w:t>
      </w:r>
      <w:r w:rsidRPr="0028078D">
        <w:rPr>
          <w:rFonts w:hint="eastAsia"/>
        </w:rPr>
        <w:t>·人计，则生活垃圾产生量为</w:t>
      </w:r>
      <w:r w:rsidRPr="0028078D">
        <w:rPr>
          <w:rFonts w:hint="eastAsia"/>
        </w:rPr>
        <w:t>60t/a</w:t>
      </w:r>
      <w:r w:rsidRPr="0028078D">
        <w:rPr>
          <w:rFonts w:hint="eastAsia"/>
        </w:rPr>
        <w:t>，袋装收集后交由当地环卫部门统一清运，做到日产日清。</w:t>
      </w:r>
    </w:p>
    <w:p w14:paraId="1FB56E9E" w14:textId="79B66D40" w:rsidR="00D61A99" w:rsidRPr="0028078D" w:rsidRDefault="00465D09" w:rsidP="00D61A99">
      <w:pPr>
        <w:ind w:firstLine="480"/>
      </w:pPr>
      <w:r w:rsidRPr="0028078D">
        <w:rPr>
          <w:rFonts w:hint="eastAsia"/>
        </w:rPr>
        <w:t>综上所述，根据</w:t>
      </w:r>
      <w:proofErr w:type="gramStart"/>
      <w:r w:rsidRPr="0028078D">
        <w:rPr>
          <w:rFonts w:hint="eastAsia"/>
        </w:rPr>
        <w:t>力昌表</w:t>
      </w:r>
      <w:proofErr w:type="gramEnd"/>
      <w:r w:rsidRPr="0028078D">
        <w:rPr>
          <w:rFonts w:hint="eastAsia"/>
        </w:rPr>
        <w:t>业有限公司的生产排污情况，考虑该企业位于地块偏上游方向，且位于主导风向上风向，会对地块内土壤和地下水环境产生一定的污染影响，保守考虑识别特征污染物因子为</w:t>
      </w:r>
      <w:r w:rsidRPr="0028078D">
        <w:rPr>
          <w:rFonts w:hint="eastAsia"/>
          <w:b/>
          <w:bCs/>
        </w:rPr>
        <w:t>丙酮。</w:t>
      </w:r>
    </w:p>
    <w:p w14:paraId="433E97E3" w14:textId="4BB42D46" w:rsidR="00D848C7" w:rsidRPr="0028078D" w:rsidRDefault="000C3B82" w:rsidP="00D848C7">
      <w:pPr>
        <w:pStyle w:val="4"/>
      </w:pPr>
      <w:r w:rsidRPr="0028078D">
        <w:rPr>
          <w:rFonts w:hint="eastAsia"/>
        </w:rPr>
        <w:t>北侧华坚机动车检测中心</w:t>
      </w:r>
    </w:p>
    <w:p w14:paraId="1E613ABD" w14:textId="41B8A0CE" w:rsidR="00D848C7" w:rsidRPr="0028078D" w:rsidRDefault="00D97AAC" w:rsidP="00D97AAC">
      <w:pPr>
        <w:ind w:firstLine="480"/>
      </w:pPr>
      <w:r w:rsidRPr="0028078D">
        <w:t>赣州华坚机动车检测有限公司</w:t>
      </w:r>
      <w:r w:rsidRPr="0028078D">
        <w:rPr>
          <w:rFonts w:hint="eastAsia"/>
        </w:rPr>
        <w:t>，位于调查地块外北侧，公司</w:t>
      </w:r>
      <w:r w:rsidRPr="0028078D">
        <w:t>成立于</w:t>
      </w:r>
      <w:r w:rsidRPr="0028078D">
        <w:t>2015</w:t>
      </w:r>
      <w:r w:rsidRPr="0028078D">
        <w:t>年</w:t>
      </w:r>
      <w:r w:rsidRPr="0028078D">
        <w:t>12</w:t>
      </w:r>
      <w:r w:rsidRPr="0028078D">
        <w:t>月</w:t>
      </w:r>
      <w:r w:rsidRPr="0028078D">
        <w:t>23</w:t>
      </w:r>
      <w:r w:rsidRPr="0028078D">
        <w:t>日，位于江西省赣州经济技术开发区迎宾大道华坚北路，是以机动车辆检测为核心业务的有限责任公司。</w:t>
      </w:r>
    </w:p>
    <w:p w14:paraId="1C90BE75" w14:textId="77777777" w:rsidR="00234194" w:rsidRPr="0028078D" w:rsidRDefault="00D97AAC" w:rsidP="00234194">
      <w:pPr>
        <w:ind w:firstLine="480"/>
      </w:pPr>
      <w:r w:rsidRPr="0028078D">
        <w:rPr>
          <w:rFonts w:hint="eastAsia"/>
        </w:rPr>
        <w:t>该公司主要</w:t>
      </w:r>
      <w:r w:rsidR="00234194" w:rsidRPr="0028078D">
        <w:rPr>
          <w:rFonts w:hint="eastAsia"/>
        </w:rPr>
        <w:t>经营机动车检测业务，主要提供机动车检测、年检及相关汽车后服务，具体功能包括：提供机动车安全性能检测（安检）和环保排放检测（环检），</w:t>
      </w:r>
      <w:r w:rsidR="00234194" w:rsidRPr="0028078D">
        <w:rPr>
          <w:rFonts w:hint="eastAsia"/>
        </w:rPr>
        <w:lastRenderedPageBreak/>
        <w:t>出具检测报告，确保车辆符合上路标准。</w:t>
      </w:r>
    </w:p>
    <w:p w14:paraId="32116E90" w14:textId="59D0065B" w:rsidR="00234194" w:rsidRPr="0028078D" w:rsidRDefault="00234194" w:rsidP="00234194">
      <w:pPr>
        <w:ind w:firstLine="480"/>
      </w:pPr>
      <w:r w:rsidRPr="0028078D">
        <w:rPr>
          <w:rFonts w:hint="eastAsia"/>
        </w:rPr>
        <w:t>随着现代机电测控技术进步，特别是计算机技术的进步，汽车检测技术也飞速发展。现阶段能依靠各种先进的仪器设备，对汽车进行</w:t>
      </w:r>
      <w:proofErr w:type="gramStart"/>
      <w:r w:rsidRPr="0028078D">
        <w:rPr>
          <w:rFonts w:hint="eastAsia"/>
        </w:rPr>
        <w:t>不</w:t>
      </w:r>
      <w:proofErr w:type="gramEnd"/>
      <w:r w:rsidRPr="0028078D">
        <w:rPr>
          <w:rFonts w:hint="eastAsia"/>
        </w:rPr>
        <w:t>解体检测，而且安全、迅速、可靠。安全环保检测是指对汽车实行定期和不定期安全运行和环境保护方面所进行的检测。目的是在汽车</w:t>
      </w:r>
      <w:proofErr w:type="gramStart"/>
      <w:r w:rsidRPr="0028078D">
        <w:rPr>
          <w:rFonts w:hint="eastAsia"/>
        </w:rPr>
        <w:t>不</w:t>
      </w:r>
      <w:proofErr w:type="gramEnd"/>
      <w:r w:rsidRPr="0028078D">
        <w:rPr>
          <w:rFonts w:hint="eastAsia"/>
        </w:rPr>
        <w:t>解体情况下建立安全和公害监控体系，确保车辆具有符合要求的外观容貌和良好的安全性能，限制汽车的环境污染程度，使其在安全、高效和低污染工况下运行。综合性能检测是指对汽车实行定期和不定期综合性能方面的检测。目的是在汽车</w:t>
      </w:r>
      <w:proofErr w:type="gramStart"/>
      <w:r w:rsidRPr="0028078D">
        <w:rPr>
          <w:rFonts w:hint="eastAsia"/>
        </w:rPr>
        <w:t>不</w:t>
      </w:r>
      <w:proofErr w:type="gramEnd"/>
      <w:r w:rsidRPr="0028078D">
        <w:rPr>
          <w:rFonts w:hint="eastAsia"/>
        </w:rPr>
        <w:t>解体情况下，对运行车辆确定其工作能力和技术状况，查明故障或隐患部位及原因，对维修车辆实行质量监督，建立质量监控体系，确保车辆具有良好的安全性、可靠性、动力性、经济性、排气净化性和噪声污染性，以创造更大的经济效益和社会效益。</w:t>
      </w:r>
    </w:p>
    <w:p w14:paraId="51870330" w14:textId="62464AA8" w:rsidR="00D848C7" w:rsidRPr="0028078D" w:rsidRDefault="00234194" w:rsidP="00234194">
      <w:pPr>
        <w:ind w:firstLine="480"/>
      </w:pPr>
      <w:r w:rsidRPr="0028078D">
        <w:rPr>
          <w:rFonts w:hint="eastAsia"/>
        </w:rPr>
        <w:t>综上所述，根据华坚机动车检测中心经营业务，考虑到车辆行驶、检测的过程中可能存在汽油、机油的跑冒滴漏现象，保守考虑识别特征污染物因子为</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p>
    <w:p w14:paraId="7F743007" w14:textId="354AB33B" w:rsidR="000C3B82" w:rsidRPr="0028078D" w:rsidRDefault="000C3B82" w:rsidP="000C3B82">
      <w:pPr>
        <w:pStyle w:val="4"/>
      </w:pPr>
      <w:r w:rsidRPr="0028078D">
        <w:rPr>
          <w:rFonts w:hint="eastAsia"/>
        </w:rPr>
        <w:t>北侧驾校训练场</w:t>
      </w:r>
    </w:p>
    <w:p w14:paraId="700CD12E" w14:textId="5AC9A507" w:rsidR="000C3B82" w:rsidRPr="0028078D" w:rsidRDefault="00234194" w:rsidP="00234194">
      <w:pPr>
        <w:ind w:firstLine="480"/>
      </w:pPr>
      <w:r w:rsidRPr="0028078D">
        <w:rPr>
          <w:rFonts w:hint="eastAsia"/>
        </w:rPr>
        <w:t>华坚驾校训练场为调查地块北部驾校训练场的另一半区域，为同一个驾校区域。驾校在地块内和临近地块外北侧建设了训练场和维修区，提供驾驶培训和车辆维修服务。</w:t>
      </w:r>
    </w:p>
    <w:p w14:paraId="747A5F41" w14:textId="1689B3B2" w:rsidR="00233C36" w:rsidRPr="0028078D" w:rsidRDefault="00233C36" w:rsidP="00234194">
      <w:pPr>
        <w:ind w:firstLine="480"/>
      </w:pPr>
      <w:r w:rsidRPr="0028078D">
        <w:rPr>
          <w:rFonts w:hint="eastAsia"/>
          <w:bCs/>
        </w:rPr>
        <w:t>驾驶培训过程使用的主要为燃油型汽车，因此，汽车上存在汽油、机油的等油类物质，同时汽车驾驶过程会产生尾气，尾气污染物主要为一氧化碳、碳氢化合物、氮氧化合物、二氧化碳、烟尘微粒等。因此，地块在驾校使用时期可能存在汽油、机油的跑冒滴漏情况，会对土壤和地下水环境产生一定的污染影响，</w:t>
      </w:r>
      <w:r w:rsidRPr="0028078D">
        <w:rPr>
          <w:rFonts w:hint="eastAsia"/>
        </w:rPr>
        <w:t>保守考虑识别特征污染物因子为</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p>
    <w:p w14:paraId="44FDA941" w14:textId="7C5FFDA4" w:rsidR="001B528A" w:rsidRPr="0028078D" w:rsidRDefault="00BD4380" w:rsidP="001B528A">
      <w:pPr>
        <w:pStyle w:val="3"/>
      </w:pPr>
      <w:bookmarkStart w:id="53" w:name="_Toc209534442"/>
      <w:r w:rsidRPr="0028078D">
        <w:rPr>
          <w:rFonts w:hint="eastAsia"/>
        </w:rPr>
        <w:t>相邻地块污染识别结果</w:t>
      </w:r>
      <w:bookmarkEnd w:id="53"/>
    </w:p>
    <w:p w14:paraId="7A097E89" w14:textId="3FBCDBD4" w:rsidR="00B76F3D" w:rsidRPr="0028078D" w:rsidRDefault="00E13DF4" w:rsidP="0030066E">
      <w:pPr>
        <w:ind w:firstLine="480"/>
      </w:pPr>
      <w:r w:rsidRPr="0028078D">
        <w:rPr>
          <w:rFonts w:hint="eastAsia"/>
        </w:rPr>
        <w:t>综上所述，根据资料收集、人员访谈、现场踏勘等成果，结合调查地块周边企业的历史和现状，初步得出相邻地块污染识别结果如下：</w:t>
      </w:r>
    </w:p>
    <w:p w14:paraId="10F59F3B" w14:textId="67888EF4" w:rsidR="0018382D" w:rsidRPr="0028078D" w:rsidRDefault="0018382D" w:rsidP="0030066E">
      <w:pPr>
        <w:ind w:firstLine="480"/>
      </w:pPr>
      <w:r w:rsidRPr="0028078D">
        <w:rPr>
          <w:rFonts w:hint="eastAsia"/>
        </w:rPr>
        <w:t>1</w:t>
      </w:r>
      <w:r w:rsidRPr="0028078D">
        <w:rPr>
          <w:rFonts w:hint="eastAsia"/>
        </w:rPr>
        <w:t>、</w:t>
      </w:r>
      <w:r w:rsidR="00594BFA" w:rsidRPr="0028078D">
        <w:rPr>
          <w:rFonts w:hint="eastAsia"/>
        </w:rPr>
        <w:t>根据赣州有色冶金机械有限公司的生产排污情况，考虑到企业位于调查</w:t>
      </w:r>
      <w:r w:rsidR="00594BFA" w:rsidRPr="0028078D">
        <w:rPr>
          <w:rFonts w:hint="eastAsia"/>
        </w:rPr>
        <w:lastRenderedPageBreak/>
        <w:t>地块的地下水上游区域，</w:t>
      </w:r>
      <w:proofErr w:type="gramStart"/>
      <w:r w:rsidR="00594BFA" w:rsidRPr="0028078D">
        <w:rPr>
          <w:rFonts w:hint="eastAsia"/>
        </w:rPr>
        <w:t>且建成</w:t>
      </w:r>
      <w:proofErr w:type="gramEnd"/>
      <w:r w:rsidR="00594BFA" w:rsidRPr="0028078D">
        <w:rPr>
          <w:rFonts w:hint="eastAsia"/>
        </w:rPr>
        <w:t>历史较长，产排污较大，可能</w:t>
      </w:r>
      <w:r w:rsidR="00594BFA" w:rsidRPr="0028078D">
        <w:rPr>
          <w:rFonts w:hint="eastAsia"/>
          <w:bCs/>
        </w:rPr>
        <w:t>会通过地下水迁移方式对地块内土壤和地下水环境产生一定的污染影响，</w:t>
      </w:r>
      <w:r w:rsidR="00594BFA" w:rsidRPr="0028078D">
        <w:rPr>
          <w:rFonts w:hint="eastAsia"/>
        </w:rPr>
        <w:t>保守考虑识别特征污染物因子为</w:t>
      </w:r>
      <w:r w:rsidR="00594BFA" w:rsidRPr="0028078D">
        <w:rPr>
          <w:rFonts w:hint="eastAsia"/>
          <w:b/>
          <w:bCs/>
        </w:rPr>
        <w:t>重金属（铅、镉、砷、汞、铜、镍、六价铬、锰）。</w:t>
      </w:r>
    </w:p>
    <w:p w14:paraId="7E88D395" w14:textId="14D9B59D" w:rsidR="0018382D" w:rsidRPr="0028078D" w:rsidRDefault="0018382D" w:rsidP="0030066E">
      <w:pPr>
        <w:ind w:firstLine="480"/>
      </w:pPr>
      <w:r w:rsidRPr="0028078D">
        <w:rPr>
          <w:rFonts w:hint="eastAsia"/>
        </w:rPr>
        <w:t>2</w:t>
      </w:r>
      <w:r w:rsidRPr="0028078D">
        <w:rPr>
          <w:rFonts w:hint="eastAsia"/>
        </w:rPr>
        <w:t>、</w:t>
      </w:r>
      <w:r w:rsidR="00594BFA" w:rsidRPr="0028078D">
        <w:rPr>
          <w:rFonts w:hint="eastAsia"/>
        </w:rPr>
        <w:t>根据江西华夏金属线制品有限公司的生产排污情况，该企业临近调查地块的西侧，即便废水和废气为无组织排放的形式，仍有可能通过大气沉降或地下水迁移的方式对调查地块造成一定的污染影响，保守考虑识别其特征因子为</w:t>
      </w:r>
      <w:r w:rsidR="00594BFA" w:rsidRPr="0028078D">
        <w:rPr>
          <w:rFonts w:hint="eastAsia"/>
          <w:b/>
          <w:bCs/>
        </w:rPr>
        <w:t>石油烃、二噁英</w:t>
      </w:r>
      <w:r w:rsidR="002C7DEC" w:rsidRPr="0028078D">
        <w:rPr>
          <w:rFonts w:hint="eastAsia"/>
          <w:b/>
          <w:bCs/>
        </w:rPr>
        <w:t>，</w:t>
      </w:r>
      <w:r w:rsidR="002C7DEC" w:rsidRPr="0028078D">
        <w:rPr>
          <w:rFonts w:hint="eastAsia"/>
        </w:rPr>
        <w:t>且仅在调查地块内西部道路区域部分点位的表层样品监测二噁英。</w:t>
      </w:r>
    </w:p>
    <w:p w14:paraId="4887E187" w14:textId="58FEF112" w:rsidR="0018382D" w:rsidRPr="0028078D" w:rsidRDefault="0018382D" w:rsidP="0030066E">
      <w:pPr>
        <w:ind w:firstLine="480"/>
      </w:pPr>
      <w:r w:rsidRPr="0028078D">
        <w:rPr>
          <w:rFonts w:hint="eastAsia"/>
        </w:rPr>
        <w:t>3</w:t>
      </w:r>
      <w:r w:rsidRPr="0028078D">
        <w:rPr>
          <w:rFonts w:hint="eastAsia"/>
        </w:rPr>
        <w:t>、</w:t>
      </w:r>
      <w:r w:rsidR="00680EFD" w:rsidRPr="0028078D">
        <w:rPr>
          <w:rFonts w:hint="eastAsia"/>
        </w:rPr>
        <w:t>根据</w:t>
      </w:r>
      <w:proofErr w:type="gramStart"/>
      <w:r w:rsidR="00680EFD" w:rsidRPr="0028078D">
        <w:rPr>
          <w:rFonts w:hint="eastAsia"/>
        </w:rPr>
        <w:t>力昌表</w:t>
      </w:r>
      <w:proofErr w:type="gramEnd"/>
      <w:r w:rsidR="00680EFD" w:rsidRPr="0028078D">
        <w:rPr>
          <w:rFonts w:hint="eastAsia"/>
        </w:rPr>
        <w:t>业有限公司的生产排污情况，考虑该企业位于地块偏上游方向，且位于主导风向上风向，会对地块内土壤和地下水环境产生一定的污染影响，保守考虑识别特征污染物因子为</w:t>
      </w:r>
      <w:r w:rsidR="00680EFD" w:rsidRPr="0028078D">
        <w:rPr>
          <w:rFonts w:hint="eastAsia"/>
          <w:b/>
          <w:bCs/>
        </w:rPr>
        <w:t>丙酮。</w:t>
      </w:r>
    </w:p>
    <w:p w14:paraId="5ECE1CF8" w14:textId="6AE40729" w:rsidR="0018382D" w:rsidRPr="0028078D" w:rsidRDefault="0018382D" w:rsidP="0030066E">
      <w:pPr>
        <w:ind w:firstLine="480"/>
      </w:pPr>
      <w:r w:rsidRPr="0028078D">
        <w:rPr>
          <w:rFonts w:hint="eastAsia"/>
        </w:rPr>
        <w:t>4</w:t>
      </w:r>
      <w:r w:rsidRPr="0028078D">
        <w:rPr>
          <w:rFonts w:hint="eastAsia"/>
        </w:rPr>
        <w:t>、</w:t>
      </w:r>
      <w:r w:rsidR="00234194" w:rsidRPr="0028078D">
        <w:rPr>
          <w:rFonts w:hint="eastAsia"/>
        </w:rPr>
        <w:t>根据华坚机动车检测中心经营业务，考虑到车辆行驶、检测的过程中可能存在汽油、机油的跑冒滴漏现象，保守考虑识别特征污染物因子为</w:t>
      </w:r>
      <w:r w:rsidR="00234194" w:rsidRPr="0028078D">
        <w:rPr>
          <w:rFonts w:hint="eastAsia"/>
          <w:b/>
          <w:bCs/>
        </w:rPr>
        <w:t>石油烃（</w:t>
      </w:r>
      <w:r w:rsidR="00234194" w:rsidRPr="0028078D">
        <w:rPr>
          <w:rFonts w:hint="eastAsia"/>
          <w:b/>
          <w:bCs/>
        </w:rPr>
        <w:t>C</w:t>
      </w:r>
      <w:r w:rsidR="00234194" w:rsidRPr="0028078D">
        <w:rPr>
          <w:rFonts w:hint="eastAsia"/>
          <w:b/>
          <w:bCs/>
          <w:vertAlign w:val="subscript"/>
        </w:rPr>
        <w:t>10</w:t>
      </w:r>
      <w:r w:rsidR="00234194" w:rsidRPr="0028078D">
        <w:rPr>
          <w:rFonts w:hint="eastAsia"/>
          <w:b/>
          <w:bCs/>
        </w:rPr>
        <w:t>-C</w:t>
      </w:r>
      <w:r w:rsidR="00234194" w:rsidRPr="0028078D">
        <w:rPr>
          <w:rFonts w:hint="eastAsia"/>
          <w:b/>
          <w:bCs/>
          <w:vertAlign w:val="subscript"/>
        </w:rPr>
        <w:t>40</w:t>
      </w:r>
      <w:r w:rsidR="00234194" w:rsidRPr="0028078D">
        <w:rPr>
          <w:rFonts w:hint="eastAsia"/>
          <w:b/>
          <w:bCs/>
        </w:rPr>
        <w:t>）。</w:t>
      </w:r>
    </w:p>
    <w:p w14:paraId="57DF2509" w14:textId="45DDC9C5" w:rsidR="0018382D" w:rsidRPr="0028078D" w:rsidRDefault="0018382D" w:rsidP="0018382D">
      <w:pPr>
        <w:ind w:firstLine="480"/>
      </w:pPr>
      <w:r w:rsidRPr="0028078D">
        <w:rPr>
          <w:rFonts w:hint="eastAsia"/>
        </w:rPr>
        <w:t>5</w:t>
      </w:r>
      <w:r w:rsidRPr="0028078D">
        <w:rPr>
          <w:rFonts w:hint="eastAsia"/>
        </w:rPr>
        <w:t>、</w:t>
      </w:r>
      <w:r w:rsidR="00233C36" w:rsidRPr="0028078D">
        <w:rPr>
          <w:rFonts w:hint="eastAsia"/>
          <w:bCs/>
        </w:rPr>
        <w:t>地块在驾校使用时期可能存在汽油、机油的跑冒滴漏情况，会对土壤和地下水环境产生一定的污染影响，</w:t>
      </w:r>
      <w:r w:rsidR="00233C36" w:rsidRPr="0028078D">
        <w:rPr>
          <w:rFonts w:hint="eastAsia"/>
        </w:rPr>
        <w:t>保守考虑识别特征污染物因子为</w:t>
      </w:r>
      <w:r w:rsidR="00233C36" w:rsidRPr="0028078D">
        <w:rPr>
          <w:rFonts w:hint="eastAsia"/>
          <w:b/>
          <w:bCs/>
        </w:rPr>
        <w:t>石油烃（</w:t>
      </w:r>
      <w:r w:rsidR="00233C36" w:rsidRPr="0028078D">
        <w:rPr>
          <w:rFonts w:hint="eastAsia"/>
          <w:b/>
          <w:bCs/>
        </w:rPr>
        <w:t>C</w:t>
      </w:r>
      <w:r w:rsidR="00233C36" w:rsidRPr="0028078D">
        <w:rPr>
          <w:rFonts w:hint="eastAsia"/>
          <w:b/>
          <w:bCs/>
          <w:vertAlign w:val="subscript"/>
        </w:rPr>
        <w:t>10</w:t>
      </w:r>
      <w:r w:rsidR="00233C36" w:rsidRPr="0028078D">
        <w:rPr>
          <w:rFonts w:hint="eastAsia"/>
          <w:b/>
          <w:bCs/>
        </w:rPr>
        <w:t>-C</w:t>
      </w:r>
      <w:r w:rsidR="00233C36" w:rsidRPr="0028078D">
        <w:rPr>
          <w:rFonts w:hint="eastAsia"/>
          <w:b/>
          <w:bCs/>
          <w:vertAlign w:val="subscript"/>
        </w:rPr>
        <w:t>40</w:t>
      </w:r>
      <w:r w:rsidR="00233C36" w:rsidRPr="0028078D">
        <w:rPr>
          <w:rFonts w:hint="eastAsia"/>
          <w:b/>
          <w:bCs/>
        </w:rPr>
        <w:t>）。</w:t>
      </w:r>
    </w:p>
    <w:p w14:paraId="5B98C3E0" w14:textId="77777777" w:rsidR="00671A14" w:rsidRPr="0028078D" w:rsidRDefault="00537153">
      <w:pPr>
        <w:pStyle w:val="2"/>
      </w:pPr>
      <w:bookmarkStart w:id="54" w:name="_Toc209534443"/>
      <w:r w:rsidRPr="0028078D">
        <w:t>第一阶段调查总结</w:t>
      </w:r>
      <w:bookmarkEnd w:id="54"/>
    </w:p>
    <w:p w14:paraId="358E75E9" w14:textId="77777777" w:rsidR="00FD210E" w:rsidRPr="0028078D" w:rsidRDefault="00FD210E" w:rsidP="00FD210E">
      <w:pPr>
        <w:ind w:firstLine="480"/>
      </w:pPr>
      <w:r w:rsidRPr="0028078D">
        <w:rPr>
          <w:rFonts w:hint="eastAsia"/>
        </w:rPr>
        <w:t>根据第一阶段调查结果可知，地块历史沿革清晰，历史上以仓库、道路、驾校训练场、荒地和林地为主，不涉及规模化养殖、工业生产活动。调查地块的相邻地块历史上也以居民住宅区、商务办公区、商铺住宅区、学校、道路、荒地、驾校、物流园、供电公司为主。可能会对地块内土壤和地下水环境产生一定的污染影响如下：</w:t>
      </w:r>
    </w:p>
    <w:p w14:paraId="354E3899" w14:textId="77777777" w:rsidR="00FD210E" w:rsidRPr="0028078D" w:rsidRDefault="00FD210E" w:rsidP="00FD210E">
      <w:pPr>
        <w:ind w:firstLine="480"/>
      </w:pPr>
      <w:r w:rsidRPr="0028078D">
        <w:rPr>
          <w:rFonts w:hint="eastAsia"/>
        </w:rPr>
        <w:t>1</w:t>
      </w:r>
      <w:r w:rsidRPr="0028078D">
        <w:rPr>
          <w:rFonts w:hint="eastAsia"/>
        </w:rPr>
        <w:t>、</w:t>
      </w:r>
      <w:r w:rsidRPr="0028078D">
        <w:rPr>
          <w:rFonts w:hint="eastAsia"/>
        </w:rPr>
        <w:t>2004</w:t>
      </w:r>
      <w:r w:rsidRPr="0028078D">
        <w:rPr>
          <w:rFonts w:hint="eastAsia"/>
        </w:rPr>
        <w:t>年，地块内全部区域进行过土壤平整，考虑到平整过程中车辆在地块内施工时可能存在油品跑冒滴漏等现象，保守识别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14DE0DF7" w14:textId="77777777" w:rsidR="00FD210E" w:rsidRPr="0028078D" w:rsidRDefault="00FD210E" w:rsidP="00FD210E">
      <w:pPr>
        <w:ind w:firstLine="480"/>
      </w:pPr>
      <w:r w:rsidRPr="0028078D">
        <w:rPr>
          <w:rFonts w:hint="eastAsia"/>
        </w:rPr>
        <w:t>2</w:t>
      </w:r>
      <w:r w:rsidRPr="0028078D">
        <w:rPr>
          <w:rFonts w:hint="eastAsia"/>
        </w:rPr>
        <w:t>、</w:t>
      </w:r>
      <w:r w:rsidRPr="0028078D">
        <w:rPr>
          <w:rFonts w:hint="eastAsia"/>
        </w:rPr>
        <w:t>2008</w:t>
      </w:r>
      <w:r w:rsidRPr="0028078D">
        <w:rPr>
          <w:rFonts w:hint="eastAsia"/>
        </w:rPr>
        <w:t>年</w:t>
      </w:r>
      <w:r w:rsidRPr="0028078D">
        <w:rPr>
          <w:rFonts w:hint="eastAsia"/>
        </w:rPr>
        <w:t>-</w:t>
      </w:r>
      <w:r w:rsidRPr="0028078D">
        <w:rPr>
          <w:rFonts w:hint="eastAsia"/>
        </w:rPr>
        <w:t>至今，地块内道路车辆频繁出入和临时在地块内停放，考虑到车辆在地块内行驶、停放时可能存在油品跑冒滴漏等现象，保守识别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25CA820B" w14:textId="35790E5B" w:rsidR="00FD210E" w:rsidRPr="0028078D" w:rsidRDefault="00FD210E" w:rsidP="00FD210E">
      <w:pPr>
        <w:ind w:firstLine="480"/>
      </w:pPr>
      <w:r w:rsidRPr="0028078D">
        <w:rPr>
          <w:rFonts w:hint="eastAsia"/>
        </w:rPr>
        <w:lastRenderedPageBreak/>
        <w:t>3</w:t>
      </w:r>
      <w:r w:rsidRPr="0028078D">
        <w:rPr>
          <w:rFonts w:hint="eastAsia"/>
        </w:rPr>
        <w:t>、</w:t>
      </w:r>
      <w:r w:rsidRPr="0028078D">
        <w:rPr>
          <w:rFonts w:hint="eastAsia"/>
        </w:rPr>
        <w:t>2013</w:t>
      </w:r>
      <w:r w:rsidRPr="0028078D">
        <w:rPr>
          <w:rFonts w:hint="eastAsia"/>
        </w:rPr>
        <w:t>年</w:t>
      </w:r>
      <w:r w:rsidRPr="0028078D">
        <w:rPr>
          <w:rFonts w:hint="eastAsia"/>
        </w:rPr>
        <w:t>-</w:t>
      </w:r>
      <w:r w:rsidRPr="0028078D">
        <w:rPr>
          <w:rFonts w:hint="eastAsia"/>
        </w:rPr>
        <w:t>至今，</w:t>
      </w:r>
      <w:r w:rsidR="001235A8" w:rsidRPr="0028078D">
        <w:rPr>
          <w:rFonts w:hint="eastAsia"/>
        </w:rPr>
        <w:t>地块内北部作为华坚驾校训练场其中一部分使用</w:t>
      </w:r>
      <w:r w:rsidRPr="0028078D">
        <w:rPr>
          <w:rFonts w:hint="eastAsia"/>
        </w:rPr>
        <w:t>，考虑到车辆在地块内停放、训练时可能存在油品跑冒滴漏等现象，保守识别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64EB9425" w14:textId="77777777" w:rsidR="00FD210E" w:rsidRPr="0028078D" w:rsidRDefault="00FD210E" w:rsidP="00FD210E">
      <w:pPr>
        <w:ind w:firstLine="480"/>
      </w:pPr>
      <w:r w:rsidRPr="0028078D">
        <w:rPr>
          <w:rFonts w:hint="eastAsia"/>
        </w:rPr>
        <w:t>4</w:t>
      </w:r>
      <w:r w:rsidRPr="0028078D">
        <w:rPr>
          <w:rFonts w:hint="eastAsia"/>
        </w:rPr>
        <w:t>、</w:t>
      </w:r>
      <w:r w:rsidRPr="0028078D">
        <w:rPr>
          <w:rFonts w:hint="eastAsia"/>
        </w:rPr>
        <w:t>2004</w:t>
      </w:r>
      <w:r w:rsidRPr="0028078D">
        <w:rPr>
          <w:rFonts w:hint="eastAsia"/>
        </w:rPr>
        <w:t>年</w:t>
      </w:r>
      <w:r w:rsidRPr="0028078D">
        <w:rPr>
          <w:rFonts w:hint="eastAsia"/>
        </w:rPr>
        <w:t>-</w:t>
      </w:r>
      <w:r w:rsidRPr="0028078D">
        <w:rPr>
          <w:rFonts w:hint="eastAsia"/>
        </w:rPr>
        <w:t>至今，赣州华坚国际鞋城有限公司在地块南部建起教学楼，保守识别</w:t>
      </w:r>
      <w:r w:rsidRPr="0028078D">
        <w:rPr>
          <w:rFonts w:hint="eastAsia"/>
          <w:b/>
          <w:bCs/>
        </w:rPr>
        <w:t>氨氮</w:t>
      </w:r>
      <w:r w:rsidRPr="0028078D">
        <w:rPr>
          <w:rFonts w:hint="eastAsia"/>
        </w:rPr>
        <w:t>为特征污染物。</w:t>
      </w:r>
    </w:p>
    <w:p w14:paraId="5A71A7E1" w14:textId="77777777" w:rsidR="00E13DF4" w:rsidRPr="0028078D" w:rsidRDefault="00FD210E" w:rsidP="00FD210E">
      <w:pPr>
        <w:ind w:firstLine="480"/>
      </w:pPr>
      <w:r w:rsidRPr="0028078D">
        <w:rPr>
          <w:rFonts w:hint="eastAsia"/>
        </w:rPr>
        <w:t>5</w:t>
      </w:r>
      <w:r w:rsidRPr="0028078D">
        <w:rPr>
          <w:rFonts w:hint="eastAsia"/>
        </w:rPr>
        <w:t>、地块周边</w:t>
      </w:r>
      <w:r w:rsidRPr="0028078D">
        <w:rPr>
          <w:rFonts w:hint="eastAsia"/>
        </w:rPr>
        <w:t>500 m</w:t>
      </w:r>
      <w:r w:rsidRPr="0028078D">
        <w:rPr>
          <w:rFonts w:hint="eastAsia"/>
        </w:rPr>
        <w:t>范围内存在企业包括：赣州华坚国际鞋城有限公司、加油站、建筑装饰公司、华优美服装厂、金潭物流园、赣州有色冶金机械有限公司、好街坊食品、江西透红药业有限公司、</w:t>
      </w:r>
      <w:proofErr w:type="gramStart"/>
      <w:r w:rsidRPr="0028078D">
        <w:rPr>
          <w:rFonts w:hint="eastAsia"/>
        </w:rPr>
        <w:t>力昌表</w:t>
      </w:r>
      <w:proofErr w:type="gramEnd"/>
      <w:r w:rsidRPr="0028078D">
        <w:rPr>
          <w:rFonts w:hint="eastAsia"/>
        </w:rPr>
        <w:t>业有限公司、华坚机动车检测中心、驾校训练场、赣州供电公司、垃圾中转站、江西华夏金属线制品有限公司、赣州</w:t>
      </w:r>
      <w:proofErr w:type="gramStart"/>
      <w:r w:rsidRPr="0028078D">
        <w:rPr>
          <w:rFonts w:hint="eastAsia"/>
        </w:rPr>
        <w:t>瀚</w:t>
      </w:r>
      <w:proofErr w:type="gramEnd"/>
      <w:r w:rsidRPr="0028078D">
        <w:rPr>
          <w:rFonts w:hint="eastAsia"/>
        </w:rPr>
        <w:t>蓝环保科技有限公司、江西透红药业有限公司、</w:t>
      </w:r>
      <w:proofErr w:type="gramStart"/>
      <w:r w:rsidRPr="0028078D">
        <w:rPr>
          <w:rFonts w:hint="eastAsia"/>
        </w:rPr>
        <w:t>虔</w:t>
      </w:r>
      <w:proofErr w:type="gramEnd"/>
      <w:r w:rsidRPr="0028078D">
        <w:rPr>
          <w:rFonts w:hint="eastAsia"/>
        </w:rPr>
        <w:t>安特种设备检验服务有限公司、江西宝宝仔饲料有限公司、赣州市万丰食品有限公司等</w:t>
      </w:r>
      <w:r w:rsidR="00E13DF4" w:rsidRPr="0028078D">
        <w:rPr>
          <w:rFonts w:hint="eastAsia"/>
        </w:rPr>
        <w:t>。</w:t>
      </w:r>
    </w:p>
    <w:p w14:paraId="3C9F3977" w14:textId="02FC99B5" w:rsidR="00FD210E" w:rsidRPr="0028078D" w:rsidRDefault="00FD210E" w:rsidP="00FD210E">
      <w:pPr>
        <w:ind w:firstLine="480"/>
      </w:pPr>
      <w:r w:rsidRPr="0028078D">
        <w:rPr>
          <w:rFonts w:hint="eastAsia"/>
        </w:rPr>
        <w:t>根据潜在的地下水迁移或者大气沉降影响途径分析，上述</w:t>
      </w:r>
      <w:r w:rsidR="00E13DF4" w:rsidRPr="0028078D">
        <w:rPr>
          <w:rFonts w:hint="eastAsia"/>
        </w:rPr>
        <w:t>中部分</w:t>
      </w:r>
      <w:r w:rsidRPr="0028078D">
        <w:rPr>
          <w:rFonts w:hint="eastAsia"/>
        </w:rPr>
        <w:t>企业可能会对</w:t>
      </w:r>
      <w:r w:rsidR="00E13DF4" w:rsidRPr="0028078D">
        <w:rPr>
          <w:rFonts w:hint="eastAsia"/>
        </w:rPr>
        <w:t>调查</w:t>
      </w:r>
      <w:r w:rsidRPr="0028078D">
        <w:rPr>
          <w:rFonts w:hint="eastAsia"/>
        </w:rPr>
        <w:t>地块内</w:t>
      </w:r>
      <w:r w:rsidR="00E13DF4" w:rsidRPr="0028078D">
        <w:rPr>
          <w:rFonts w:hint="eastAsia"/>
        </w:rPr>
        <w:t>的</w:t>
      </w:r>
      <w:r w:rsidRPr="0028078D">
        <w:rPr>
          <w:rFonts w:hint="eastAsia"/>
        </w:rPr>
        <w:t>土壤和地下水环境产生一定的污染影响，保守识别</w:t>
      </w:r>
      <w:r w:rsidRPr="0028078D">
        <w:rPr>
          <w:rFonts w:hint="eastAsia"/>
          <w:b/>
          <w:bCs/>
        </w:rPr>
        <w:t>重金属（铅、镉、砷、汞、铜、镍、六价铬、锰）、丙酮</w:t>
      </w:r>
      <w:r w:rsidR="00E13DF4" w:rsidRPr="0028078D">
        <w:rPr>
          <w:rFonts w:hint="eastAsia"/>
          <w:b/>
          <w:bCs/>
        </w:rPr>
        <w:t>、二噁英</w:t>
      </w:r>
      <w:r w:rsidRPr="0028078D">
        <w:rPr>
          <w:rFonts w:hint="eastAsia"/>
          <w:b/>
          <w:bCs/>
        </w:rPr>
        <w:t>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5E7217D5" w14:textId="349E26EA" w:rsidR="004E2EE8" w:rsidRPr="0028078D" w:rsidRDefault="00FD210E" w:rsidP="00FD210E">
      <w:pPr>
        <w:ind w:firstLine="480"/>
      </w:pPr>
      <w:r w:rsidRPr="0028078D">
        <w:rPr>
          <w:rFonts w:hint="eastAsia"/>
        </w:rPr>
        <w:t>综上所述。调查地块内的污染主要考虑为</w:t>
      </w:r>
      <w:r w:rsidRPr="0028078D">
        <w:rPr>
          <w:rFonts w:hint="eastAsia"/>
          <w:b/>
          <w:bCs/>
        </w:rPr>
        <w:t>重金属（铅、镉、砷、汞、铜、镍、六价铬、锰）、氨氮、丙酮</w:t>
      </w:r>
      <w:r w:rsidR="00E13DF4" w:rsidRPr="0028078D">
        <w:rPr>
          <w:rFonts w:hint="eastAsia"/>
          <w:b/>
          <w:bCs/>
        </w:rPr>
        <w:t>、二噁英</w:t>
      </w:r>
      <w:r w:rsidRPr="0028078D">
        <w:rPr>
          <w:rFonts w:hint="eastAsia"/>
          <w:b/>
          <w:bCs/>
        </w:rPr>
        <w:t>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，因此，需进行第二阶段的布点采样工作。</w:t>
      </w:r>
    </w:p>
    <w:p w14:paraId="6DB72252" w14:textId="77777777" w:rsidR="00671A14" w:rsidRPr="0028078D" w:rsidRDefault="00537153" w:rsidP="004E2EE8">
      <w:pPr>
        <w:pStyle w:val="12"/>
      </w:pPr>
      <w:bookmarkStart w:id="55" w:name="_Toc209534444"/>
      <w:r w:rsidRPr="0028078D">
        <w:t>第二阶段调查</w:t>
      </w:r>
      <w:r w:rsidRPr="0028078D">
        <w:rPr>
          <w:rFonts w:hint="eastAsia"/>
        </w:rPr>
        <w:t>-</w:t>
      </w:r>
      <w:r w:rsidRPr="0028078D">
        <w:t>初步采样分析</w:t>
      </w:r>
      <w:bookmarkEnd w:id="55"/>
    </w:p>
    <w:p w14:paraId="25ACA33E" w14:textId="77777777" w:rsidR="00671A14" w:rsidRPr="0028078D" w:rsidRDefault="00537153">
      <w:pPr>
        <w:pStyle w:val="2"/>
      </w:pPr>
      <w:bookmarkStart w:id="56" w:name="_Toc209534445"/>
      <w:r w:rsidRPr="0028078D">
        <w:t>布点方案</w:t>
      </w:r>
      <w:bookmarkEnd w:id="56"/>
    </w:p>
    <w:p w14:paraId="6AFF5A50" w14:textId="77777777" w:rsidR="00671A14" w:rsidRPr="0028078D" w:rsidRDefault="00537153">
      <w:pPr>
        <w:pStyle w:val="3"/>
      </w:pPr>
      <w:bookmarkStart w:id="57" w:name="_Toc209534446"/>
      <w:r w:rsidRPr="0028078D">
        <w:t>布点依据</w:t>
      </w:r>
      <w:bookmarkEnd w:id="57"/>
    </w:p>
    <w:p w14:paraId="7AF8B818" w14:textId="044EFE1C" w:rsidR="00956A7C" w:rsidRPr="0028078D" w:rsidRDefault="00956A7C" w:rsidP="00956A7C">
      <w:pPr>
        <w:ind w:firstLine="482"/>
        <w:rPr>
          <w:b/>
          <w:bCs/>
        </w:rPr>
      </w:pPr>
      <w:r w:rsidRPr="0028078D">
        <w:rPr>
          <w:rFonts w:hint="eastAsia"/>
          <w:b/>
          <w:bCs/>
        </w:rPr>
        <w:t>土壤点位布设：</w:t>
      </w:r>
    </w:p>
    <w:p w14:paraId="5A5B72A6" w14:textId="1C3F8B38" w:rsidR="00EE2C0C" w:rsidRPr="0028078D" w:rsidRDefault="00956A7C" w:rsidP="00956A7C">
      <w:pPr>
        <w:ind w:firstLine="480"/>
      </w:pPr>
      <w:r w:rsidRPr="0028078D">
        <w:rPr>
          <w:rFonts w:hint="eastAsia"/>
        </w:rPr>
        <w:t>参照</w:t>
      </w:r>
      <w:r w:rsidR="00EE2C0C" w:rsidRPr="0028078D">
        <w:rPr>
          <w:rFonts w:hint="eastAsia"/>
        </w:rPr>
        <w:t>《建设用地土壤污染状况调查技术导则》（</w:t>
      </w:r>
      <w:r w:rsidR="00EE2C0C" w:rsidRPr="0028078D">
        <w:rPr>
          <w:rFonts w:hint="eastAsia"/>
        </w:rPr>
        <w:t>HJ25.1-2019</w:t>
      </w:r>
      <w:r w:rsidR="00EE2C0C" w:rsidRPr="0028078D">
        <w:rPr>
          <w:rFonts w:hint="eastAsia"/>
        </w:rPr>
        <w:t>）、《建设用地土壤污染风险管控和修复监测技术导则》（</w:t>
      </w:r>
      <w:r w:rsidR="00EE2C0C" w:rsidRPr="0028078D">
        <w:rPr>
          <w:rFonts w:hint="eastAsia"/>
        </w:rPr>
        <w:t>HJ25.2-2019</w:t>
      </w:r>
      <w:r w:rsidR="00EE2C0C" w:rsidRPr="0028078D">
        <w:rPr>
          <w:rFonts w:hint="eastAsia"/>
        </w:rPr>
        <w:t>）、《土壤环境监测技术规范》（</w:t>
      </w:r>
      <w:r w:rsidR="00EE2C0C" w:rsidRPr="0028078D">
        <w:rPr>
          <w:rFonts w:hint="eastAsia"/>
        </w:rPr>
        <w:t>HJ/T166-2004</w:t>
      </w:r>
      <w:r w:rsidR="00EE2C0C" w:rsidRPr="0028078D">
        <w:rPr>
          <w:rFonts w:hint="eastAsia"/>
        </w:rPr>
        <w:t>）、《地下水环境监测技术规范》（</w:t>
      </w:r>
      <w:r w:rsidR="00EE2C0C" w:rsidRPr="0028078D">
        <w:rPr>
          <w:rFonts w:hint="eastAsia"/>
        </w:rPr>
        <w:t>HJ/T164-2020</w:t>
      </w:r>
      <w:r w:rsidR="00EE2C0C" w:rsidRPr="0028078D">
        <w:rPr>
          <w:rFonts w:hint="eastAsia"/>
        </w:rPr>
        <w:t>）、</w:t>
      </w:r>
      <w:r w:rsidRPr="0028078D">
        <w:rPr>
          <w:rFonts w:hint="eastAsia"/>
        </w:rPr>
        <w:t>《江西省建设用地土壤污染风险管控和修复文件编制指南（暂行）》《江西省建设用地土壤污染状况调查、风险评估、风险管控修复技术方案及效果评估报告技术审查要点（试</w:t>
      </w:r>
      <w:r w:rsidRPr="0028078D">
        <w:rPr>
          <w:rFonts w:hint="eastAsia"/>
        </w:rPr>
        <w:lastRenderedPageBreak/>
        <w:t>行）》（</w:t>
      </w:r>
      <w:proofErr w:type="gramStart"/>
      <w:r w:rsidRPr="0028078D">
        <w:rPr>
          <w:rFonts w:hint="eastAsia"/>
        </w:rPr>
        <w:t>赣环土壤</w:t>
      </w:r>
      <w:proofErr w:type="gramEnd"/>
      <w:r w:rsidRPr="0028078D">
        <w:rPr>
          <w:rFonts w:hint="eastAsia"/>
        </w:rPr>
        <w:t>〔</w:t>
      </w:r>
      <w:r w:rsidRPr="0028078D">
        <w:rPr>
          <w:rFonts w:hint="eastAsia"/>
        </w:rPr>
        <w:t>2022</w:t>
      </w:r>
      <w:r w:rsidRPr="0028078D">
        <w:rPr>
          <w:rFonts w:hint="eastAsia"/>
        </w:rPr>
        <w:t>〕</w:t>
      </w:r>
      <w:r w:rsidRPr="0028078D">
        <w:rPr>
          <w:rFonts w:hint="eastAsia"/>
        </w:rPr>
        <w:t>1</w:t>
      </w:r>
      <w:r w:rsidRPr="0028078D">
        <w:rPr>
          <w:rFonts w:hint="eastAsia"/>
        </w:rPr>
        <w:t>号）</w:t>
      </w:r>
      <w:r w:rsidR="00EE2C0C" w:rsidRPr="0028078D">
        <w:rPr>
          <w:rFonts w:hint="eastAsia"/>
        </w:rPr>
        <w:t>等有关技术导则和要求，结合本项目的相关资料分析和现场踏勘结果对地块进行布点。</w:t>
      </w:r>
    </w:p>
    <w:p w14:paraId="4AC21BEA" w14:textId="6914B472" w:rsidR="00956A7C" w:rsidRPr="0028078D" w:rsidRDefault="00EE2C0C" w:rsidP="00956A7C">
      <w:pPr>
        <w:ind w:firstLine="480"/>
      </w:pPr>
      <w:r w:rsidRPr="0028078D">
        <w:t>疑似污染区域筛查包括但不限于：根据已有资料或前期调查表明可能存在污染的区域；曾发生泄漏或环境污染事故的区域；各类地下罐槽、管线、集水井、检查井等所在的区域；固体废物堆放或填埋的区域；原辅材料、产品、化学品、有毒有害物质以及危险废物等生产、贮存、装卸、使用和处置的区域；其他存在明显污染痕迹或存在异味的区域；现场快速检测表明有污染可疑的区域，疑似污染区域的边界应该有足够的佐证材料确定，不得随意变更疑似污染区域边界与范围。</w:t>
      </w:r>
      <w:r w:rsidR="00956A7C" w:rsidRPr="0028078D">
        <w:rPr>
          <w:rFonts w:hint="eastAsia"/>
        </w:rPr>
        <w:t>对筛查出的疑似污染区域按照不大于</w:t>
      </w:r>
      <w:r w:rsidR="00956A7C" w:rsidRPr="0028078D">
        <w:rPr>
          <w:rFonts w:hint="eastAsia"/>
        </w:rPr>
        <w:t>40m</w:t>
      </w:r>
      <w:r w:rsidR="00956A7C" w:rsidRPr="0028078D">
        <w:rPr>
          <w:rFonts w:hint="eastAsia"/>
        </w:rPr>
        <w:t>×</w:t>
      </w:r>
      <w:r w:rsidR="00956A7C" w:rsidRPr="0028078D">
        <w:rPr>
          <w:rFonts w:hint="eastAsia"/>
        </w:rPr>
        <w:t>40m</w:t>
      </w:r>
      <w:r w:rsidR="00956A7C" w:rsidRPr="0028078D">
        <w:rPr>
          <w:rFonts w:hint="eastAsia"/>
        </w:rPr>
        <w:t>的网格密度进行布点（其中主要车间、污水处理设施、原辅材料堆存区、储罐及管线、废弃物堆放处等区域必须布点）；对筛选出的非疑似污染区域，根据实际情况布点（其中办公生活区应当至少布设</w:t>
      </w:r>
      <w:r w:rsidR="00956A7C" w:rsidRPr="0028078D">
        <w:rPr>
          <w:rFonts w:hint="eastAsia"/>
        </w:rPr>
        <w:t>1</w:t>
      </w:r>
      <w:r w:rsidR="00956A7C" w:rsidRPr="0028078D">
        <w:rPr>
          <w:rFonts w:hint="eastAsia"/>
        </w:rPr>
        <w:t>个采样点）。</w:t>
      </w:r>
    </w:p>
    <w:p w14:paraId="13B5ADDD" w14:textId="77777777" w:rsidR="00956A7C" w:rsidRPr="0028078D" w:rsidRDefault="00956A7C" w:rsidP="00956A7C">
      <w:pPr>
        <w:ind w:firstLine="480"/>
      </w:pPr>
      <w:r w:rsidRPr="0028078D">
        <w:rPr>
          <w:rFonts w:hint="eastAsia"/>
        </w:rPr>
        <w:t>无法判定疑似污染区域的地块，可直接在整个地块范围内按照不大于</w:t>
      </w:r>
      <w:r w:rsidRPr="0028078D">
        <w:rPr>
          <w:rFonts w:hint="eastAsia"/>
        </w:rPr>
        <w:t>40m</w:t>
      </w:r>
      <w:r w:rsidRPr="0028078D">
        <w:rPr>
          <w:rFonts w:hint="eastAsia"/>
        </w:rPr>
        <w:t>×</w:t>
      </w:r>
      <w:r w:rsidRPr="0028078D">
        <w:rPr>
          <w:rFonts w:hint="eastAsia"/>
        </w:rPr>
        <w:t>40m</w:t>
      </w:r>
      <w:r w:rsidRPr="0028078D">
        <w:rPr>
          <w:rFonts w:hint="eastAsia"/>
        </w:rPr>
        <w:t>的网格密度进行系统布点。</w:t>
      </w:r>
    </w:p>
    <w:p w14:paraId="1FCCF167" w14:textId="271EA5F3" w:rsidR="00EE2C0C" w:rsidRPr="0028078D" w:rsidRDefault="00956A7C" w:rsidP="009466E4">
      <w:pPr>
        <w:ind w:firstLine="480"/>
      </w:pPr>
      <w:r w:rsidRPr="0028078D">
        <w:rPr>
          <w:rFonts w:hint="eastAsia"/>
        </w:rPr>
        <w:t>土壤对照监测点可选取在地块外部区域的四个垂直轴向上，每个方向上等间距布设</w:t>
      </w:r>
      <w:r w:rsidRPr="0028078D">
        <w:rPr>
          <w:rFonts w:hint="eastAsia"/>
        </w:rPr>
        <w:t>3</w:t>
      </w:r>
      <w:r w:rsidRPr="0028078D">
        <w:rPr>
          <w:rFonts w:hint="eastAsia"/>
        </w:rPr>
        <w:t>个土壤对照点，应与地块内土壤</w:t>
      </w:r>
      <w:proofErr w:type="gramStart"/>
      <w:r w:rsidRPr="0028078D">
        <w:rPr>
          <w:rFonts w:hint="eastAsia"/>
        </w:rPr>
        <w:t>具相同</w:t>
      </w:r>
      <w:proofErr w:type="gramEnd"/>
      <w:r w:rsidRPr="0028078D">
        <w:rPr>
          <w:rFonts w:hint="eastAsia"/>
        </w:rPr>
        <w:t>土壤类型、未经扰动、周边没有污染源。如因地形地貌、土地利用方式、污染物扩散迁移特征等因素致使土壤特征有明显差别或采样条件受到限制时，可根据实际情况进行调整。</w:t>
      </w:r>
    </w:p>
    <w:p w14:paraId="3E1EBD0C" w14:textId="77777777" w:rsidR="00EE2C0C" w:rsidRPr="0028078D" w:rsidRDefault="00EE2C0C" w:rsidP="00EE2C0C">
      <w:pPr>
        <w:ind w:firstLine="480"/>
      </w:pPr>
      <w:r w:rsidRPr="0028078D">
        <w:rPr>
          <w:rFonts w:hint="eastAsia"/>
        </w:rPr>
        <w:t>调查时土壤监测布点采用“系统布点</w:t>
      </w:r>
      <w:r w:rsidRPr="0028078D">
        <w:rPr>
          <w:rFonts w:hint="eastAsia"/>
        </w:rPr>
        <w:t>+</w:t>
      </w:r>
      <w:r w:rsidRPr="0028078D">
        <w:rPr>
          <w:rFonts w:hint="eastAsia"/>
        </w:rPr>
        <w:t>专业判断”相结合的原则进行布设，对疑似污染区域及非疑似污染区域按照</w:t>
      </w:r>
      <w:r w:rsidRPr="0028078D">
        <w:rPr>
          <w:rFonts w:hint="eastAsia"/>
        </w:rPr>
        <w:t>40m</w:t>
      </w:r>
      <w:r w:rsidRPr="0028078D">
        <w:rPr>
          <w:rFonts w:hint="eastAsia"/>
        </w:rPr>
        <w:t>×</w:t>
      </w:r>
      <w:r w:rsidRPr="0028078D">
        <w:rPr>
          <w:rFonts w:hint="eastAsia"/>
        </w:rPr>
        <w:t>40m</w:t>
      </w:r>
      <w:r w:rsidRPr="0028078D">
        <w:rPr>
          <w:rFonts w:hint="eastAsia"/>
        </w:rPr>
        <w:t>的网格进行布设采样孔，取其网格中心点，并根据现场实际情况向疑似污染区域方向偏移。</w:t>
      </w:r>
    </w:p>
    <w:p w14:paraId="7174441E" w14:textId="3C4743A9" w:rsidR="00EE2C0C" w:rsidRPr="0028078D" w:rsidRDefault="00EE2C0C" w:rsidP="00EE2C0C">
      <w:pPr>
        <w:ind w:firstLine="480"/>
      </w:pPr>
      <w:r w:rsidRPr="0028078D">
        <w:rPr>
          <w:rFonts w:hint="eastAsia"/>
        </w:rPr>
        <w:t>本次地块土壤监测点布设遵循《建设用地土壤环境调查评估技术指南》，结合地块疑似污染区与非疑似污染区情况在设计采样阶段本次土壤监测布点采用“系统布点</w:t>
      </w:r>
      <w:r w:rsidRPr="0028078D">
        <w:rPr>
          <w:rFonts w:hint="eastAsia"/>
        </w:rPr>
        <w:t>+</w:t>
      </w:r>
      <w:r w:rsidRPr="0028078D">
        <w:rPr>
          <w:rFonts w:hint="eastAsia"/>
        </w:rPr>
        <w:t>专业判断”的原则进行布设，对调查地块按照</w:t>
      </w:r>
      <w:r w:rsidRPr="0028078D">
        <w:rPr>
          <w:rFonts w:hint="eastAsia"/>
        </w:rPr>
        <w:t>40m</w:t>
      </w:r>
      <w:r w:rsidRPr="0028078D">
        <w:rPr>
          <w:rFonts w:hint="eastAsia"/>
        </w:rPr>
        <w:t>×</w:t>
      </w:r>
      <w:r w:rsidRPr="0028078D">
        <w:rPr>
          <w:rFonts w:hint="eastAsia"/>
        </w:rPr>
        <w:t>40m</w:t>
      </w:r>
      <w:r w:rsidRPr="0028078D">
        <w:rPr>
          <w:rFonts w:hint="eastAsia"/>
        </w:rPr>
        <w:t>的网格进行布设采样孔，取疑似污染位置点进行钻孔采样。在检测点布设完成后经本单位专家进行现场复核确保土壤检测点的布设符合技术规范要求，满足调查需要。</w:t>
      </w:r>
    </w:p>
    <w:p w14:paraId="720F2231" w14:textId="77B9245A" w:rsidR="00956A7C" w:rsidRPr="0028078D" w:rsidRDefault="00956A7C" w:rsidP="00956A7C">
      <w:pPr>
        <w:ind w:firstLine="482"/>
        <w:rPr>
          <w:b/>
          <w:bCs/>
        </w:rPr>
      </w:pPr>
      <w:r w:rsidRPr="0028078D">
        <w:rPr>
          <w:rFonts w:hint="eastAsia"/>
          <w:b/>
          <w:bCs/>
        </w:rPr>
        <w:t>地下水井布设：</w:t>
      </w:r>
    </w:p>
    <w:p w14:paraId="27880102" w14:textId="23FD9BE2" w:rsidR="00956A7C" w:rsidRPr="0028078D" w:rsidRDefault="00956A7C" w:rsidP="00956A7C">
      <w:pPr>
        <w:ind w:firstLine="480"/>
      </w:pPr>
      <w:r w:rsidRPr="0028078D">
        <w:rPr>
          <w:rFonts w:hint="eastAsia"/>
        </w:rPr>
        <w:t>参照周边的水文地质资料水流情况，结合</w:t>
      </w:r>
      <w:r w:rsidR="00EE2C0C" w:rsidRPr="0028078D">
        <w:rPr>
          <w:rFonts w:hint="eastAsia"/>
        </w:rPr>
        <w:t>《建设用地土壤污染风险管控和修</w:t>
      </w:r>
      <w:r w:rsidR="00EE2C0C" w:rsidRPr="0028078D">
        <w:rPr>
          <w:rFonts w:hint="eastAsia"/>
        </w:rPr>
        <w:lastRenderedPageBreak/>
        <w:t>复监测技术导则》（</w:t>
      </w:r>
      <w:r w:rsidR="00EE2C0C" w:rsidRPr="0028078D">
        <w:rPr>
          <w:rFonts w:hint="eastAsia"/>
        </w:rPr>
        <w:t>HJ25.2-2019</w:t>
      </w:r>
      <w:r w:rsidR="00EE2C0C" w:rsidRPr="0028078D">
        <w:rPr>
          <w:rFonts w:hint="eastAsia"/>
        </w:rPr>
        <w:t>）、</w:t>
      </w:r>
      <w:r w:rsidRPr="0028078D">
        <w:rPr>
          <w:rFonts w:hint="eastAsia"/>
        </w:rPr>
        <w:t>《江西省建设用地土壤污染风险管控和修复文件编制指南（暂行）》</w:t>
      </w:r>
      <w:r w:rsidR="00EE2C0C" w:rsidRPr="0028078D">
        <w:rPr>
          <w:rFonts w:hint="eastAsia"/>
        </w:rPr>
        <w:t>和</w:t>
      </w:r>
      <w:r w:rsidRPr="0028078D">
        <w:rPr>
          <w:rFonts w:hint="eastAsia"/>
        </w:rPr>
        <w:t>《江西省建设用地土壤污染状况调查、风险评估、风险管控修复技术方案及效果评估报告技术审查要点（试行）》（</w:t>
      </w:r>
      <w:proofErr w:type="gramStart"/>
      <w:r w:rsidRPr="0028078D">
        <w:rPr>
          <w:rFonts w:hint="eastAsia"/>
        </w:rPr>
        <w:t>赣环土壤</w:t>
      </w:r>
      <w:proofErr w:type="gramEnd"/>
      <w:r w:rsidRPr="0028078D">
        <w:rPr>
          <w:rFonts w:hint="eastAsia"/>
        </w:rPr>
        <w:t>〔</w:t>
      </w:r>
      <w:r w:rsidRPr="0028078D">
        <w:rPr>
          <w:rFonts w:hint="eastAsia"/>
        </w:rPr>
        <w:t>2022</w:t>
      </w:r>
      <w:r w:rsidRPr="0028078D">
        <w:rPr>
          <w:rFonts w:hint="eastAsia"/>
        </w:rPr>
        <w:t>〕</w:t>
      </w:r>
      <w:r w:rsidRPr="0028078D">
        <w:rPr>
          <w:rFonts w:hint="eastAsia"/>
        </w:rPr>
        <w:t>1</w:t>
      </w:r>
      <w:r w:rsidRPr="0028078D">
        <w:rPr>
          <w:rFonts w:hint="eastAsia"/>
        </w:rPr>
        <w:t>号）的相关要求进行地下水的布设。</w:t>
      </w:r>
    </w:p>
    <w:p w14:paraId="279B6419" w14:textId="77777777" w:rsidR="00956A7C" w:rsidRPr="0028078D" w:rsidRDefault="00956A7C" w:rsidP="00956A7C">
      <w:pPr>
        <w:ind w:firstLine="480"/>
      </w:pPr>
      <w:r w:rsidRPr="0028078D">
        <w:rPr>
          <w:rFonts w:hint="eastAsia"/>
        </w:rPr>
        <w:t>应根据监测目的、含水层类型及其埋深和相对厚度来确定监测井的深度，且</w:t>
      </w:r>
      <w:proofErr w:type="gramStart"/>
      <w:r w:rsidRPr="0028078D">
        <w:rPr>
          <w:rFonts w:hint="eastAsia"/>
        </w:rPr>
        <w:t>不</w:t>
      </w:r>
      <w:proofErr w:type="gramEnd"/>
      <w:r w:rsidRPr="0028078D">
        <w:rPr>
          <w:rFonts w:hint="eastAsia"/>
        </w:rPr>
        <w:t>穿透潜水层底部。地下水监测目的层与其他含水层之间要有良好</w:t>
      </w:r>
      <w:proofErr w:type="gramStart"/>
      <w:r w:rsidRPr="0028078D">
        <w:rPr>
          <w:rFonts w:hint="eastAsia"/>
        </w:rPr>
        <w:t>滞</w:t>
      </w:r>
      <w:proofErr w:type="gramEnd"/>
      <w:r w:rsidRPr="0028078D">
        <w:rPr>
          <w:rFonts w:hint="eastAsia"/>
        </w:rPr>
        <w:t>水性。如果地块内没有符合要求的地下水监测井，则可根据调查阶段性结论在地下水径流的下游布设监测井。如果地块内基岩埋深较浅，且无第四系含水层分布，则在地下水径流方向的下游布设监测井。</w:t>
      </w:r>
    </w:p>
    <w:p w14:paraId="3090BCD2" w14:textId="288417CC" w:rsidR="00956A7C" w:rsidRPr="0028078D" w:rsidRDefault="00956A7C" w:rsidP="00EE2C0C">
      <w:pPr>
        <w:ind w:firstLine="480"/>
      </w:pPr>
      <w:r w:rsidRPr="0028078D">
        <w:rPr>
          <w:rFonts w:hint="eastAsia"/>
        </w:rPr>
        <w:t>对于地下水流向及地下水位，可按三角形或四边形至少布置</w:t>
      </w:r>
      <w:r w:rsidRPr="0028078D">
        <w:rPr>
          <w:rFonts w:hint="eastAsia"/>
        </w:rPr>
        <w:t>3</w:t>
      </w:r>
      <w:r w:rsidRPr="0028078D">
        <w:rPr>
          <w:rFonts w:hint="eastAsia"/>
        </w:rPr>
        <w:t>～</w:t>
      </w:r>
      <w:r w:rsidRPr="0028078D">
        <w:rPr>
          <w:rFonts w:hint="eastAsia"/>
        </w:rPr>
        <w:t>4</w:t>
      </w:r>
      <w:r w:rsidRPr="0028078D">
        <w:rPr>
          <w:rFonts w:hint="eastAsia"/>
        </w:rPr>
        <w:t>个点位监测判断。地下水采样点的布设应考虑地下水的流向、水力坡降、含水层渗透性、埋深和厚度等水</w:t>
      </w:r>
      <w:r w:rsidR="00EE2C0C" w:rsidRPr="0028078D">
        <w:rPr>
          <w:rFonts w:hint="eastAsia"/>
        </w:rPr>
        <w:t>文地质条件及污染源和污染物迁移转化等因素；对于地块内或邻近区域内的现有地下水监测井，如果符合地下水环境监测技术规范，则可以作为地下水的采样井。</w:t>
      </w:r>
    </w:p>
    <w:p w14:paraId="0BA9AE62" w14:textId="3A11C26F" w:rsidR="00EE2C0C" w:rsidRPr="0028078D" w:rsidRDefault="00411BFE" w:rsidP="00EE2C0C">
      <w:pPr>
        <w:ind w:firstLine="480"/>
      </w:pPr>
      <w:r w:rsidRPr="0028078D">
        <w:rPr>
          <w:rFonts w:hint="eastAsia"/>
        </w:rPr>
        <w:t>地下水监测点布设遵循《建设用地土壤污染风险管控和修复监测技术导则》（</w:t>
      </w:r>
      <w:r w:rsidRPr="0028078D">
        <w:rPr>
          <w:rFonts w:hint="eastAsia"/>
        </w:rPr>
        <w:t>HJ25.2-2019</w:t>
      </w:r>
      <w:r w:rsidRPr="0028078D">
        <w:rPr>
          <w:rFonts w:hint="eastAsia"/>
        </w:rPr>
        <w:t>），一般情况下，应在地下水流向上游的一定距离设置对照监测井，本地块地下水流向为自西向东流至章水，根据调查地块周边企业分布情况以及水井的分布情况，本次调查在地块内西侧上游设置地下水监测背景点位。在检测点布设完成后经本单位专家进行现场复核确保地下水检测点的布设符合技术规范要求，满足调查需要。</w:t>
      </w:r>
    </w:p>
    <w:p w14:paraId="68054993" w14:textId="77777777" w:rsidR="00671A14" w:rsidRPr="0028078D" w:rsidRDefault="00537153">
      <w:pPr>
        <w:pStyle w:val="3"/>
      </w:pPr>
      <w:bookmarkStart w:id="58" w:name="_Toc129795889"/>
      <w:bookmarkStart w:id="59" w:name="_Toc129795978"/>
      <w:bookmarkStart w:id="60" w:name="_Toc209534447"/>
      <w:bookmarkEnd w:id="58"/>
      <w:bookmarkEnd w:id="59"/>
      <w:r w:rsidRPr="0028078D">
        <w:t>采样点位布设情况</w:t>
      </w:r>
      <w:bookmarkEnd w:id="60"/>
    </w:p>
    <w:p w14:paraId="34EF53F2" w14:textId="7B221E7E" w:rsidR="0020663D" w:rsidRPr="0028078D" w:rsidRDefault="00EB3EBA" w:rsidP="0020663D">
      <w:pPr>
        <w:ind w:firstLine="480"/>
      </w:pPr>
      <w:r>
        <w:rPr>
          <w:rFonts w:hint="eastAsia"/>
        </w:rPr>
        <w:t>赣州市经济技术开发区迎宾大道</w:t>
      </w:r>
      <w:r w:rsidR="0020663D" w:rsidRPr="0028078D">
        <w:rPr>
          <w:rFonts w:hint="eastAsia"/>
        </w:rPr>
        <w:t>H-03-09</w:t>
      </w:r>
      <w:r w:rsidR="0020663D" w:rsidRPr="0028078D">
        <w:rPr>
          <w:rFonts w:hint="eastAsia"/>
        </w:rPr>
        <w:t>、</w:t>
      </w:r>
      <w:r w:rsidR="0020663D" w:rsidRPr="0028078D">
        <w:rPr>
          <w:rFonts w:hint="eastAsia"/>
        </w:rPr>
        <w:t>H-03-10</w:t>
      </w:r>
      <w:r w:rsidR="0020663D" w:rsidRPr="0028078D">
        <w:rPr>
          <w:rFonts w:hint="eastAsia"/>
        </w:rPr>
        <w:t>、</w:t>
      </w:r>
      <w:r w:rsidR="0020663D" w:rsidRPr="0028078D">
        <w:rPr>
          <w:rFonts w:hint="eastAsia"/>
        </w:rPr>
        <w:t>H-03-12</w:t>
      </w:r>
      <w:r w:rsidR="0020663D" w:rsidRPr="0028078D">
        <w:rPr>
          <w:rFonts w:hint="eastAsia"/>
        </w:rPr>
        <w:t>地块占地总面积为：</w:t>
      </w:r>
      <w:r w:rsidR="00D74C3C">
        <w:t>75060.42</w:t>
      </w:r>
      <w:r w:rsidR="0020663D" w:rsidRPr="0028078D">
        <w:t>m</w:t>
      </w:r>
      <w:r w:rsidR="0020663D" w:rsidRPr="0028078D">
        <w:rPr>
          <w:vertAlign w:val="superscript"/>
        </w:rPr>
        <w:t>2</w:t>
      </w:r>
      <w:r w:rsidR="0020663D" w:rsidRPr="0028078D">
        <w:rPr>
          <w:rFonts w:hint="eastAsia"/>
        </w:rPr>
        <w:t>。依据污染识别分析和结论，结合调查地块的污染区域分区情况，采用“系统布点</w:t>
      </w:r>
      <w:r w:rsidR="0020663D" w:rsidRPr="0028078D">
        <w:rPr>
          <w:rFonts w:hint="eastAsia"/>
        </w:rPr>
        <w:t>+</w:t>
      </w:r>
      <w:r w:rsidR="0020663D" w:rsidRPr="0028078D">
        <w:rPr>
          <w:rFonts w:hint="eastAsia"/>
        </w:rPr>
        <w:t>专业判断”的原则进行布设。</w:t>
      </w:r>
    </w:p>
    <w:p w14:paraId="14969A68" w14:textId="5FBDEC2F" w:rsidR="009466E4" w:rsidRPr="0028078D" w:rsidRDefault="009466E4" w:rsidP="009466E4">
      <w:pPr>
        <w:ind w:firstLine="480"/>
      </w:pPr>
      <w:r w:rsidRPr="0028078D">
        <w:rPr>
          <w:rFonts w:hint="eastAsia"/>
        </w:rPr>
        <w:t>为获取具有代表性的地块环境样品，判断地块存在污染的可能性，通过对本项目地块现有资料收集与分析，结合地块生产历史沿革、功能区变化等实际情况，土壤采样点位</w:t>
      </w:r>
      <w:r w:rsidR="00DA5558" w:rsidRPr="0028078D">
        <w:rPr>
          <w:rFonts w:hint="eastAsia"/>
        </w:rPr>
        <w:t>区域</w:t>
      </w:r>
      <w:r w:rsidRPr="0028078D">
        <w:rPr>
          <w:rFonts w:hint="eastAsia"/>
        </w:rPr>
        <w:t>划分为</w:t>
      </w:r>
      <w:r w:rsidRPr="0028078D">
        <w:rPr>
          <w:rFonts w:hint="eastAsia"/>
        </w:rPr>
        <w:t>2</w:t>
      </w:r>
      <w:r w:rsidRPr="0028078D">
        <w:rPr>
          <w:rFonts w:hint="eastAsia"/>
        </w:rPr>
        <w:t>个等级：疑似污染区域和非疑似污染区域。</w:t>
      </w:r>
    </w:p>
    <w:p w14:paraId="70AE3B54" w14:textId="6EE0E9DA" w:rsidR="009466E4" w:rsidRPr="0028078D" w:rsidRDefault="009466E4" w:rsidP="009466E4">
      <w:pPr>
        <w:ind w:firstLine="480"/>
      </w:pPr>
      <w:r w:rsidRPr="0028078D">
        <w:rPr>
          <w:rFonts w:hint="eastAsia"/>
        </w:rPr>
        <w:t>疑似污染区域：判断为原地块内经营活动导致</w:t>
      </w:r>
      <w:r w:rsidR="00DA5558" w:rsidRPr="0028078D">
        <w:rPr>
          <w:rFonts w:hint="eastAsia"/>
        </w:rPr>
        <w:t>潜在</w:t>
      </w:r>
      <w:r w:rsidRPr="0028078D">
        <w:rPr>
          <w:rFonts w:hint="eastAsia"/>
        </w:rPr>
        <w:t>污染最严重的区域，主要</w:t>
      </w:r>
      <w:r w:rsidRPr="0028078D">
        <w:rPr>
          <w:rFonts w:hint="eastAsia"/>
        </w:rPr>
        <w:lastRenderedPageBreak/>
        <w:t>为地块内地下水上游区域和驾校区域。</w:t>
      </w:r>
    </w:p>
    <w:p w14:paraId="35D59930" w14:textId="72F84059" w:rsidR="009466E4" w:rsidRPr="0028078D" w:rsidRDefault="009466E4" w:rsidP="00F15476">
      <w:pPr>
        <w:ind w:firstLine="480"/>
      </w:pPr>
      <w:r w:rsidRPr="0028078D">
        <w:rPr>
          <w:rFonts w:hint="eastAsia"/>
        </w:rPr>
        <w:t>非疑似污染区域：原地块内经营活动产生污染相对较少的区域及配套设施区域，具体包括教学楼、物流仓库、荒地和林地区域等。</w:t>
      </w:r>
    </w:p>
    <w:p w14:paraId="06066104" w14:textId="77777777" w:rsidR="009466E4" w:rsidRPr="0028078D" w:rsidRDefault="009466E4" w:rsidP="0020663D">
      <w:pPr>
        <w:ind w:firstLine="480"/>
        <w:sectPr w:rsidR="009466E4" w:rsidRPr="0028078D">
          <w:pgSz w:w="11906" w:h="16838"/>
          <w:pgMar w:top="1440" w:right="1800" w:bottom="1440" w:left="1800" w:header="851" w:footer="992" w:gutter="0"/>
          <w:cols w:space="425"/>
          <w:docGrid w:type="lines" w:linePitch="326"/>
        </w:sectPr>
      </w:pPr>
    </w:p>
    <w:p w14:paraId="039D673A" w14:textId="3BCA1E56" w:rsidR="009466E4" w:rsidRPr="0028078D" w:rsidRDefault="00EB3EBA" w:rsidP="00F15476">
      <w:pPr>
        <w:ind w:firstLine="480"/>
      </w:pPr>
      <w:r>
        <w:rPr>
          <w:rFonts w:hint="eastAsia"/>
        </w:rPr>
        <w:lastRenderedPageBreak/>
        <w:t>赣州市经济技术开发区迎宾大道</w:t>
      </w:r>
      <w:r w:rsidR="00F15476" w:rsidRPr="0028078D">
        <w:rPr>
          <w:rFonts w:hint="eastAsia"/>
        </w:rPr>
        <w:t>H-03-09</w:t>
      </w:r>
      <w:r w:rsidR="00F15476" w:rsidRPr="0028078D">
        <w:rPr>
          <w:rFonts w:hint="eastAsia"/>
        </w:rPr>
        <w:t>、</w:t>
      </w:r>
      <w:r w:rsidR="00F15476" w:rsidRPr="0028078D">
        <w:rPr>
          <w:rFonts w:hint="eastAsia"/>
        </w:rPr>
        <w:t>H-03-10</w:t>
      </w:r>
      <w:r w:rsidR="00F15476" w:rsidRPr="0028078D">
        <w:rPr>
          <w:rFonts w:hint="eastAsia"/>
        </w:rPr>
        <w:t>、</w:t>
      </w:r>
      <w:r w:rsidR="00F15476" w:rsidRPr="0028078D">
        <w:rPr>
          <w:rFonts w:hint="eastAsia"/>
        </w:rPr>
        <w:t>H-03-12</w:t>
      </w:r>
      <w:r w:rsidR="00F15476" w:rsidRPr="0028078D">
        <w:rPr>
          <w:rFonts w:hint="eastAsia"/>
        </w:rPr>
        <w:t>地块占地总面积为：</w:t>
      </w:r>
      <w:r w:rsidR="00D74C3C">
        <w:t>75060.42</w:t>
      </w:r>
      <w:r w:rsidR="00F15476" w:rsidRPr="0028078D">
        <w:t>m</w:t>
      </w:r>
      <w:r w:rsidR="00F15476" w:rsidRPr="0028078D">
        <w:rPr>
          <w:vertAlign w:val="superscript"/>
        </w:rPr>
        <w:t>2</w:t>
      </w:r>
      <w:r w:rsidR="00F15476" w:rsidRPr="0028078D">
        <w:rPr>
          <w:rFonts w:hint="eastAsia"/>
        </w:rPr>
        <w:t>。</w:t>
      </w:r>
      <w:r w:rsidR="00DA5558" w:rsidRPr="0028078D">
        <w:rPr>
          <w:rFonts w:hint="eastAsia"/>
        </w:rPr>
        <w:t>根据污染区域和非疑似污染区域划分情况，结合相邻地块和周边企业对于调查地块的污染影响识别结果，</w:t>
      </w:r>
      <w:r w:rsidR="00F15476" w:rsidRPr="0028078D">
        <w:rPr>
          <w:rFonts w:hint="eastAsia"/>
        </w:rPr>
        <w:t>采用“系统布点</w:t>
      </w:r>
      <w:r w:rsidR="00F15476" w:rsidRPr="0028078D">
        <w:rPr>
          <w:rFonts w:hint="eastAsia"/>
        </w:rPr>
        <w:t>+</w:t>
      </w:r>
      <w:r w:rsidR="00F15476" w:rsidRPr="0028078D">
        <w:rPr>
          <w:rFonts w:hint="eastAsia"/>
        </w:rPr>
        <w:t>专业判断”相结合的原则进行布设。</w:t>
      </w:r>
      <w:r w:rsidR="00DA5558" w:rsidRPr="0028078D">
        <w:rPr>
          <w:rFonts w:hint="eastAsia"/>
        </w:rPr>
        <w:t>本次</w:t>
      </w:r>
      <w:r w:rsidR="00C06A4F" w:rsidRPr="0028078D">
        <w:rPr>
          <w:rFonts w:hint="eastAsia"/>
        </w:rPr>
        <w:t>调查共在调查地块内布设</w:t>
      </w:r>
      <w:r w:rsidR="00C06A4F" w:rsidRPr="0028078D">
        <w:rPr>
          <w:rFonts w:hint="eastAsia"/>
        </w:rPr>
        <w:t>32</w:t>
      </w:r>
      <w:r w:rsidR="00C06A4F" w:rsidRPr="0028078D">
        <w:rPr>
          <w:rFonts w:hint="eastAsia"/>
        </w:rPr>
        <w:t>个土壤</w:t>
      </w:r>
      <w:r w:rsidR="00F678E9" w:rsidRPr="0028078D">
        <w:rPr>
          <w:rFonts w:hint="eastAsia"/>
        </w:rPr>
        <w:t>监测</w:t>
      </w:r>
      <w:r w:rsidR="00C06A4F" w:rsidRPr="0028078D">
        <w:rPr>
          <w:rFonts w:hint="eastAsia"/>
        </w:rPr>
        <w:t>点位，</w:t>
      </w:r>
      <w:r w:rsidR="00F15476" w:rsidRPr="0028078D">
        <w:rPr>
          <w:rFonts w:hint="eastAsia"/>
        </w:rPr>
        <w:t>在调查地块外东、南、西、北侧四个垂直轴向上的土壤各设置</w:t>
      </w:r>
      <w:r w:rsidR="00F15476" w:rsidRPr="0028078D">
        <w:rPr>
          <w:rFonts w:hint="eastAsia"/>
        </w:rPr>
        <w:t>3</w:t>
      </w:r>
      <w:r w:rsidR="00F15476" w:rsidRPr="0028078D">
        <w:rPr>
          <w:rFonts w:hint="eastAsia"/>
        </w:rPr>
        <w:t>个土壤监测对照点位，共</w:t>
      </w:r>
      <w:r w:rsidR="00F15476" w:rsidRPr="0028078D">
        <w:rPr>
          <w:rFonts w:hint="eastAsia"/>
        </w:rPr>
        <w:t>12</w:t>
      </w:r>
      <w:r w:rsidR="00F15476" w:rsidRPr="0028078D">
        <w:rPr>
          <w:rFonts w:hint="eastAsia"/>
        </w:rPr>
        <w:t>个土壤监测对照点位。并在调查地块内布设</w:t>
      </w:r>
      <w:r w:rsidR="00F15476" w:rsidRPr="0028078D">
        <w:rPr>
          <w:rFonts w:hint="eastAsia"/>
        </w:rPr>
        <w:t>3</w:t>
      </w:r>
      <w:r w:rsidR="00F15476" w:rsidRPr="0028078D">
        <w:rPr>
          <w:rFonts w:hint="eastAsia"/>
        </w:rPr>
        <w:t>个地下水监测井。</w:t>
      </w:r>
    </w:p>
    <w:p w14:paraId="6443E6F9" w14:textId="77777777" w:rsidR="00671A14" w:rsidRPr="0028078D" w:rsidRDefault="00537153">
      <w:pPr>
        <w:pStyle w:val="2"/>
      </w:pPr>
      <w:bookmarkStart w:id="61" w:name="_Toc209534448"/>
      <w:r w:rsidRPr="0028078D">
        <w:t>样品采集</w:t>
      </w:r>
      <w:r w:rsidRPr="0028078D">
        <w:rPr>
          <w:rFonts w:hint="eastAsia"/>
        </w:rPr>
        <w:t>、</w:t>
      </w:r>
      <w:r w:rsidRPr="0028078D">
        <w:t>保存与流转</w:t>
      </w:r>
      <w:bookmarkEnd w:id="61"/>
    </w:p>
    <w:p w14:paraId="1C00C7E2" w14:textId="77777777" w:rsidR="00671A14" w:rsidRPr="0028078D" w:rsidRDefault="00537153">
      <w:pPr>
        <w:ind w:firstLine="480"/>
      </w:pPr>
      <w:r w:rsidRPr="0028078D">
        <w:rPr>
          <w:rFonts w:hint="eastAsia"/>
        </w:rPr>
        <w:t>初步调查土壤样品的采集、保存与流转要求遵照《土壤环境监测技术规范》（</w:t>
      </w:r>
      <w:r w:rsidRPr="0028078D">
        <w:rPr>
          <w:rFonts w:hint="eastAsia"/>
        </w:rPr>
        <w:t>HJ166-2004</w:t>
      </w:r>
      <w:r w:rsidRPr="0028078D">
        <w:rPr>
          <w:rFonts w:hint="eastAsia"/>
        </w:rPr>
        <w:t>）、《建设用用土壤污染风险管控和修复监测技术导则》（</w:t>
      </w:r>
      <w:r w:rsidRPr="0028078D">
        <w:rPr>
          <w:rFonts w:hint="eastAsia"/>
        </w:rPr>
        <w:t>HJ25.2-2019</w:t>
      </w:r>
      <w:r w:rsidRPr="0028078D">
        <w:rPr>
          <w:rFonts w:hint="eastAsia"/>
        </w:rPr>
        <w:t>）和《工业企业场地环境调查评估于修复指南（试行）》的要求进行，地下水样品的采集、保存、运输及流转等按照《地下水环境监测技术规范》（</w:t>
      </w:r>
      <w:r w:rsidRPr="0028078D">
        <w:rPr>
          <w:rFonts w:hint="eastAsia"/>
        </w:rPr>
        <w:t>HJ164-2020</w:t>
      </w:r>
      <w:r w:rsidRPr="0028078D">
        <w:rPr>
          <w:rFonts w:hint="eastAsia"/>
        </w:rPr>
        <w:t>）、《水质采样样品的保存和管理技术规定》（</w:t>
      </w:r>
      <w:r w:rsidRPr="0028078D">
        <w:rPr>
          <w:rFonts w:hint="eastAsia"/>
        </w:rPr>
        <w:t>HJ493-2009</w:t>
      </w:r>
      <w:r w:rsidRPr="0028078D">
        <w:rPr>
          <w:rFonts w:hint="eastAsia"/>
        </w:rPr>
        <w:t>）及各项目分析方法标准的相关要求进行。</w:t>
      </w:r>
    </w:p>
    <w:p w14:paraId="6500F261" w14:textId="1583454A" w:rsidR="00671A14" w:rsidRPr="0028078D" w:rsidRDefault="00537153">
      <w:pPr>
        <w:ind w:firstLine="480"/>
      </w:pPr>
      <w:r w:rsidRPr="0028078D">
        <w:rPr>
          <w:rFonts w:hint="eastAsia"/>
        </w:rPr>
        <w:t>本次初步调查的样品采集由我司（广东贝源检测技术股份有限公司）的专业技术人员完成，土壤的钻探由</w:t>
      </w:r>
      <w:r w:rsidR="00F678E9" w:rsidRPr="0028078D">
        <w:rPr>
          <w:rFonts w:hint="eastAsia"/>
        </w:rPr>
        <w:t>南昌中</w:t>
      </w:r>
      <w:proofErr w:type="gramStart"/>
      <w:r w:rsidR="00F678E9" w:rsidRPr="0028078D">
        <w:rPr>
          <w:rFonts w:hint="eastAsia"/>
        </w:rPr>
        <w:t>勘</w:t>
      </w:r>
      <w:proofErr w:type="gramEnd"/>
      <w:r w:rsidR="00F678E9" w:rsidRPr="0028078D">
        <w:rPr>
          <w:rFonts w:hint="eastAsia"/>
        </w:rPr>
        <w:t>地质调查有限公司</w:t>
      </w:r>
      <w:r w:rsidRPr="0028078D">
        <w:rPr>
          <w:rFonts w:hint="eastAsia"/>
        </w:rPr>
        <w:t>的专业技术人员完成</w:t>
      </w:r>
      <w:r w:rsidR="00F678E9" w:rsidRPr="0028078D">
        <w:rPr>
          <w:rFonts w:hint="eastAsia"/>
        </w:rPr>
        <w:t>，地下水监测井的建设</w:t>
      </w:r>
      <w:r w:rsidR="00F678E9" w:rsidRPr="0028078D">
        <w:rPr>
          <w:rFonts w:hint="eastAsia"/>
        </w:rPr>
        <w:t>W01</w:t>
      </w:r>
      <w:r w:rsidR="00F678E9" w:rsidRPr="0028078D">
        <w:rPr>
          <w:rFonts w:hint="eastAsia"/>
        </w:rPr>
        <w:t>和</w:t>
      </w:r>
      <w:r w:rsidR="00F678E9" w:rsidRPr="0028078D">
        <w:rPr>
          <w:rFonts w:hint="eastAsia"/>
        </w:rPr>
        <w:t>W02</w:t>
      </w:r>
      <w:r w:rsidR="00F678E9" w:rsidRPr="0028078D">
        <w:rPr>
          <w:rFonts w:hint="eastAsia"/>
        </w:rPr>
        <w:t>由赣州震</w:t>
      </w:r>
      <w:proofErr w:type="gramStart"/>
      <w:r w:rsidR="00F678E9" w:rsidRPr="0028078D">
        <w:rPr>
          <w:rFonts w:hint="eastAsia"/>
        </w:rPr>
        <w:t>宇工程</w:t>
      </w:r>
      <w:proofErr w:type="gramEnd"/>
      <w:r w:rsidR="00F678E9" w:rsidRPr="0028078D">
        <w:rPr>
          <w:rFonts w:hint="eastAsia"/>
        </w:rPr>
        <w:t>技术咨询有限公司的专业技术人员完成，</w:t>
      </w:r>
      <w:r w:rsidR="00F678E9" w:rsidRPr="0028078D">
        <w:rPr>
          <w:rFonts w:hint="eastAsia"/>
        </w:rPr>
        <w:t>W03</w:t>
      </w:r>
      <w:r w:rsidR="00F678E9" w:rsidRPr="0028078D">
        <w:rPr>
          <w:rFonts w:hint="eastAsia"/>
        </w:rPr>
        <w:t>由南昌中</w:t>
      </w:r>
      <w:proofErr w:type="gramStart"/>
      <w:r w:rsidR="00F678E9" w:rsidRPr="0028078D">
        <w:rPr>
          <w:rFonts w:hint="eastAsia"/>
        </w:rPr>
        <w:t>勘</w:t>
      </w:r>
      <w:proofErr w:type="gramEnd"/>
      <w:r w:rsidR="00F678E9" w:rsidRPr="0028078D">
        <w:rPr>
          <w:rFonts w:hint="eastAsia"/>
        </w:rPr>
        <w:t>地质调查有限公司的专业技术人员完成</w:t>
      </w:r>
      <w:r w:rsidRPr="0028078D">
        <w:rPr>
          <w:rFonts w:hint="eastAsia"/>
        </w:rPr>
        <w:t>。</w:t>
      </w:r>
    </w:p>
    <w:p w14:paraId="705F65CD" w14:textId="60EA2DD6" w:rsidR="00671A14" w:rsidRPr="0028078D" w:rsidRDefault="00537153">
      <w:pPr>
        <w:ind w:firstLine="480"/>
      </w:pPr>
      <w:r w:rsidRPr="0028078D">
        <w:rPr>
          <w:rFonts w:hint="eastAsia"/>
        </w:rPr>
        <w:t>本次初步采样调查工作对</w:t>
      </w:r>
      <w:r w:rsidR="00F678E9" w:rsidRPr="0028078D">
        <w:rPr>
          <w:rFonts w:hint="eastAsia"/>
        </w:rPr>
        <w:t>32</w:t>
      </w:r>
      <w:r w:rsidRPr="0028078D">
        <w:rPr>
          <w:rFonts w:hint="eastAsia"/>
        </w:rPr>
        <w:t>个土壤监测点位</w:t>
      </w:r>
      <w:r w:rsidR="00091F29" w:rsidRPr="0028078D">
        <w:rPr>
          <w:rFonts w:hint="eastAsia"/>
        </w:rPr>
        <w:t>、</w:t>
      </w:r>
      <w:r w:rsidR="00527DAB" w:rsidRPr="0028078D">
        <w:rPr>
          <w:rFonts w:hint="eastAsia"/>
        </w:rPr>
        <w:t>1</w:t>
      </w:r>
      <w:r w:rsidR="00091F29" w:rsidRPr="0028078D">
        <w:rPr>
          <w:rFonts w:hint="eastAsia"/>
        </w:rPr>
        <w:t>2</w:t>
      </w:r>
      <w:r w:rsidR="00091F29" w:rsidRPr="0028078D">
        <w:rPr>
          <w:rFonts w:hint="eastAsia"/>
        </w:rPr>
        <w:t>个</w:t>
      </w:r>
      <w:r w:rsidR="00F678E9" w:rsidRPr="0028078D">
        <w:rPr>
          <w:rFonts w:hint="eastAsia"/>
        </w:rPr>
        <w:t>土壤监测对照点位</w:t>
      </w:r>
      <w:r w:rsidRPr="0028078D">
        <w:rPr>
          <w:rFonts w:hint="eastAsia"/>
        </w:rPr>
        <w:t>和</w:t>
      </w:r>
      <w:r w:rsidR="00091F29" w:rsidRPr="0028078D">
        <w:rPr>
          <w:rFonts w:hint="eastAsia"/>
        </w:rPr>
        <w:t>3</w:t>
      </w:r>
      <w:r w:rsidRPr="0028078D">
        <w:rPr>
          <w:rFonts w:hint="eastAsia"/>
        </w:rPr>
        <w:t>个地下水监测点位进行样品采集，于</w:t>
      </w:r>
      <w:r w:rsidRPr="0028078D">
        <w:rPr>
          <w:rFonts w:hint="eastAsia"/>
        </w:rPr>
        <w:t>202</w:t>
      </w:r>
      <w:r w:rsidR="00527DAB" w:rsidRPr="0028078D">
        <w:rPr>
          <w:rFonts w:hint="eastAsia"/>
        </w:rPr>
        <w:t>5</w:t>
      </w:r>
      <w:r w:rsidRPr="0028078D">
        <w:rPr>
          <w:rFonts w:hint="eastAsia"/>
        </w:rPr>
        <w:t>年</w:t>
      </w:r>
      <w:r w:rsidR="00527DAB" w:rsidRPr="0028078D">
        <w:rPr>
          <w:rFonts w:hint="eastAsia"/>
        </w:rPr>
        <w:t>7</w:t>
      </w:r>
      <w:r w:rsidRPr="0028078D">
        <w:rPr>
          <w:rFonts w:hint="eastAsia"/>
        </w:rPr>
        <w:t>月</w:t>
      </w:r>
      <w:r w:rsidR="00D23BD4" w:rsidRPr="0028078D">
        <w:rPr>
          <w:rFonts w:hint="eastAsia"/>
        </w:rPr>
        <w:t>2</w:t>
      </w:r>
      <w:r w:rsidR="00527DAB" w:rsidRPr="0028078D">
        <w:rPr>
          <w:rFonts w:hint="eastAsia"/>
        </w:rPr>
        <w:t>1</w:t>
      </w:r>
      <w:r w:rsidRPr="0028078D">
        <w:rPr>
          <w:rFonts w:hint="eastAsia"/>
        </w:rPr>
        <w:t>日</w:t>
      </w:r>
      <w:r w:rsidRPr="0028078D">
        <w:rPr>
          <w:rFonts w:hint="eastAsia"/>
        </w:rPr>
        <w:t>-202</w:t>
      </w:r>
      <w:r w:rsidR="00527DAB" w:rsidRPr="0028078D">
        <w:rPr>
          <w:rFonts w:hint="eastAsia"/>
        </w:rPr>
        <w:t>5</w:t>
      </w:r>
      <w:r w:rsidRPr="0028078D">
        <w:rPr>
          <w:rFonts w:hint="eastAsia"/>
        </w:rPr>
        <w:t>年</w:t>
      </w:r>
      <w:r w:rsidR="00527DAB" w:rsidRPr="0028078D">
        <w:rPr>
          <w:rFonts w:hint="eastAsia"/>
        </w:rPr>
        <w:t>7</w:t>
      </w:r>
      <w:r w:rsidRPr="0028078D">
        <w:rPr>
          <w:rFonts w:hint="eastAsia"/>
        </w:rPr>
        <w:t>月</w:t>
      </w:r>
      <w:r w:rsidR="00D23BD4" w:rsidRPr="0028078D">
        <w:rPr>
          <w:rFonts w:hint="eastAsia"/>
        </w:rPr>
        <w:t>2</w:t>
      </w:r>
      <w:r w:rsidR="00527DAB" w:rsidRPr="0028078D">
        <w:rPr>
          <w:rFonts w:hint="eastAsia"/>
        </w:rPr>
        <w:t>5</w:t>
      </w:r>
      <w:r w:rsidRPr="0028078D">
        <w:rPr>
          <w:rFonts w:hint="eastAsia"/>
        </w:rPr>
        <w:t>日完成</w:t>
      </w:r>
      <w:r w:rsidR="00D23BD4" w:rsidRPr="0028078D">
        <w:rPr>
          <w:rFonts w:hint="eastAsia"/>
        </w:rPr>
        <w:t>所有</w:t>
      </w:r>
      <w:r w:rsidR="00527DAB" w:rsidRPr="0028078D">
        <w:rPr>
          <w:rFonts w:hint="eastAsia"/>
        </w:rPr>
        <w:t>地块内</w:t>
      </w:r>
      <w:r w:rsidRPr="0028078D">
        <w:rPr>
          <w:rFonts w:hint="eastAsia"/>
        </w:rPr>
        <w:t>土壤</w:t>
      </w:r>
      <w:r w:rsidR="00527DAB" w:rsidRPr="0028078D">
        <w:rPr>
          <w:rFonts w:hint="eastAsia"/>
        </w:rPr>
        <w:t>钻孔</w:t>
      </w:r>
      <w:r w:rsidR="00D23BD4" w:rsidRPr="0028078D">
        <w:rPr>
          <w:rFonts w:hint="eastAsia"/>
        </w:rPr>
        <w:t>点位的</w:t>
      </w:r>
      <w:r w:rsidRPr="0028078D">
        <w:rPr>
          <w:rFonts w:hint="eastAsia"/>
        </w:rPr>
        <w:t>采样工作，</w:t>
      </w:r>
      <w:r w:rsidR="00527DAB" w:rsidRPr="0028078D">
        <w:rPr>
          <w:rFonts w:hint="eastAsia"/>
        </w:rPr>
        <w:t>于</w:t>
      </w:r>
      <w:r w:rsidR="00527DAB" w:rsidRPr="0028078D">
        <w:rPr>
          <w:rFonts w:hint="eastAsia"/>
        </w:rPr>
        <w:t>2025</w:t>
      </w:r>
      <w:r w:rsidR="00527DAB" w:rsidRPr="0028078D">
        <w:rPr>
          <w:rFonts w:hint="eastAsia"/>
        </w:rPr>
        <w:t>年</w:t>
      </w:r>
      <w:r w:rsidR="00527DAB" w:rsidRPr="0028078D">
        <w:rPr>
          <w:rFonts w:hint="eastAsia"/>
        </w:rPr>
        <w:t>7</w:t>
      </w:r>
      <w:r w:rsidR="00527DAB" w:rsidRPr="0028078D">
        <w:rPr>
          <w:rFonts w:hint="eastAsia"/>
        </w:rPr>
        <w:t>月</w:t>
      </w:r>
      <w:r w:rsidR="00527DAB" w:rsidRPr="0028078D">
        <w:rPr>
          <w:rFonts w:hint="eastAsia"/>
        </w:rPr>
        <w:t>26</w:t>
      </w:r>
      <w:r w:rsidR="00527DAB" w:rsidRPr="0028078D">
        <w:rPr>
          <w:rFonts w:hint="eastAsia"/>
        </w:rPr>
        <w:t>日完成所有地块外土壤对照点位的采样工作，</w:t>
      </w:r>
      <w:r w:rsidRPr="0028078D">
        <w:rPr>
          <w:rFonts w:hint="eastAsia"/>
        </w:rPr>
        <w:t>于</w:t>
      </w:r>
      <w:r w:rsidRPr="0028078D">
        <w:rPr>
          <w:rFonts w:hint="eastAsia"/>
        </w:rPr>
        <w:t>202</w:t>
      </w:r>
      <w:r w:rsidR="00527DAB" w:rsidRPr="0028078D">
        <w:rPr>
          <w:rFonts w:hint="eastAsia"/>
        </w:rPr>
        <w:t>5</w:t>
      </w:r>
      <w:r w:rsidRPr="0028078D">
        <w:rPr>
          <w:rFonts w:hint="eastAsia"/>
        </w:rPr>
        <w:t>年</w:t>
      </w:r>
      <w:r w:rsidR="00527DAB" w:rsidRPr="0028078D">
        <w:rPr>
          <w:rFonts w:hint="eastAsia"/>
        </w:rPr>
        <w:t>8</w:t>
      </w:r>
      <w:r w:rsidRPr="0028078D">
        <w:rPr>
          <w:rFonts w:hint="eastAsia"/>
        </w:rPr>
        <w:t>月</w:t>
      </w:r>
      <w:r w:rsidR="005B537D" w:rsidRPr="0028078D">
        <w:rPr>
          <w:rFonts w:hint="eastAsia"/>
        </w:rPr>
        <w:t>4</w:t>
      </w:r>
      <w:r w:rsidRPr="0028078D">
        <w:rPr>
          <w:rFonts w:hint="eastAsia"/>
        </w:rPr>
        <w:t>日</w:t>
      </w:r>
      <w:r w:rsidR="005B537D" w:rsidRPr="0028078D">
        <w:rPr>
          <w:rFonts w:hint="eastAsia"/>
        </w:rPr>
        <w:t>-2025</w:t>
      </w:r>
      <w:r w:rsidRPr="0028078D">
        <w:rPr>
          <w:rFonts w:hint="eastAsia"/>
        </w:rPr>
        <w:t>年</w:t>
      </w:r>
      <w:r w:rsidR="005B537D" w:rsidRPr="0028078D">
        <w:rPr>
          <w:rFonts w:hint="eastAsia"/>
        </w:rPr>
        <w:t>8</w:t>
      </w:r>
      <w:r w:rsidRPr="0028078D">
        <w:rPr>
          <w:rFonts w:hint="eastAsia"/>
        </w:rPr>
        <w:t>月</w:t>
      </w:r>
      <w:r w:rsidR="005B537D" w:rsidRPr="0028078D">
        <w:rPr>
          <w:rFonts w:hint="eastAsia"/>
        </w:rPr>
        <w:t>5</w:t>
      </w:r>
      <w:r w:rsidR="001728D3" w:rsidRPr="0028078D">
        <w:rPr>
          <w:rFonts w:hint="eastAsia"/>
        </w:rPr>
        <w:t>日和</w:t>
      </w:r>
      <w:r w:rsidR="001728D3" w:rsidRPr="0028078D">
        <w:rPr>
          <w:rFonts w:hint="eastAsia"/>
        </w:rPr>
        <w:t>2025</w:t>
      </w:r>
      <w:r w:rsidR="001728D3" w:rsidRPr="0028078D">
        <w:rPr>
          <w:rFonts w:hint="eastAsia"/>
        </w:rPr>
        <w:t>年</w:t>
      </w:r>
      <w:r w:rsidR="005B537D" w:rsidRPr="0028078D">
        <w:rPr>
          <w:rFonts w:hint="eastAsia"/>
        </w:rPr>
        <w:t>8</w:t>
      </w:r>
      <w:r w:rsidR="001728D3" w:rsidRPr="0028078D">
        <w:rPr>
          <w:rFonts w:hint="eastAsia"/>
        </w:rPr>
        <w:t>月</w:t>
      </w:r>
      <w:r w:rsidR="005B537D" w:rsidRPr="0028078D">
        <w:rPr>
          <w:rFonts w:hint="eastAsia"/>
        </w:rPr>
        <w:t>5</w:t>
      </w:r>
      <w:r w:rsidR="001728D3" w:rsidRPr="0028078D">
        <w:rPr>
          <w:rFonts w:hint="eastAsia"/>
        </w:rPr>
        <w:t>日</w:t>
      </w:r>
      <w:r w:rsidR="005B537D" w:rsidRPr="0028078D">
        <w:rPr>
          <w:rFonts w:hint="eastAsia"/>
        </w:rPr>
        <w:t>-2025</w:t>
      </w:r>
      <w:r w:rsidR="005B537D" w:rsidRPr="0028078D">
        <w:rPr>
          <w:rFonts w:hint="eastAsia"/>
        </w:rPr>
        <w:t>年</w:t>
      </w:r>
      <w:r w:rsidR="005B537D" w:rsidRPr="0028078D">
        <w:rPr>
          <w:rFonts w:hint="eastAsia"/>
        </w:rPr>
        <w:t>8</w:t>
      </w:r>
      <w:r w:rsidR="005B537D" w:rsidRPr="0028078D">
        <w:rPr>
          <w:rFonts w:hint="eastAsia"/>
        </w:rPr>
        <w:t>月</w:t>
      </w:r>
      <w:r w:rsidR="005B537D" w:rsidRPr="0028078D">
        <w:rPr>
          <w:rFonts w:hint="eastAsia"/>
        </w:rPr>
        <w:t>6</w:t>
      </w:r>
      <w:r w:rsidR="005B537D" w:rsidRPr="0028078D">
        <w:rPr>
          <w:rFonts w:hint="eastAsia"/>
        </w:rPr>
        <w:t>日</w:t>
      </w:r>
      <w:r w:rsidR="001728D3" w:rsidRPr="0028078D">
        <w:rPr>
          <w:rFonts w:hint="eastAsia"/>
        </w:rPr>
        <w:t>，</w:t>
      </w:r>
      <w:r w:rsidRPr="0028078D">
        <w:rPr>
          <w:rFonts w:hint="eastAsia"/>
        </w:rPr>
        <w:t>分别完成地下水的</w:t>
      </w:r>
      <w:r w:rsidR="005B537D" w:rsidRPr="0028078D">
        <w:rPr>
          <w:rFonts w:hint="eastAsia"/>
        </w:rPr>
        <w:t>成井</w:t>
      </w:r>
      <w:r w:rsidRPr="0028078D">
        <w:rPr>
          <w:rFonts w:hint="eastAsia"/>
        </w:rPr>
        <w:t>洗井及采样工作。</w:t>
      </w:r>
    </w:p>
    <w:p w14:paraId="16D15F43" w14:textId="77777777" w:rsidR="00671A14" w:rsidRPr="0028078D" w:rsidRDefault="00537153">
      <w:pPr>
        <w:pStyle w:val="3"/>
      </w:pPr>
      <w:bookmarkStart w:id="62" w:name="_Toc209534449"/>
      <w:r w:rsidRPr="0028078D">
        <w:t>采样准备工作</w:t>
      </w:r>
      <w:bookmarkEnd w:id="62"/>
    </w:p>
    <w:p w14:paraId="7940557E" w14:textId="77777777" w:rsidR="00671A14" w:rsidRPr="0028078D" w:rsidRDefault="00537153">
      <w:pPr>
        <w:ind w:firstLine="480"/>
      </w:pPr>
      <w:r w:rsidRPr="0028078D">
        <w:rPr>
          <w:rFonts w:hint="eastAsia"/>
        </w:rPr>
        <w:t>本次采样工作开展前，钻探单位和调查单位勘探了调查范围内的地形地物、交通条件、钻孔实际位置及现场的电源、水源等情况，事先核实了</w:t>
      </w:r>
      <w:proofErr w:type="gramStart"/>
      <w:r w:rsidRPr="0028078D">
        <w:rPr>
          <w:rFonts w:hint="eastAsia"/>
        </w:rPr>
        <w:t>地块内地</w:t>
      </w:r>
      <w:proofErr w:type="gramEnd"/>
      <w:r w:rsidRPr="0028078D">
        <w:rPr>
          <w:rFonts w:hint="eastAsia"/>
        </w:rPr>
        <w:t>下管线的分布和走向，核实了地块内涉及的地下设施（地下电缆和人防通道等），在熟悉现场情况的工作人员的陪同下进行定点。</w:t>
      </w:r>
    </w:p>
    <w:p w14:paraId="2F28D3A2" w14:textId="11472DD7" w:rsidR="00671A14" w:rsidRPr="0028078D" w:rsidRDefault="00537153" w:rsidP="006165F7">
      <w:pPr>
        <w:ind w:firstLine="480"/>
      </w:pPr>
      <w:r w:rsidRPr="0028078D">
        <w:rPr>
          <w:rFonts w:hint="eastAsia"/>
        </w:rPr>
        <w:lastRenderedPageBreak/>
        <w:t>在采样工作进行前，我公司组织专业技术人员进行了现场点位测绘工作，使用</w:t>
      </w:r>
      <w:r w:rsidRPr="0028078D">
        <w:rPr>
          <w:rFonts w:hint="eastAsia"/>
        </w:rPr>
        <w:t>RTK</w:t>
      </w:r>
      <w:r w:rsidRPr="0028078D">
        <w:rPr>
          <w:rFonts w:hint="eastAsia"/>
        </w:rPr>
        <w:t>设备对调查地块范围内的点位进行点位测绘。</w:t>
      </w:r>
    </w:p>
    <w:p w14:paraId="7F68F223" w14:textId="77777777" w:rsidR="00671A14" w:rsidRPr="0028078D" w:rsidRDefault="00537153">
      <w:pPr>
        <w:pStyle w:val="3"/>
      </w:pPr>
      <w:bookmarkStart w:id="63" w:name="_Toc209534450"/>
      <w:r w:rsidRPr="0028078D">
        <w:t>钻孔作业</w:t>
      </w:r>
      <w:bookmarkEnd w:id="63"/>
    </w:p>
    <w:p w14:paraId="781E2BE0" w14:textId="77777777" w:rsidR="00671A14" w:rsidRPr="0028078D" w:rsidRDefault="00537153">
      <w:pPr>
        <w:ind w:firstLine="480"/>
      </w:pPr>
      <w:r w:rsidRPr="0028078D">
        <w:rPr>
          <w:rFonts w:hint="eastAsia"/>
        </w:rPr>
        <w:t>根据采样点的布设位置，结合现场的实际情况，确保在施工安全的前提下，选择合适的位置架设钻机。钻探工作开始前，清理钻探工作区域，架设钻机，钻机就位后由现场工程师检查钻杆垂直度后方可进行开孔。</w:t>
      </w:r>
    </w:p>
    <w:p w14:paraId="432AE8C5" w14:textId="77777777" w:rsidR="00B00133" w:rsidRPr="0028078D" w:rsidRDefault="00B00133">
      <w:pPr>
        <w:ind w:firstLine="480"/>
      </w:pPr>
      <w:r w:rsidRPr="0028078D">
        <w:rPr>
          <w:rFonts w:hint="eastAsia"/>
        </w:rPr>
        <w:t>本地块土壤污染状况调查的现场取样工作严格按照《建设用地土壤污染风险管控和修复监测技术导则》</w:t>
      </w:r>
      <w:r w:rsidRPr="0028078D">
        <w:rPr>
          <w:rFonts w:hint="eastAsia"/>
        </w:rPr>
        <w:t>(HJ25.2-2019)</w:t>
      </w:r>
      <w:r w:rsidRPr="0028078D">
        <w:rPr>
          <w:rFonts w:hint="eastAsia"/>
        </w:rPr>
        <w:t>、《江西省建设用地土壤污染风险管控和修复文件编制指南（暂行）》（</w:t>
      </w:r>
      <w:proofErr w:type="gramStart"/>
      <w:r w:rsidRPr="0028078D">
        <w:rPr>
          <w:rFonts w:hint="eastAsia"/>
        </w:rPr>
        <w:t>赣环土壤</w:t>
      </w:r>
      <w:proofErr w:type="gramEnd"/>
      <w:r w:rsidRPr="0028078D">
        <w:rPr>
          <w:rFonts w:hint="eastAsia"/>
        </w:rPr>
        <w:t>〔</w:t>
      </w:r>
      <w:r w:rsidRPr="0028078D">
        <w:rPr>
          <w:rFonts w:hint="eastAsia"/>
        </w:rPr>
        <w:t>2022</w:t>
      </w:r>
      <w:r w:rsidRPr="0028078D">
        <w:rPr>
          <w:rFonts w:hint="eastAsia"/>
        </w:rPr>
        <w:t>〕</w:t>
      </w:r>
      <w:r w:rsidRPr="0028078D">
        <w:rPr>
          <w:rFonts w:hint="eastAsia"/>
        </w:rPr>
        <w:t>1</w:t>
      </w:r>
      <w:r w:rsidRPr="0028078D">
        <w:rPr>
          <w:rFonts w:hint="eastAsia"/>
        </w:rPr>
        <w:t>号）、《土壤环境监测技术规范》（</w:t>
      </w:r>
      <w:r w:rsidRPr="0028078D">
        <w:rPr>
          <w:rFonts w:hint="eastAsia"/>
        </w:rPr>
        <w:t>HJ/T166-2004</w:t>
      </w:r>
      <w:r w:rsidRPr="0028078D">
        <w:rPr>
          <w:rFonts w:hint="eastAsia"/>
        </w:rPr>
        <w:t>）等相关技术规范中的要求进行。</w:t>
      </w:r>
    </w:p>
    <w:p w14:paraId="38861C0C" w14:textId="7E60FF08" w:rsidR="00671A14" w:rsidRPr="0028078D" w:rsidRDefault="00537153">
      <w:pPr>
        <w:ind w:firstLine="480"/>
      </w:pPr>
      <w:r w:rsidRPr="0028078D">
        <w:rPr>
          <w:rFonts w:hint="eastAsia"/>
        </w:rPr>
        <w:t>本次调查采用</w:t>
      </w:r>
      <w:r w:rsidR="000D4A41" w:rsidRPr="0028078D">
        <w:rPr>
          <w:rFonts w:hint="eastAsia"/>
        </w:rPr>
        <w:t>DP50</w:t>
      </w:r>
      <w:r w:rsidR="000D4A41" w:rsidRPr="0028078D">
        <w:rPr>
          <w:rFonts w:hint="eastAsia"/>
        </w:rPr>
        <w:t>钻机</w:t>
      </w:r>
      <w:r w:rsidRPr="0028078D">
        <w:rPr>
          <w:rFonts w:hint="eastAsia"/>
        </w:rPr>
        <w:t>，利用</w:t>
      </w:r>
      <w:r w:rsidR="000D4A41" w:rsidRPr="0028078D">
        <w:rPr>
          <w:rFonts w:hint="eastAsia"/>
        </w:rPr>
        <w:t>直推</w:t>
      </w:r>
      <w:r w:rsidRPr="0028078D">
        <w:rPr>
          <w:rFonts w:hint="eastAsia"/>
        </w:rPr>
        <w:t>模式进行钻探，使用直径为</w:t>
      </w:r>
      <w:r w:rsidR="000D4A41" w:rsidRPr="0028078D">
        <w:rPr>
          <w:rFonts w:hint="eastAsia"/>
        </w:rPr>
        <w:t>75</w:t>
      </w:r>
      <w:r w:rsidRPr="0028078D">
        <w:rPr>
          <w:rFonts w:hint="eastAsia"/>
        </w:rPr>
        <w:t>mm</w:t>
      </w:r>
      <w:r w:rsidRPr="0028078D">
        <w:rPr>
          <w:rFonts w:hint="eastAsia"/>
        </w:rPr>
        <w:t>的钻头以</w:t>
      </w:r>
      <w:r w:rsidR="00B309F0" w:rsidRPr="0028078D">
        <w:rPr>
          <w:rFonts w:hint="eastAsia"/>
        </w:rPr>
        <w:t>直推</w:t>
      </w:r>
      <w:r w:rsidRPr="0028078D">
        <w:rPr>
          <w:rFonts w:hint="eastAsia"/>
        </w:rPr>
        <w:t>的方式向下</w:t>
      </w:r>
      <w:r w:rsidR="000D4A41" w:rsidRPr="0028078D">
        <w:rPr>
          <w:rFonts w:hint="eastAsia"/>
        </w:rPr>
        <w:t>挤推</w:t>
      </w:r>
      <w:r w:rsidRPr="0028078D">
        <w:rPr>
          <w:rFonts w:hint="eastAsia"/>
        </w:rPr>
        <w:t>钻孔，</w:t>
      </w:r>
      <w:r w:rsidR="00B309F0" w:rsidRPr="0028078D">
        <w:rPr>
          <w:rFonts w:hint="eastAsia"/>
        </w:rPr>
        <w:t>并</w:t>
      </w:r>
      <w:r w:rsidR="000D4A41" w:rsidRPr="0028078D">
        <w:rPr>
          <w:rFonts w:hint="eastAsia"/>
        </w:rPr>
        <w:t>使用</w:t>
      </w:r>
      <w:r w:rsidR="000D4A41" w:rsidRPr="0028078D">
        <w:rPr>
          <w:rFonts w:hint="eastAsia"/>
        </w:rPr>
        <w:t>50mm</w:t>
      </w:r>
      <w:r w:rsidR="00B309F0" w:rsidRPr="0028078D">
        <w:rPr>
          <w:rFonts w:hint="eastAsia"/>
        </w:rPr>
        <w:t>亚克力</w:t>
      </w:r>
      <w:r w:rsidR="000D4A41" w:rsidRPr="0028078D">
        <w:rPr>
          <w:rFonts w:hint="eastAsia"/>
        </w:rPr>
        <w:t>管取样</w:t>
      </w:r>
      <w:r w:rsidRPr="0028078D">
        <w:rPr>
          <w:rFonts w:hint="eastAsia"/>
        </w:rPr>
        <w:t>。</w:t>
      </w:r>
    </w:p>
    <w:p w14:paraId="0BEED2F4" w14:textId="77777777" w:rsidR="00671A14" w:rsidRPr="0028078D" w:rsidRDefault="00537153">
      <w:pPr>
        <w:ind w:firstLine="480"/>
      </w:pPr>
      <w:r w:rsidRPr="0028078D">
        <w:rPr>
          <w:rFonts w:hint="eastAsia"/>
        </w:rPr>
        <w:t>在两次钻孔之间，钻探设备进行清洗；当同一钻孔在不同深度采样时，对钻探设备、取样装置进行清洗，避免污染样品。</w:t>
      </w:r>
    </w:p>
    <w:p w14:paraId="5B1ED9E3" w14:textId="252E5F25" w:rsidR="00CA40D7" w:rsidRPr="0028078D" w:rsidRDefault="00537153" w:rsidP="009B3B7A">
      <w:pPr>
        <w:ind w:firstLine="480"/>
      </w:pPr>
      <w:r w:rsidRPr="0028078D">
        <w:rPr>
          <w:rFonts w:hint="eastAsia"/>
        </w:rPr>
        <w:t>202</w:t>
      </w:r>
      <w:r w:rsidR="00527DAB" w:rsidRPr="0028078D">
        <w:rPr>
          <w:rFonts w:hint="eastAsia"/>
        </w:rPr>
        <w:t>5</w:t>
      </w:r>
      <w:r w:rsidRPr="0028078D">
        <w:rPr>
          <w:rFonts w:hint="eastAsia"/>
        </w:rPr>
        <w:t>年</w:t>
      </w:r>
      <w:r w:rsidR="00527DAB" w:rsidRPr="0028078D">
        <w:rPr>
          <w:rFonts w:hint="eastAsia"/>
        </w:rPr>
        <w:t>7</w:t>
      </w:r>
      <w:r w:rsidRPr="0028078D">
        <w:rPr>
          <w:rFonts w:hint="eastAsia"/>
        </w:rPr>
        <w:t>月</w:t>
      </w:r>
      <w:r w:rsidR="001728D3" w:rsidRPr="0028078D">
        <w:rPr>
          <w:rFonts w:hint="eastAsia"/>
        </w:rPr>
        <w:t>2</w:t>
      </w:r>
      <w:r w:rsidR="00527DAB" w:rsidRPr="0028078D">
        <w:rPr>
          <w:rFonts w:hint="eastAsia"/>
        </w:rPr>
        <w:t>1</w:t>
      </w:r>
      <w:r w:rsidRPr="0028078D">
        <w:rPr>
          <w:rFonts w:hint="eastAsia"/>
        </w:rPr>
        <w:t>日</w:t>
      </w:r>
      <w:r w:rsidRPr="0028078D">
        <w:rPr>
          <w:rFonts w:hint="eastAsia"/>
        </w:rPr>
        <w:t>-202</w:t>
      </w:r>
      <w:r w:rsidR="00527DAB" w:rsidRPr="0028078D">
        <w:rPr>
          <w:rFonts w:hint="eastAsia"/>
        </w:rPr>
        <w:t>5</w:t>
      </w:r>
      <w:r w:rsidRPr="0028078D">
        <w:rPr>
          <w:rFonts w:hint="eastAsia"/>
        </w:rPr>
        <w:t>年</w:t>
      </w:r>
      <w:r w:rsidR="00527DAB" w:rsidRPr="0028078D">
        <w:rPr>
          <w:rFonts w:hint="eastAsia"/>
        </w:rPr>
        <w:t>7</w:t>
      </w:r>
      <w:r w:rsidRPr="0028078D">
        <w:rPr>
          <w:rFonts w:hint="eastAsia"/>
        </w:rPr>
        <w:t>月</w:t>
      </w:r>
      <w:r w:rsidR="00527DAB" w:rsidRPr="0028078D">
        <w:rPr>
          <w:rFonts w:hint="eastAsia"/>
        </w:rPr>
        <w:t>25</w:t>
      </w:r>
      <w:r w:rsidRPr="0028078D">
        <w:rPr>
          <w:rFonts w:hint="eastAsia"/>
        </w:rPr>
        <w:t>日完成了所有土壤钻孔作业</w:t>
      </w:r>
      <w:r w:rsidR="009B3B7A">
        <w:rPr>
          <w:rFonts w:hint="eastAsia"/>
        </w:rPr>
        <w:t>。</w:t>
      </w:r>
    </w:p>
    <w:p w14:paraId="084060A5" w14:textId="77777777" w:rsidR="00671A14" w:rsidRPr="0028078D" w:rsidRDefault="00537153">
      <w:pPr>
        <w:pStyle w:val="3"/>
      </w:pPr>
      <w:bookmarkStart w:id="64" w:name="_Toc209534451"/>
      <w:r w:rsidRPr="0028078D">
        <w:rPr>
          <w:rFonts w:hint="eastAsia"/>
        </w:rPr>
        <w:t>现场快筛筛查工作</w:t>
      </w:r>
      <w:bookmarkEnd w:id="64"/>
    </w:p>
    <w:p w14:paraId="28C853B6" w14:textId="69107496" w:rsidR="00671A14" w:rsidRPr="0028078D" w:rsidRDefault="00537153">
      <w:pPr>
        <w:ind w:firstLine="480"/>
      </w:pPr>
      <w:r w:rsidRPr="0028078D">
        <w:rPr>
          <w:rFonts w:hint="eastAsia"/>
        </w:rPr>
        <w:t>本次土壤污染状况调查中土壤样品的筛查、采集、保存及运输等环节均由广东贝源检测技术股份有限公司完成，样品筛查工作严格按照《地块土壤和地下水中挥发性有机物采样技术导则》</w:t>
      </w:r>
      <w:r w:rsidRPr="0028078D">
        <w:rPr>
          <w:rFonts w:hint="eastAsia"/>
        </w:rPr>
        <w:t>(HJ1019-2019)</w:t>
      </w:r>
      <w:r w:rsidRPr="0028078D">
        <w:rPr>
          <w:rFonts w:hint="eastAsia"/>
        </w:rPr>
        <w:t>、《土壤环境监测技术规范》（</w:t>
      </w:r>
      <w:r w:rsidRPr="0028078D">
        <w:rPr>
          <w:rFonts w:hint="eastAsia"/>
        </w:rPr>
        <w:t>HJ/T166-2004</w:t>
      </w:r>
      <w:r w:rsidRPr="0028078D">
        <w:rPr>
          <w:rFonts w:hint="eastAsia"/>
        </w:rPr>
        <w:t>）、《建设用地土壤污染风险管控和修复监测技术导则》（</w:t>
      </w:r>
      <w:r w:rsidRPr="0028078D">
        <w:rPr>
          <w:rFonts w:hint="eastAsia"/>
        </w:rPr>
        <w:t>HJ25.2-2019</w:t>
      </w:r>
      <w:r w:rsidRPr="0028078D">
        <w:rPr>
          <w:rFonts w:hint="eastAsia"/>
        </w:rPr>
        <w:t>）等中相关规定进行。</w:t>
      </w:r>
    </w:p>
    <w:p w14:paraId="284048AE" w14:textId="77777777" w:rsidR="00671A14" w:rsidRPr="0028078D" w:rsidRDefault="00537153">
      <w:pPr>
        <w:ind w:firstLine="480"/>
      </w:pPr>
      <w:r w:rsidRPr="0028078D">
        <w:rPr>
          <w:rFonts w:hint="eastAsia"/>
        </w:rPr>
        <w:t>根据目标化合物和现场条件选择适当的便携式有机物快速测定仪对土壤中挥发性有机物进行初步检测筛查，本次选用便携式光离子化检测仪（</w:t>
      </w:r>
      <w:r w:rsidRPr="0028078D">
        <w:rPr>
          <w:rFonts w:hint="eastAsia"/>
        </w:rPr>
        <w:t>PID</w:t>
      </w:r>
      <w:r w:rsidRPr="0028078D">
        <w:rPr>
          <w:rFonts w:hint="eastAsia"/>
        </w:rPr>
        <w:t>）对土壤挥发性有机污染物含量进行快速检测分析，</w:t>
      </w:r>
      <w:proofErr w:type="gramStart"/>
      <w:r w:rsidRPr="0028078D">
        <w:rPr>
          <w:rFonts w:hint="eastAsia"/>
        </w:rPr>
        <w:t>另使用</w:t>
      </w:r>
      <w:proofErr w:type="gramEnd"/>
      <w:r w:rsidRPr="0028078D">
        <w:rPr>
          <w:rFonts w:hint="eastAsia"/>
        </w:rPr>
        <w:t>便携式</w:t>
      </w:r>
      <w:r w:rsidRPr="0028078D">
        <w:rPr>
          <w:rFonts w:hint="eastAsia"/>
        </w:rPr>
        <w:t>X</w:t>
      </w:r>
      <w:r w:rsidRPr="0028078D">
        <w:rPr>
          <w:rFonts w:hint="eastAsia"/>
        </w:rPr>
        <w:t>射线荧光光谱分析（</w:t>
      </w:r>
      <w:r w:rsidRPr="0028078D">
        <w:rPr>
          <w:rFonts w:hint="eastAsia"/>
        </w:rPr>
        <w:t>XRF</w:t>
      </w:r>
      <w:r w:rsidRPr="0028078D">
        <w:rPr>
          <w:rFonts w:hint="eastAsia"/>
        </w:rPr>
        <w:t>）对土壤金属含量进行快速分析检测。</w:t>
      </w:r>
    </w:p>
    <w:p w14:paraId="453113B4" w14:textId="77777777" w:rsidR="00671A14" w:rsidRPr="0028078D" w:rsidRDefault="00537153">
      <w:pPr>
        <w:ind w:firstLine="480"/>
      </w:pPr>
      <w:r w:rsidRPr="0028078D">
        <w:rPr>
          <w:rFonts w:hint="eastAsia"/>
        </w:rPr>
        <w:t>快筛仪器具体操作流程如下：</w:t>
      </w:r>
    </w:p>
    <w:p w14:paraId="06CDA7BA" w14:textId="77777777" w:rsidR="00671A14" w:rsidRPr="0028078D" w:rsidRDefault="00537153">
      <w:pPr>
        <w:ind w:firstLine="482"/>
        <w:rPr>
          <w:b/>
        </w:rPr>
      </w:pPr>
      <w:r w:rsidRPr="0028078D">
        <w:rPr>
          <w:rFonts w:hint="eastAsia"/>
          <w:b/>
        </w:rPr>
        <w:t>（</w:t>
      </w:r>
      <w:r w:rsidRPr="0028078D">
        <w:rPr>
          <w:rFonts w:hint="eastAsia"/>
          <w:b/>
        </w:rPr>
        <w:t>1</w:t>
      </w:r>
      <w:r w:rsidRPr="0028078D">
        <w:rPr>
          <w:rFonts w:hint="eastAsia"/>
          <w:b/>
        </w:rPr>
        <w:t>）采用便携式有机物快速测定仪对土壤样品进行筛查时，操作流程如下：</w:t>
      </w:r>
    </w:p>
    <w:p w14:paraId="1AA83B0D" w14:textId="77777777" w:rsidR="00671A14" w:rsidRPr="0028078D" w:rsidRDefault="00537153">
      <w:pPr>
        <w:ind w:firstLine="480"/>
      </w:pPr>
      <w:r w:rsidRPr="0028078D">
        <w:rPr>
          <w:rFonts w:hint="eastAsia"/>
        </w:rPr>
        <w:lastRenderedPageBreak/>
        <w:t>a</w:t>
      </w:r>
      <w:r w:rsidRPr="0028078D">
        <w:rPr>
          <w:rFonts w:hint="eastAsia"/>
        </w:rPr>
        <w:t>）按照设备说明书和设计要求校准仪器；</w:t>
      </w:r>
    </w:p>
    <w:p w14:paraId="42EE2934" w14:textId="77777777" w:rsidR="00671A14" w:rsidRPr="0028078D" w:rsidRDefault="00537153">
      <w:pPr>
        <w:ind w:firstLine="480"/>
      </w:pPr>
      <w:r w:rsidRPr="0028078D">
        <w:t>b</w:t>
      </w:r>
      <w:r w:rsidRPr="0028078D">
        <w:rPr>
          <w:rFonts w:hint="eastAsia"/>
        </w:rPr>
        <w:t>）将土壤样品装入自封袋中约</w:t>
      </w:r>
      <w:r w:rsidRPr="0028078D">
        <w:t>1/3</w:t>
      </w:r>
      <w:r w:rsidRPr="0028078D">
        <w:rPr>
          <w:rFonts w:ascii="MS Gothic" w:eastAsia="MS Gothic" w:hAnsi="MS Gothic" w:cs="MS Gothic" w:hint="eastAsia"/>
        </w:rPr>
        <w:t>〜</w:t>
      </w:r>
      <w:r w:rsidRPr="0028078D">
        <w:t>1/2</w:t>
      </w:r>
      <w:r w:rsidRPr="0028078D">
        <w:rPr>
          <w:rFonts w:hint="eastAsia"/>
        </w:rPr>
        <w:t>体积，封闭袋口；</w:t>
      </w:r>
    </w:p>
    <w:p w14:paraId="45AF94AB" w14:textId="77777777" w:rsidR="00671A14" w:rsidRPr="0028078D" w:rsidRDefault="00537153">
      <w:pPr>
        <w:ind w:firstLine="480"/>
      </w:pPr>
      <w:r w:rsidRPr="0028078D">
        <w:rPr>
          <w:rFonts w:hint="eastAsia"/>
        </w:rPr>
        <w:t>c</w:t>
      </w:r>
      <w:r w:rsidRPr="0028078D">
        <w:rPr>
          <w:rFonts w:hint="eastAsia"/>
        </w:rPr>
        <w:t>）适度揉碎样品，对己冻结的样品，应置于室温下解冻后揉碎；</w:t>
      </w:r>
    </w:p>
    <w:p w14:paraId="7BE749B8" w14:textId="77777777" w:rsidR="00671A14" w:rsidRPr="0028078D" w:rsidRDefault="00537153">
      <w:pPr>
        <w:ind w:firstLine="480"/>
      </w:pPr>
      <w:r w:rsidRPr="0028078D">
        <w:rPr>
          <w:rFonts w:hint="eastAsia"/>
        </w:rPr>
        <w:t>d</w:t>
      </w:r>
      <w:r w:rsidRPr="0028078D">
        <w:rPr>
          <w:rFonts w:hint="eastAsia"/>
        </w:rPr>
        <w:t>）样品置于自封袋中约</w:t>
      </w:r>
      <w:r w:rsidRPr="0028078D">
        <w:rPr>
          <w:rFonts w:hint="eastAsia"/>
        </w:rPr>
        <w:t>10min</w:t>
      </w:r>
      <w:r w:rsidRPr="0028078D">
        <w:rPr>
          <w:rFonts w:hint="eastAsia"/>
        </w:rPr>
        <w:t>后，摇晃或振动</w:t>
      </w:r>
      <w:proofErr w:type="gramStart"/>
      <w:r w:rsidRPr="0028078D">
        <w:rPr>
          <w:rFonts w:hint="eastAsia"/>
        </w:rPr>
        <w:t>自封袋约</w:t>
      </w:r>
      <w:proofErr w:type="gramEnd"/>
      <w:r w:rsidRPr="0028078D">
        <w:rPr>
          <w:rFonts w:hint="eastAsia"/>
        </w:rPr>
        <w:t>30s</w:t>
      </w:r>
      <w:r w:rsidRPr="0028078D">
        <w:rPr>
          <w:rFonts w:hint="eastAsia"/>
        </w:rPr>
        <w:t>，之后静置约</w:t>
      </w:r>
      <w:r w:rsidRPr="0028078D">
        <w:rPr>
          <w:rFonts w:hint="eastAsia"/>
        </w:rPr>
        <w:t>2min</w:t>
      </w:r>
      <w:r w:rsidRPr="0028078D">
        <w:rPr>
          <w:rFonts w:hint="eastAsia"/>
        </w:rPr>
        <w:t>；</w:t>
      </w:r>
    </w:p>
    <w:p w14:paraId="730423BB" w14:textId="77777777" w:rsidR="00671A14" w:rsidRPr="0028078D" w:rsidRDefault="00537153">
      <w:pPr>
        <w:ind w:firstLine="480"/>
      </w:pPr>
      <w:r w:rsidRPr="0028078D">
        <w:rPr>
          <w:rFonts w:hint="eastAsia"/>
        </w:rPr>
        <w:t>e</w:t>
      </w:r>
      <w:r w:rsidRPr="0028078D">
        <w:rPr>
          <w:rFonts w:hint="eastAsia"/>
        </w:rPr>
        <w:t>）将便携式有机物快速测定仪探头伸至</w:t>
      </w:r>
      <w:proofErr w:type="gramStart"/>
      <w:r w:rsidRPr="0028078D">
        <w:rPr>
          <w:rFonts w:hint="eastAsia"/>
        </w:rPr>
        <w:t>自封袋约</w:t>
      </w:r>
      <w:r w:rsidRPr="0028078D">
        <w:rPr>
          <w:rFonts w:hint="eastAsia"/>
        </w:rPr>
        <w:t>1/2</w:t>
      </w:r>
      <w:r w:rsidRPr="0028078D">
        <w:rPr>
          <w:rFonts w:hint="eastAsia"/>
        </w:rPr>
        <w:t>顶</w:t>
      </w:r>
      <w:proofErr w:type="gramEnd"/>
      <w:r w:rsidRPr="0028078D">
        <w:rPr>
          <w:rFonts w:hint="eastAsia"/>
        </w:rPr>
        <w:t>空处，紧闭自封袋；</w:t>
      </w:r>
    </w:p>
    <w:p w14:paraId="00DBC1EF" w14:textId="77777777" w:rsidR="00671A14" w:rsidRPr="0028078D" w:rsidRDefault="00537153">
      <w:pPr>
        <w:ind w:firstLine="480"/>
      </w:pPr>
      <w:r w:rsidRPr="0028078D">
        <w:rPr>
          <w:rFonts w:hint="eastAsia"/>
        </w:rPr>
        <w:t>f</w:t>
      </w:r>
      <w:r w:rsidRPr="0028078D">
        <w:rPr>
          <w:rFonts w:hint="eastAsia"/>
        </w:rPr>
        <w:t>）在便携式有机物快速测定仪探头伸入自封袋后的数秒内，记录仪器的最高读数。</w:t>
      </w:r>
    </w:p>
    <w:p w14:paraId="09ABB130" w14:textId="77777777" w:rsidR="00671A14" w:rsidRPr="0028078D" w:rsidRDefault="00537153">
      <w:pPr>
        <w:ind w:firstLine="482"/>
        <w:rPr>
          <w:b/>
        </w:rPr>
      </w:pPr>
      <w:r w:rsidRPr="0028078D">
        <w:rPr>
          <w:rFonts w:hint="eastAsia"/>
          <w:b/>
        </w:rPr>
        <w:t>（</w:t>
      </w:r>
      <w:r w:rsidRPr="0028078D">
        <w:rPr>
          <w:rFonts w:hint="eastAsia"/>
          <w:b/>
        </w:rPr>
        <w:t>2</w:t>
      </w:r>
      <w:r w:rsidRPr="0028078D">
        <w:rPr>
          <w:rFonts w:hint="eastAsia"/>
          <w:b/>
        </w:rPr>
        <w:t>）便携式</w:t>
      </w:r>
      <w:r w:rsidRPr="0028078D">
        <w:rPr>
          <w:rFonts w:hint="eastAsia"/>
          <w:b/>
        </w:rPr>
        <w:t>X</w:t>
      </w:r>
      <w:r w:rsidRPr="0028078D">
        <w:rPr>
          <w:rFonts w:hint="eastAsia"/>
          <w:b/>
        </w:rPr>
        <w:t>射线荧光光谱分析（</w:t>
      </w:r>
      <w:r w:rsidRPr="0028078D">
        <w:rPr>
          <w:rFonts w:hint="eastAsia"/>
          <w:b/>
        </w:rPr>
        <w:t>XRF</w:t>
      </w:r>
      <w:r w:rsidRPr="0028078D">
        <w:rPr>
          <w:rFonts w:hint="eastAsia"/>
          <w:b/>
        </w:rPr>
        <w:t>）对土壤金属含量进行快速分析检测，操作流程如下：</w:t>
      </w:r>
    </w:p>
    <w:p w14:paraId="1AB93D3B" w14:textId="77777777" w:rsidR="00671A14" w:rsidRPr="0028078D" w:rsidRDefault="00537153">
      <w:pPr>
        <w:ind w:firstLine="480"/>
      </w:pPr>
      <w:r w:rsidRPr="0028078D">
        <w:rPr>
          <w:rFonts w:hint="eastAsia"/>
        </w:rPr>
        <w:t>a</w:t>
      </w:r>
      <w:r w:rsidRPr="0028078D">
        <w:rPr>
          <w:rFonts w:hint="eastAsia"/>
        </w:rPr>
        <w:t>）采集土壤，去除其中的石块及杂物，并置于聚乙烯自封袋中，压实土壤并平整表面，保证土壤样品检测接触面积不小于检测窗口面积。</w:t>
      </w:r>
    </w:p>
    <w:p w14:paraId="4F6EC7A7" w14:textId="77777777" w:rsidR="00671A14" w:rsidRPr="0028078D" w:rsidRDefault="00537153">
      <w:pPr>
        <w:ind w:firstLine="480"/>
      </w:pPr>
      <w:r w:rsidRPr="0028078D">
        <w:rPr>
          <w:rFonts w:hint="eastAsia"/>
        </w:rPr>
        <w:t>b</w:t>
      </w:r>
      <w:r w:rsidRPr="0028078D">
        <w:rPr>
          <w:rFonts w:hint="eastAsia"/>
        </w:rPr>
        <w:t>）</w:t>
      </w:r>
      <w:r w:rsidRPr="0028078D">
        <w:rPr>
          <w:rFonts w:hint="eastAsia"/>
        </w:rPr>
        <w:t>XRF</w:t>
      </w:r>
      <w:proofErr w:type="gramStart"/>
      <w:r w:rsidRPr="0028078D">
        <w:rPr>
          <w:rFonts w:hint="eastAsia"/>
        </w:rPr>
        <w:t>校准自</w:t>
      </w:r>
      <w:proofErr w:type="gramEnd"/>
      <w:r w:rsidRPr="0028078D">
        <w:rPr>
          <w:rFonts w:hint="eastAsia"/>
        </w:rPr>
        <w:t>检后，土壤样品水平放置，前探测窗垂直对准土壤样品，检测时间通常为</w:t>
      </w:r>
      <w:r w:rsidRPr="0028078D">
        <w:rPr>
          <w:rFonts w:hint="eastAsia"/>
        </w:rPr>
        <w:t>30~120s</w:t>
      </w:r>
      <w:r w:rsidRPr="0028078D">
        <w:rPr>
          <w:rFonts w:hint="eastAsia"/>
        </w:rPr>
        <w:t>，不同型号设备的检测时间参照仪器说明书。</w:t>
      </w:r>
    </w:p>
    <w:p w14:paraId="37E3D1F8" w14:textId="7BE2746E" w:rsidR="00671A14" w:rsidRPr="0028078D" w:rsidRDefault="00537153" w:rsidP="00B00133">
      <w:pPr>
        <w:ind w:firstLine="480"/>
      </w:pPr>
      <w:r w:rsidRPr="0028078D">
        <w:rPr>
          <w:rFonts w:hint="eastAsia"/>
        </w:rPr>
        <w:t>c</w:t>
      </w:r>
      <w:r w:rsidRPr="0028078D">
        <w:rPr>
          <w:rFonts w:hint="eastAsia"/>
        </w:rPr>
        <w:t>）每间隔</w:t>
      </w:r>
      <w:r w:rsidRPr="0028078D">
        <w:rPr>
          <w:rFonts w:hint="eastAsia"/>
        </w:rPr>
        <w:t>0.5m</w:t>
      </w:r>
      <w:r w:rsidRPr="0028078D">
        <w:rPr>
          <w:rFonts w:hint="eastAsia"/>
        </w:rPr>
        <w:t>采集一个土壤重金属筛查点，筛查重金属指标为</w:t>
      </w:r>
      <w:r w:rsidRPr="0028078D">
        <w:rPr>
          <w:rFonts w:hint="eastAsia"/>
          <w:b/>
          <w:bCs/>
        </w:rPr>
        <w:t>砷、镉、铜、铅、铬、汞、镍</w:t>
      </w:r>
      <w:r w:rsidR="00CA40D7" w:rsidRPr="0028078D">
        <w:rPr>
          <w:rFonts w:hint="eastAsia"/>
          <w:b/>
          <w:bCs/>
        </w:rPr>
        <w:t>、锰</w:t>
      </w:r>
      <w:r w:rsidRPr="0028078D">
        <w:rPr>
          <w:rFonts w:hint="eastAsia"/>
        </w:rPr>
        <w:t>。</w:t>
      </w:r>
    </w:p>
    <w:p w14:paraId="3454EAA0" w14:textId="77777777" w:rsidR="00671A14" w:rsidRPr="0028078D" w:rsidRDefault="00537153">
      <w:pPr>
        <w:pStyle w:val="3"/>
      </w:pPr>
      <w:bookmarkStart w:id="65" w:name="_Toc209534452"/>
      <w:r w:rsidRPr="0028078D">
        <w:rPr>
          <w:rFonts w:hint="eastAsia"/>
        </w:rPr>
        <w:t>土壤样品采集</w:t>
      </w:r>
      <w:bookmarkEnd w:id="65"/>
    </w:p>
    <w:p w14:paraId="38B9BBE4" w14:textId="77777777" w:rsidR="00671A14" w:rsidRPr="0028078D" w:rsidRDefault="00537153">
      <w:pPr>
        <w:pStyle w:val="4"/>
      </w:pPr>
      <w:r w:rsidRPr="0028078D">
        <w:rPr>
          <w:rFonts w:hint="eastAsia"/>
        </w:rPr>
        <w:t>土壤样品采样原则</w:t>
      </w:r>
    </w:p>
    <w:p w14:paraId="5DDD8FA3" w14:textId="097F7E1E" w:rsidR="00671A14" w:rsidRPr="0028078D" w:rsidRDefault="00537153">
      <w:pPr>
        <w:pStyle w:val="L"/>
        <w:ind w:firstLine="480"/>
        <w:rPr>
          <w:color w:val="auto"/>
        </w:rPr>
      </w:pPr>
      <w:r w:rsidRPr="0028078D">
        <w:rPr>
          <w:color w:val="auto"/>
        </w:rPr>
        <w:t>本公司根据《土壤环境监测技术规范》（</w:t>
      </w:r>
      <w:r w:rsidRPr="0028078D">
        <w:rPr>
          <w:color w:val="auto"/>
        </w:rPr>
        <w:t>HJ/T 166-2004</w:t>
      </w:r>
      <w:r w:rsidRPr="0028078D">
        <w:rPr>
          <w:color w:val="auto"/>
        </w:rPr>
        <w:t>）、《建设用地土壤污染</w:t>
      </w:r>
      <w:r w:rsidRPr="0028078D">
        <w:rPr>
          <w:color w:val="auto"/>
        </w:rPr>
        <w:t xml:space="preserve"> </w:t>
      </w:r>
      <w:r w:rsidRPr="0028078D">
        <w:rPr>
          <w:color w:val="auto"/>
        </w:rPr>
        <w:t>风险管控和修复监测技术导则》（</w:t>
      </w:r>
      <w:r w:rsidRPr="0028078D">
        <w:rPr>
          <w:color w:val="auto"/>
        </w:rPr>
        <w:t>HJ 25.2-2019</w:t>
      </w:r>
      <w:r w:rsidRPr="0028078D">
        <w:rPr>
          <w:color w:val="auto"/>
        </w:rPr>
        <w:t>）、《地块土壤和地下水中挥发性有机物采样导则》（</w:t>
      </w:r>
      <w:r w:rsidRPr="0028078D">
        <w:rPr>
          <w:color w:val="auto"/>
        </w:rPr>
        <w:t>HJ 1019-2019</w:t>
      </w:r>
      <w:r w:rsidRPr="0028078D">
        <w:rPr>
          <w:color w:val="auto"/>
        </w:rPr>
        <w:t>）</w:t>
      </w:r>
      <w:r w:rsidR="00073240" w:rsidRPr="0028078D">
        <w:rPr>
          <w:rFonts w:hint="eastAsia"/>
          <w:color w:val="auto"/>
        </w:rPr>
        <w:t>等</w:t>
      </w:r>
      <w:r w:rsidRPr="0028078D">
        <w:rPr>
          <w:color w:val="auto"/>
        </w:rPr>
        <w:t>相关方法标准、技术规范和采样方案的要求，对该项目进行土壤样品采集。</w:t>
      </w:r>
    </w:p>
    <w:p w14:paraId="5B66E26D" w14:textId="77777777" w:rsidR="00671A14" w:rsidRPr="0028078D" w:rsidRDefault="00537153">
      <w:pPr>
        <w:ind w:firstLine="480"/>
      </w:pPr>
      <w:r w:rsidRPr="0028078D">
        <w:rPr>
          <w:rFonts w:hint="eastAsia"/>
        </w:rPr>
        <w:t>我司制定以下土壤样品采样原则：</w:t>
      </w:r>
    </w:p>
    <w:p w14:paraId="58D08402" w14:textId="40EE8E51" w:rsidR="00671A14" w:rsidRPr="0028078D" w:rsidRDefault="00B00133" w:rsidP="00B00133">
      <w:pPr>
        <w:ind w:firstLine="480"/>
      </w:pPr>
      <w:r w:rsidRPr="0028078D">
        <w:rPr>
          <w:rFonts w:hint="eastAsia"/>
        </w:rPr>
        <w:t>（</w:t>
      </w:r>
      <w:r w:rsidRPr="0028078D">
        <w:rPr>
          <w:rFonts w:hint="eastAsia"/>
        </w:rPr>
        <w:t>1</w:t>
      </w:r>
      <w:r w:rsidRPr="0028078D">
        <w:rPr>
          <w:rFonts w:hint="eastAsia"/>
        </w:rPr>
        <w:t>）需结合地块内地层岩性及地质构造情况等，开展土壤钻孔采样工作。地块内土壤样品采集深度应扣除地表非土壤硬化层厚度且原则上应当满足下述所有条件：土壤钻孔采样最大深度应直至土壤未受污染的深度为止；应采集</w:t>
      </w:r>
      <w:r w:rsidRPr="0028078D">
        <w:rPr>
          <w:rFonts w:hint="eastAsia"/>
        </w:rPr>
        <w:t>0~0.5m</w:t>
      </w:r>
      <w:r w:rsidRPr="0028078D">
        <w:rPr>
          <w:rFonts w:hint="eastAsia"/>
        </w:rPr>
        <w:t>表层土壤样品，</w:t>
      </w:r>
      <w:r w:rsidRPr="0028078D">
        <w:rPr>
          <w:rFonts w:hint="eastAsia"/>
        </w:rPr>
        <w:t>0.5m</w:t>
      </w:r>
      <w:r w:rsidRPr="0028078D">
        <w:rPr>
          <w:rFonts w:hint="eastAsia"/>
        </w:rPr>
        <w:t>以下下层土壤样品根据工程地质剖面图判断采集，</w:t>
      </w:r>
      <w:r w:rsidRPr="0028078D">
        <w:rPr>
          <w:rFonts w:hint="eastAsia"/>
        </w:rPr>
        <w:lastRenderedPageBreak/>
        <w:t>不同性质土层至少采集一个土壤样品（同一性质土层厚度超过</w:t>
      </w:r>
      <w:r w:rsidRPr="0028078D">
        <w:rPr>
          <w:rFonts w:hint="eastAsia"/>
        </w:rPr>
        <w:t>2m</w:t>
      </w:r>
      <w:r w:rsidRPr="0028078D">
        <w:rPr>
          <w:rFonts w:hint="eastAsia"/>
        </w:rPr>
        <w:t>或在该土层出现明显污染痕迹时，在该</w:t>
      </w:r>
      <w:proofErr w:type="gramStart"/>
      <w:r w:rsidRPr="0028078D">
        <w:rPr>
          <w:rFonts w:hint="eastAsia"/>
        </w:rPr>
        <w:t>土层位</w:t>
      </w:r>
      <w:proofErr w:type="gramEnd"/>
      <w:r w:rsidRPr="0028078D">
        <w:rPr>
          <w:rFonts w:hint="eastAsia"/>
        </w:rPr>
        <w:t>需设置至少</w:t>
      </w:r>
      <w:r w:rsidRPr="0028078D">
        <w:rPr>
          <w:rFonts w:hint="eastAsia"/>
        </w:rPr>
        <w:t>2</w:t>
      </w:r>
      <w:r w:rsidRPr="0028078D">
        <w:rPr>
          <w:rFonts w:hint="eastAsia"/>
        </w:rPr>
        <w:t>个采样点）；强风化基岩埋深≥</w:t>
      </w:r>
      <w:r w:rsidRPr="0028078D">
        <w:rPr>
          <w:rFonts w:hint="eastAsia"/>
        </w:rPr>
        <w:t>6</w:t>
      </w:r>
      <w:r w:rsidRPr="0028078D">
        <w:rPr>
          <w:rFonts w:hint="eastAsia"/>
        </w:rPr>
        <w:t>米时，每个</w:t>
      </w:r>
      <w:proofErr w:type="gramStart"/>
      <w:r w:rsidRPr="0028078D">
        <w:rPr>
          <w:rFonts w:hint="eastAsia"/>
        </w:rPr>
        <w:t>孔至少取</w:t>
      </w:r>
      <w:proofErr w:type="gramEnd"/>
      <w:r w:rsidRPr="0028078D">
        <w:rPr>
          <w:rFonts w:hint="eastAsia"/>
        </w:rPr>
        <w:t>5</w:t>
      </w:r>
      <w:r w:rsidRPr="0028078D">
        <w:rPr>
          <w:rFonts w:hint="eastAsia"/>
        </w:rPr>
        <w:t>个土壤样品；项目验收前，应当保留</w:t>
      </w:r>
      <w:proofErr w:type="gramStart"/>
      <w:r w:rsidRPr="0028078D">
        <w:rPr>
          <w:rFonts w:hint="eastAsia"/>
        </w:rPr>
        <w:t>钻孔全孔取芯</w:t>
      </w:r>
      <w:proofErr w:type="gramEnd"/>
      <w:r w:rsidRPr="0028078D">
        <w:rPr>
          <w:rFonts w:hint="eastAsia"/>
        </w:rPr>
        <w:t>样备查。</w:t>
      </w:r>
    </w:p>
    <w:p w14:paraId="52651AA4" w14:textId="36E4B1F8" w:rsidR="00671A14" w:rsidRPr="0028078D" w:rsidRDefault="00537153">
      <w:pPr>
        <w:ind w:firstLine="480"/>
      </w:pPr>
      <w:r w:rsidRPr="0028078D">
        <w:rPr>
          <w:rFonts w:hint="eastAsia"/>
        </w:rPr>
        <w:t>（</w:t>
      </w:r>
      <w:r w:rsidR="00B00133" w:rsidRPr="0028078D">
        <w:rPr>
          <w:rFonts w:hint="eastAsia"/>
        </w:rPr>
        <w:t>2</w:t>
      </w:r>
      <w:r w:rsidRPr="0028078D">
        <w:rPr>
          <w:rFonts w:hint="eastAsia"/>
        </w:rPr>
        <w:t>）在满足上述要求的情况下，同一土层采用现场快速监测设备筛选相关污染物浓度最高点进行采样。</w:t>
      </w:r>
    </w:p>
    <w:p w14:paraId="0BBBDE39" w14:textId="56B068E5" w:rsidR="00671A14" w:rsidRPr="0028078D" w:rsidRDefault="00537153">
      <w:pPr>
        <w:ind w:firstLine="480"/>
      </w:pPr>
      <w:r w:rsidRPr="0028078D">
        <w:rPr>
          <w:rFonts w:hint="eastAsia"/>
        </w:rPr>
        <w:t>（</w:t>
      </w:r>
      <w:r w:rsidR="00B00133" w:rsidRPr="0028078D">
        <w:rPr>
          <w:rFonts w:hint="eastAsia"/>
        </w:rPr>
        <w:t>3</w:t>
      </w:r>
      <w:r w:rsidRPr="0028078D">
        <w:rPr>
          <w:rFonts w:hint="eastAsia"/>
        </w:rPr>
        <w:t>）土壤样品采集过程针对采样工具、采集位置、</w:t>
      </w:r>
      <w:r w:rsidRPr="0028078D">
        <w:rPr>
          <w:rFonts w:hint="eastAsia"/>
        </w:rPr>
        <w:t>VOCs</w:t>
      </w:r>
      <w:r w:rsidRPr="0028078D">
        <w:rPr>
          <w:rFonts w:hint="eastAsia"/>
        </w:rPr>
        <w:t>和</w:t>
      </w:r>
      <w:r w:rsidRPr="0028078D">
        <w:rPr>
          <w:rFonts w:hint="eastAsia"/>
        </w:rPr>
        <w:t>SVOCs</w:t>
      </w:r>
      <w:r w:rsidRPr="0028078D">
        <w:rPr>
          <w:rFonts w:hint="eastAsia"/>
        </w:rPr>
        <w:t>采样瓶土壤装样过程、样品瓶编号、盛放柱状样的岩芯箱、现场检测仪器使用等关键信息拍照、视频记录，每个关键信息至少</w:t>
      </w:r>
      <w:r w:rsidRPr="0028078D">
        <w:rPr>
          <w:rFonts w:hint="eastAsia"/>
        </w:rPr>
        <w:t>1</w:t>
      </w:r>
      <w:r w:rsidRPr="0028078D">
        <w:rPr>
          <w:rFonts w:hint="eastAsia"/>
        </w:rPr>
        <w:t>张照片和</w:t>
      </w:r>
      <w:r w:rsidRPr="0028078D">
        <w:rPr>
          <w:rFonts w:hint="eastAsia"/>
        </w:rPr>
        <w:t>1</w:t>
      </w:r>
      <w:r w:rsidRPr="0028078D">
        <w:rPr>
          <w:rFonts w:hint="eastAsia"/>
        </w:rPr>
        <w:t>个视频，以备质量控制。</w:t>
      </w:r>
    </w:p>
    <w:p w14:paraId="4148DF9D" w14:textId="77777777" w:rsidR="00671A14" w:rsidRPr="0028078D" w:rsidRDefault="00537153">
      <w:pPr>
        <w:pStyle w:val="4"/>
      </w:pPr>
      <w:r w:rsidRPr="0028078D">
        <w:rPr>
          <w:rFonts w:hint="eastAsia"/>
        </w:rPr>
        <w:t>土壤样品采样过程</w:t>
      </w:r>
    </w:p>
    <w:p w14:paraId="23B758A3" w14:textId="3EE113AB" w:rsidR="00671A14" w:rsidRPr="0028078D" w:rsidRDefault="00566595">
      <w:pPr>
        <w:ind w:firstLine="480"/>
      </w:pPr>
      <w:r w:rsidRPr="0028078D">
        <w:rPr>
          <w:rFonts w:hint="eastAsia"/>
        </w:rPr>
        <w:t>本次调查采用</w:t>
      </w:r>
      <w:r w:rsidRPr="0028078D">
        <w:rPr>
          <w:rFonts w:hint="eastAsia"/>
        </w:rPr>
        <w:t>DP50</w:t>
      </w:r>
      <w:r w:rsidRPr="0028078D">
        <w:rPr>
          <w:rFonts w:hint="eastAsia"/>
        </w:rPr>
        <w:t>钻机，利用直推模式进行钻探，使用直径为</w:t>
      </w:r>
      <w:r w:rsidRPr="0028078D">
        <w:rPr>
          <w:rFonts w:hint="eastAsia"/>
        </w:rPr>
        <w:t>75mm</w:t>
      </w:r>
      <w:r w:rsidRPr="0028078D">
        <w:rPr>
          <w:rFonts w:hint="eastAsia"/>
        </w:rPr>
        <w:t>的钻头以直推的方式向下挤推钻孔，并使用</w:t>
      </w:r>
      <w:r w:rsidRPr="0028078D">
        <w:rPr>
          <w:rFonts w:hint="eastAsia"/>
        </w:rPr>
        <w:t>50mm</w:t>
      </w:r>
      <w:r w:rsidRPr="0028078D">
        <w:rPr>
          <w:rFonts w:hint="eastAsia"/>
        </w:rPr>
        <w:t>亚克力管取样</w:t>
      </w:r>
      <w:r w:rsidR="00537153" w:rsidRPr="0028078D">
        <w:rPr>
          <w:rFonts w:hint="eastAsia"/>
        </w:rPr>
        <w:t>，采集连续土壤样品，送至地面上选取所需深度的土壤样品。一般钻进至未发现明显污染迹象，或遇见基岩无法继续钻进时停止取样。在钻探过程中，现场观察并记录地层的土壤类型，并检查其是否有可嗅可视的污染迹象。</w:t>
      </w:r>
    </w:p>
    <w:p w14:paraId="4BD02D72" w14:textId="0FDD9FEC" w:rsidR="00671A14" w:rsidRPr="0028078D" w:rsidRDefault="00537153">
      <w:pPr>
        <w:ind w:firstLine="480"/>
      </w:pPr>
      <w:r w:rsidRPr="0028078D">
        <w:rPr>
          <w:rFonts w:hint="eastAsia"/>
        </w:rPr>
        <w:t>根据《土壤环境监测技术规范》（</w:t>
      </w:r>
      <w:r w:rsidRPr="0028078D">
        <w:rPr>
          <w:rFonts w:hint="eastAsia"/>
        </w:rPr>
        <w:t>HJ/T166-2004</w:t>
      </w:r>
      <w:r w:rsidRPr="0028078D">
        <w:rPr>
          <w:rFonts w:hint="eastAsia"/>
        </w:rPr>
        <w:t>）、《建设用地土壤污染风险管控和修复监测技术导则》（</w:t>
      </w:r>
      <w:r w:rsidRPr="0028078D">
        <w:rPr>
          <w:rFonts w:hint="eastAsia"/>
        </w:rPr>
        <w:t>HJ25.2-2019</w:t>
      </w:r>
      <w:r w:rsidRPr="0028078D">
        <w:rPr>
          <w:rFonts w:hint="eastAsia"/>
        </w:rPr>
        <w:t>）、《地块土壤和地下水中挥发性有机物采样导则》（</w:t>
      </w:r>
      <w:r w:rsidRPr="0028078D">
        <w:rPr>
          <w:rFonts w:hint="eastAsia"/>
        </w:rPr>
        <w:t>HJ1019-2019</w:t>
      </w:r>
      <w:r w:rsidRPr="0028078D">
        <w:rPr>
          <w:rFonts w:hint="eastAsia"/>
        </w:rPr>
        <w:t>）以及相关方法标准、技术规范和采样方案的要求，对该项目进行土壤样品采集。</w:t>
      </w:r>
    </w:p>
    <w:p w14:paraId="0C6C4C27" w14:textId="77777777" w:rsidR="00671A14" w:rsidRPr="0028078D" w:rsidRDefault="00537153">
      <w:pPr>
        <w:ind w:firstLine="480"/>
      </w:pPr>
      <w:r w:rsidRPr="0028078D">
        <w:rPr>
          <w:rFonts w:hint="eastAsia"/>
        </w:rPr>
        <w:t>由于挥发性有机物的易挥发性，当采集用于测定不同类型污染物的土壤样品时，优先采集用于测定挥发性有机物的样品，然后采集用于测定半挥发性有机物的样品，最后采集用于测定金属、无机指标的样品。</w:t>
      </w:r>
    </w:p>
    <w:p w14:paraId="31B23090" w14:textId="77777777" w:rsidR="00671A14" w:rsidRPr="0028078D" w:rsidRDefault="00537153">
      <w:pPr>
        <w:ind w:firstLine="480"/>
      </w:pPr>
      <w:r w:rsidRPr="0028078D">
        <w:t></w:t>
      </w:r>
      <w:r w:rsidRPr="0028078D">
        <w:tab/>
      </w:r>
      <w:r w:rsidRPr="0028078D">
        <w:sym w:font="Wingdings 2" w:char="F0BF"/>
      </w:r>
      <w:r w:rsidRPr="0028078D">
        <w:rPr>
          <w:rFonts w:hint="eastAsia"/>
        </w:rPr>
        <w:t>采集用于测定挥发性有机物的样品</w:t>
      </w:r>
    </w:p>
    <w:p w14:paraId="1BFDC73A" w14:textId="77777777" w:rsidR="00671A14" w:rsidRPr="0028078D" w:rsidRDefault="00537153">
      <w:pPr>
        <w:ind w:firstLine="480"/>
      </w:pPr>
      <w:r w:rsidRPr="0028078D">
        <w:rPr>
          <w:rFonts w:hint="eastAsia"/>
        </w:rPr>
        <w:t>（</w:t>
      </w:r>
      <w:r w:rsidRPr="0028078D">
        <w:rPr>
          <w:rFonts w:hint="eastAsia"/>
        </w:rPr>
        <w:t>1</w:t>
      </w:r>
      <w:r w:rsidRPr="0028078D">
        <w:rPr>
          <w:rFonts w:hint="eastAsia"/>
        </w:rPr>
        <w:t>）采集用于测定挥发性有机物的土壤样品前先使用不锈钢</w:t>
      </w:r>
      <w:proofErr w:type="gramStart"/>
      <w:r w:rsidRPr="0028078D">
        <w:rPr>
          <w:rFonts w:hint="eastAsia"/>
        </w:rPr>
        <w:t>铲</w:t>
      </w:r>
      <w:proofErr w:type="gramEnd"/>
      <w:r w:rsidRPr="0028078D">
        <w:rPr>
          <w:rFonts w:hint="eastAsia"/>
        </w:rPr>
        <w:t>刮去表层约</w:t>
      </w:r>
      <w:r w:rsidRPr="0028078D">
        <w:rPr>
          <w:rFonts w:hint="eastAsia"/>
        </w:rPr>
        <w:t>2cm</w:t>
      </w:r>
      <w:r w:rsidRPr="0028078D">
        <w:rPr>
          <w:rFonts w:hint="eastAsia"/>
        </w:rPr>
        <w:t>厚土壤，并快速使用普通非扰动采样器</w:t>
      </w:r>
      <w:proofErr w:type="gramStart"/>
      <w:r w:rsidRPr="0028078D">
        <w:rPr>
          <w:rFonts w:hint="eastAsia"/>
        </w:rPr>
        <w:t>采集约</w:t>
      </w:r>
      <w:proofErr w:type="gramEnd"/>
      <w:r w:rsidRPr="0028078D">
        <w:rPr>
          <w:rFonts w:hint="eastAsia"/>
        </w:rPr>
        <w:t>5g</w:t>
      </w:r>
      <w:r w:rsidRPr="0028078D">
        <w:rPr>
          <w:rFonts w:hint="eastAsia"/>
        </w:rPr>
        <w:t>土壤样品，并保证同一非扰动采样器仅用于采集相同采样点或深度的样品。</w:t>
      </w:r>
    </w:p>
    <w:p w14:paraId="71D0B769" w14:textId="5B82AE58" w:rsidR="00671A14" w:rsidRPr="0028078D" w:rsidRDefault="00537153">
      <w:pPr>
        <w:ind w:firstLine="480"/>
      </w:pPr>
      <w:r w:rsidRPr="0028078D">
        <w:rPr>
          <w:rFonts w:hint="eastAsia"/>
        </w:rPr>
        <w:t>（</w:t>
      </w:r>
      <w:r w:rsidRPr="0028078D">
        <w:rPr>
          <w:rFonts w:hint="eastAsia"/>
        </w:rPr>
        <w:t>2</w:t>
      </w:r>
      <w:r w:rsidRPr="0028078D">
        <w:rPr>
          <w:rFonts w:hint="eastAsia"/>
        </w:rPr>
        <w:t>）每个采样点或深度均采集</w:t>
      </w:r>
      <w:r w:rsidR="00EA02CD" w:rsidRPr="0028078D">
        <w:t>5</w:t>
      </w:r>
      <w:r w:rsidRPr="0028078D">
        <w:rPr>
          <w:rFonts w:hint="eastAsia"/>
        </w:rPr>
        <w:t>份样品，包括</w:t>
      </w:r>
      <w:r w:rsidR="00EA02CD" w:rsidRPr="0028078D">
        <w:t>4</w:t>
      </w:r>
      <w:r w:rsidRPr="0028078D">
        <w:rPr>
          <w:rFonts w:hint="eastAsia"/>
        </w:rPr>
        <w:t>份用于测定挥发性有机物和</w:t>
      </w:r>
      <w:r w:rsidRPr="0028078D">
        <w:rPr>
          <w:rFonts w:hint="eastAsia"/>
        </w:rPr>
        <w:t>1</w:t>
      </w:r>
      <w:r w:rsidRPr="0028078D">
        <w:rPr>
          <w:rFonts w:hint="eastAsia"/>
        </w:rPr>
        <w:t>份用于测定干物质的样品（</w:t>
      </w:r>
      <w:r w:rsidRPr="0028078D">
        <w:rPr>
          <w:rFonts w:hint="eastAsia"/>
        </w:rPr>
        <w:t>60mL</w:t>
      </w:r>
      <w:r w:rsidRPr="0028078D">
        <w:rPr>
          <w:rFonts w:hint="eastAsia"/>
        </w:rPr>
        <w:t>或大于</w:t>
      </w:r>
      <w:r w:rsidRPr="0028078D">
        <w:rPr>
          <w:rFonts w:hint="eastAsia"/>
        </w:rPr>
        <w:t>60mL</w:t>
      </w:r>
      <w:r w:rsidRPr="0028078D">
        <w:rPr>
          <w:rFonts w:hint="eastAsia"/>
        </w:rPr>
        <w:t>其他规格的采样瓶）。用于测定挥发性有机物的样品中</w:t>
      </w:r>
      <w:r w:rsidR="004D0DBC" w:rsidRPr="0028078D">
        <w:rPr>
          <w:rFonts w:hint="eastAsia"/>
        </w:rPr>
        <w:t>2</w:t>
      </w:r>
      <w:r w:rsidRPr="0028078D">
        <w:rPr>
          <w:rFonts w:hint="eastAsia"/>
        </w:rPr>
        <w:t>份加入甲醇，其余</w:t>
      </w:r>
      <w:r w:rsidRPr="0028078D">
        <w:t>2</w:t>
      </w:r>
      <w:r w:rsidRPr="0028078D">
        <w:rPr>
          <w:rFonts w:hint="eastAsia"/>
        </w:rPr>
        <w:t>份不加甲醇。</w:t>
      </w:r>
    </w:p>
    <w:p w14:paraId="6F1931F3" w14:textId="77777777" w:rsidR="00671A14" w:rsidRPr="0028078D" w:rsidRDefault="00537153">
      <w:pPr>
        <w:ind w:firstLine="480"/>
      </w:pPr>
      <w:r w:rsidRPr="0028078D">
        <w:rPr>
          <w:rFonts w:hint="eastAsia"/>
        </w:rPr>
        <w:lastRenderedPageBreak/>
        <w:t>加入甲醇的样品采样时应注意：预先在</w:t>
      </w:r>
      <w:r w:rsidRPr="0028078D">
        <w:rPr>
          <w:rFonts w:hint="eastAsia"/>
        </w:rPr>
        <w:t>40mL</w:t>
      </w:r>
      <w:r w:rsidRPr="0028078D">
        <w:rPr>
          <w:rFonts w:hint="eastAsia"/>
        </w:rPr>
        <w:t>棕色样品瓶中加入</w:t>
      </w:r>
      <w:r w:rsidRPr="0028078D">
        <w:rPr>
          <w:rFonts w:hint="eastAsia"/>
        </w:rPr>
        <w:t>10mL</w:t>
      </w:r>
      <w:r w:rsidRPr="0028078D">
        <w:rPr>
          <w:rFonts w:hint="eastAsia"/>
        </w:rPr>
        <w:t>甲醇，并把采集的样品快速转移到样品瓶中，转移过程中保证瓶中甲醇不会溅出，同时保证甲醇完全浸没土壤样品。样品转移至样品瓶中后快速清除掉瓶口螺纹处黏附的土壤并拧紧瓶盖。</w:t>
      </w:r>
    </w:p>
    <w:p w14:paraId="349E2C64" w14:textId="2242A8B0" w:rsidR="00671A14" w:rsidRPr="0028078D" w:rsidRDefault="00537153">
      <w:pPr>
        <w:ind w:firstLine="480"/>
      </w:pPr>
      <w:r w:rsidRPr="0028078D">
        <w:rPr>
          <w:rFonts w:hint="eastAsia"/>
        </w:rPr>
        <w:t>采集样品时每批样品采集</w:t>
      </w:r>
      <w:r w:rsidRPr="0028078D">
        <w:rPr>
          <w:rFonts w:hint="eastAsia"/>
        </w:rPr>
        <w:t>1</w:t>
      </w:r>
      <w:r w:rsidRPr="0028078D">
        <w:rPr>
          <w:rFonts w:hint="eastAsia"/>
        </w:rPr>
        <w:t>个运输空白样品和</w:t>
      </w:r>
      <w:r w:rsidRPr="0028078D">
        <w:rPr>
          <w:rFonts w:hint="eastAsia"/>
        </w:rPr>
        <w:t>1</w:t>
      </w:r>
      <w:r w:rsidRPr="0028078D">
        <w:rPr>
          <w:rFonts w:hint="eastAsia"/>
        </w:rPr>
        <w:t>个全程序空白样品且每批次样品需采集比例不少于</w:t>
      </w:r>
      <w:r w:rsidR="00E862F9" w:rsidRPr="0028078D">
        <w:rPr>
          <w:rFonts w:hint="eastAsia"/>
        </w:rPr>
        <w:t>10</w:t>
      </w:r>
      <w:r w:rsidRPr="0028078D">
        <w:rPr>
          <w:rFonts w:hint="eastAsia"/>
        </w:rPr>
        <w:t>%</w:t>
      </w:r>
      <w:r w:rsidRPr="0028078D">
        <w:rPr>
          <w:rFonts w:hint="eastAsia"/>
        </w:rPr>
        <w:t>的现场平行样。</w:t>
      </w:r>
    </w:p>
    <w:p w14:paraId="3319CE92" w14:textId="77777777" w:rsidR="00671A14" w:rsidRPr="0028078D" w:rsidRDefault="00537153">
      <w:pPr>
        <w:ind w:firstLine="480"/>
      </w:pPr>
      <w:r w:rsidRPr="0028078D">
        <w:t></w:t>
      </w:r>
      <w:r w:rsidRPr="0028078D">
        <w:tab/>
      </w:r>
      <w:r w:rsidRPr="0028078D">
        <w:sym w:font="Wingdings 2" w:char="F0BF"/>
      </w:r>
      <w:r w:rsidRPr="0028078D">
        <w:rPr>
          <w:rFonts w:hint="eastAsia"/>
        </w:rPr>
        <w:t>采集用于测定半挥发性有机物的样品</w:t>
      </w:r>
    </w:p>
    <w:p w14:paraId="00169381" w14:textId="77777777" w:rsidR="00671A14" w:rsidRPr="0028078D" w:rsidRDefault="00537153">
      <w:pPr>
        <w:ind w:firstLine="480"/>
      </w:pPr>
      <w:r w:rsidRPr="0028078D">
        <w:rPr>
          <w:rFonts w:hint="eastAsia"/>
        </w:rPr>
        <w:t>采集用于测定半挥发性有机物的土壤样品前先使用不锈钢</w:t>
      </w:r>
      <w:proofErr w:type="gramStart"/>
      <w:r w:rsidRPr="0028078D">
        <w:rPr>
          <w:rFonts w:hint="eastAsia"/>
        </w:rPr>
        <w:t>铲</w:t>
      </w:r>
      <w:proofErr w:type="gramEnd"/>
      <w:r w:rsidRPr="0028078D">
        <w:rPr>
          <w:rFonts w:hint="eastAsia"/>
        </w:rPr>
        <w:t>刮去表层约</w:t>
      </w:r>
      <w:r w:rsidRPr="0028078D">
        <w:rPr>
          <w:rFonts w:hint="eastAsia"/>
        </w:rPr>
        <w:t>2cm</w:t>
      </w:r>
      <w:r w:rsidRPr="0028078D">
        <w:rPr>
          <w:rFonts w:hint="eastAsia"/>
        </w:rPr>
        <w:t>厚土壤，并迅速使用另一把不锈钢</w:t>
      </w:r>
      <w:proofErr w:type="gramStart"/>
      <w:r w:rsidRPr="0028078D">
        <w:rPr>
          <w:rFonts w:hint="eastAsia"/>
        </w:rPr>
        <w:t>铲</w:t>
      </w:r>
      <w:proofErr w:type="gramEnd"/>
      <w:r w:rsidRPr="0028078D">
        <w:rPr>
          <w:rFonts w:hint="eastAsia"/>
        </w:rPr>
        <w:t>采集土芯中的非扰动部分到</w:t>
      </w:r>
      <w:r w:rsidRPr="0028078D">
        <w:rPr>
          <w:rFonts w:hint="eastAsia"/>
        </w:rPr>
        <w:t>250mL</w:t>
      </w:r>
      <w:r w:rsidRPr="0028078D">
        <w:rPr>
          <w:rFonts w:hint="eastAsia"/>
        </w:rPr>
        <w:t>带聚四氟乙烯密封垫的螺口棕色玻璃瓶盛装，采满（不留空隙）。</w:t>
      </w:r>
    </w:p>
    <w:p w14:paraId="7D2574E1" w14:textId="39963971" w:rsidR="00671A14" w:rsidRPr="0028078D" w:rsidRDefault="00537153">
      <w:pPr>
        <w:ind w:firstLine="480"/>
      </w:pPr>
      <w:r w:rsidRPr="0028078D">
        <w:rPr>
          <w:rFonts w:hint="eastAsia"/>
        </w:rPr>
        <w:t>采集样品时每批次样品需采集比例不少于</w:t>
      </w:r>
      <w:r w:rsidR="00E862F9" w:rsidRPr="0028078D">
        <w:rPr>
          <w:rFonts w:hint="eastAsia"/>
        </w:rPr>
        <w:t>10</w:t>
      </w:r>
      <w:r w:rsidRPr="0028078D">
        <w:rPr>
          <w:rFonts w:hint="eastAsia"/>
        </w:rPr>
        <w:t>%</w:t>
      </w:r>
      <w:r w:rsidRPr="0028078D">
        <w:rPr>
          <w:rFonts w:hint="eastAsia"/>
        </w:rPr>
        <w:t>的现场平行样。</w:t>
      </w:r>
    </w:p>
    <w:p w14:paraId="2101E4B6" w14:textId="77777777" w:rsidR="00671A14" w:rsidRPr="0028078D" w:rsidRDefault="00537153">
      <w:pPr>
        <w:ind w:firstLine="480"/>
      </w:pPr>
      <w:r w:rsidRPr="0028078D">
        <w:t></w:t>
      </w:r>
      <w:r w:rsidRPr="0028078D">
        <w:tab/>
      </w:r>
      <w:r w:rsidRPr="0028078D">
        <w:sym w:font="Wingdings 2" w:char="F0BF"/>
      </w:r>
      <w:r w:rsidRPr="0028078D">
        <w:rPr>
          <w:rFonts w:hint="eastAsia"/>
        </w:rPr>
        <w:t>采集用于测定金属、无机指标的样品</w:t>
      </w:r>
    </w:p>
    <w:p w14:paraId="55B97782" w14:textId="7F04E701" w:rsidR="00671A14" w:rsidRPr="0028078D" w:rsidRDefault="00537153" w:rsidP="00645C97">
      <w:pPr>
        <w:ind w:firstLine="480"/>
      </w:pPr>
      <w:r w:rsidRPr="0028078D">
        <w:rPr>
          <w:rFonts w:hint="eastAsia"/>
        </w:rPr>
        <w:t>使用木铲采样，采用聚乙烯密封袋盛装，总量约</w:t>
      </w:r>
      <w:r w:rsidRPr="0028078D">
        <w:rPr>
          <w:rFonts w:hint="eastAsia"/>
        </w:rPr>
        <w:t>1kg</w:t>
      </w:r>
      <w:r w:rsidRPr="0028078D">
        <w:rPr>
          <w:rFonts w:hint="eastAsia"/>
        </w:rPr>
        <w:t>。采集样品时每批次样品需采集比例不少于</w:t>
      </w:r>
      <w:r w:rsidR="0040390B" w:rsidRPr="0028078D">
        <w:rPr>
          <w:rFonts w:hint="eastAsia"/>
        </w:rPr>
        <w:t>10</w:t>
      </w:r>
      <w:r w:rsidRPr="0028078D">
        <w:rPr>
          <w:rFonts w:hint="eastAsia"/>
        </w:rPr>
        <w:t>%</w:t>
      </w:r>
      <w:r w:rsidRPr="0028078D">
        <w:rPr>
          <w:rFonts w:hint="eastAsia"/>
        </w:rPr>
        <w:t>的现场平行样。</w:t>
      </w:r>
    </w:p>
    <w:p w14:paraId="08885109" w14:textId="77777777" w:rsidR="00671A14" w:rsidRPr="0028078D" w:rsidRDefault="00537153">
      <w:pPr>
        <w:pStyle w:val="4"/>
      </w:pPr>
      <w:r w:rsidRPr="0028078D">
        <w:rPr>
          <w:rFonts w:hint="eastAsia"/>
        </w:rPr>
        <w:t>初步调查土壤样品采集情况</w:t>
      </w:r>
    </w:p>
    <w:p w14:paraId="124A325C" w14:textId="7A1F0606" w:rsidR="00073240" w:rsidRPr="0028078D" w:rsidRDefault="00537153" w:rsidP="002C7DEC">
      <w:pPr>
        <w:ind w:firstLine="480"/>
      </w:pPr>
      <w:r w:rsidRPr="0028078D">
        <w:rPr>
          <w:rFonts w:hint="eastAsia"/>
        </w:rPr>
        <w:t>202</w:t>
      </w:r>
      <w:r w:rsidR="00E4345A" w:rsidRPr="0028078D">
        <w:rPr>
          <w:rFonts w:hint="eastAsia"/>
        </w:rPr>
        <w:t>5</w:t>
      </w:r>
      <w:r w:rsidRPr="0028078D">
        <w:rPr>
          <w:rFonts w:hint="eastAsia"/>
        </w:rPr>
        <w:t>年</w:t>
      </w:r>
      <w:r w:rsidR="00E4345A" w:rsidRPr="0028078D">
        <w:rPr>
          <w:rFonts w:hint="eastAsia"/>
        </w:rPr>
        <w:t>7</w:t>
      </w:r>
      <w:r w:rsidRPr="0028078D">
        <w:rPr>
          <w:rFonts w:hint="eastAsia"/>
        </w:rPr>
        <w:t>月</w:t>
      </w:r>
      <w:r w:rsidR="00E4345A" w:rsidRPr="0028078D">
        <w:rPr>
          <w:rFonts w:hint="eastAsia"/>
        </w:rPr>
        <w:t>21</w:t>
      </w:r>
      <w:r w:rsidRPr="0028078D">
        <w:rPr>
          <w:rFonts w:hint="eastAsia"/>
        </w:rPr>
        <w:t>日</w:t>
      </w:r>
      <w:r w:rsidRPr="0028078D">
        <w:rPr>
          <w:rFonts w:hint="eastAsia"/>
        </w:rPr>
        <w:t>-202</w:t>
      </w:r>
      <w:r w:rsidR="00E4345A" w:rsidRPr="0028078D">
        <w:rPr>
          <w:rFonts w:hint="eastAsia"/>
        </w:rPr>
        <w:t>5</w:t>
      </w:r>
      <w:r w:rsidRPr="0028078D">
        <w:rPr>
          <w:rFonts w:hint="eastAsia"/>
        </w:rPr>
        <w:t>年</w:t>
      </w:r>
      <w:r w:rsidR="00E4345A" w:rsidRPr="0028078D">
        <w:rPr>
          <w:rFonts w:hint="eastAsia"/>
        </w:rPr>
        <w:t>7</w:t>
      </w:r>
      <w:r w:rsidRPr="0028078D">
        <w:rPr>
          <w:rFonts w:hint="eastAsia"/>
        </w:rPr>
        <w:t>月</w:t>
      </w:r>
      <w:r w:rsidR="006D6656" w:rsidRPr="0028078D">
        <w:rPr>
          <w:rFonts w:hint="eastAsia"/>
        </w:rPr>
        <w:t>2</w:t>
      </w:r>
      <w:r w:rsidR="00E4345A" w:rsidRPr="0028078D">
        <w:rPr>
          <w:rFonts w:hint="eastAsia"/>
        </w:rPr>
        <w:t>5</w:t>
      </w:r>
      <w:r w:rsidRPr="0028078D">
        <w:rPr>
          <w:rFonts w:hint="eastAsia"/>
        </w:rPr>
        <w:t>日，初步调查阶段共设置土壤钻孔点位</w:t>
      </w:r>
      <w:r w:rsidR="00E4345A" w:rsidRPr="0028078D">
        <w:rPr>
          <w:rFonts w:hint="eastAsia"/>
        </w:rPr>
        <w:t>32</w:t>
      </w:r>
      <w:r w:rsidRPr="0028078D">
        <w:rPr>
          <w:rFonts w:hint="eastAsia"/>
        </w:rPr>
        <w:t>个</w:t>
      </w:r>
      <w:r w:rsidR="006D6656" w:rsidRPr="0028078D">
        <w:rPr>
          <w:rFonts w:hint="eastAsia"/>
        </w:rPr>
        <w:t>，</w:t>
      </w:r>
      <w:r w:rsidR="00353E34" w:rsidRPr="0028078D">
        <w:rPr>
          <w:rFonts w:hint="eastAsia"/>
        </w:rPr>
        <w:t>总共采集土壤样品</w:t>
      </w:r>
      <w:proofErr w:type="gramStart"/>
      <w:r w:rsidR="00353E34" w:rsidRPr="0028078D">
        <w:rPr>
          <w:rFonts w:hint="eastAsia"/>
        </w:rPr>
        <w:t>个</w:t>
      </w:r>
      <w:proofErr w:type="gramEnd"/>
      <w:r w:rsidR="00353E34" w:rsidRPr="0028078D">
        <w:rPr>
          <w:rFonts w:hint="eastAsia"/>
        </w:rPr>
        <w:t>。</w:t>
      </w:r>
      <w:r w:rsidR="00E4345A" w:rsidRPr="0028078D">
        <w:rPr>
          <w:rFonts w:hint="eastAsia"/>
        </w:rPr>
        <w:t>2025</w:t>
      </w:r>
      <w:r w:rsidR="00E4345A" w:rsidRPr="0028078D">
        <w:rPr>
          <w:rFonts w:hint="eastAsia"/>
        </w:rPr>
        <w:t>年</w:t>
      </w:r>
      <w:r w:rsidR="00E4345A" w:rsidRPr="0028078D">
        <w:rPr>
          <w:rFonts w:hint="eastAsia"/>
        </w:rPr>
        <w:t>7</w:t>
      </w:r>
      <w:r w:rsidR="00E4345A" w:rsidRPr="0028078D">
        <w:rPr>
          <w:rFonts w:hint="eastAsia"/>
        </w:rPr>
        <w:t>月</w:t>
      </w:r>
      <w:r w:rsidR="00E4345A" w:rsidRPr="0028078D">
        <w:rPr>
          <w:rFonts w:hint="eastAsia"/>
        </w:rPr>
        <w:t>26</w:t>
      </w:r>
      <w:r w:rsidR="00E4345A" w:rsidRPr="0028078D">
        <w:rPr>
          <w:rFonts w:hint="eastAsia"/>
        </w:rPr>
        <w:t>日，</w:t>
      </w:r>
      <w:r w:rsidR="006D6656" w:rsidRPr="0028078D">
        <w:rPr>
          <w:rFonts w:hint="eastAsia"/>
        </w:rPr>
        <w:t>土壤背景对照点位</w:t>
      </w:r>
      <w:r w:rsidR="00E4345A" w:rsidRPr="0028078D">
        <w:rPr>
          <w:rFonts w:hint="eastAsia"/>
        </w:rPr>
        <w:t>1</w:t>
      </w:r>
      <w:r w:rsidR="006D6656" w:rsidRPr="0028078D">
        <w:rPr>
          <w:rFonts w:hint="eastAsia"/>
        </w:rPr>
        <w:t>2</w:t>
      </w:r>
      <w:r w:rsidR="006D6656" w:rsidRPr="0028078D">
        <w:rPr>
          <w:rFonts w:hint="eastAsia"/>
        </w:rPr>
        <w:t>个</w:t>
      </w:r>
      <w:r w:rsidRPr="0028078D">
        <w:rPr>
          <w:rFonts w:hint="eastAsia"/>
        </w:rPr>
        <w:t>，</w:t>
      </w:r>
      <w:r w:rsidR="00E4345A" w:rsidRPr="0028078D">
        <w:rPr>
          <w:rFonts w:hint="eastAsia"/>
        </w:rPr>
        <w:t>总共</w:t>
      </w:r>
      <w:r w:rsidRPr="0028078D">
        <w:rPr>
          <w:rFonts w:hint="eastAsia"/>
        </w:rPr>
        <w:t>采集土壤样品</w:t>
      </w:r>
      <w:r w:rsidR="00353E34" w:rsidRPr="0028078D">
        <w:rPr>
          <w:rFonts w:hint="eastAsia"/>
        </w:rPr>
        <w:t>12</w:t>
      </w:r>
      <w:r w:rsidRPr="0028078D">
        <w:rPr>
          <w:rFonts w:hint="eastAsia"/>
        </w:rPr>
        <w:t>个</w:t>
      </w:r>
      <w:r w:rsidR="006D6656" w:rsidRPr="0028078D">
        <w:rPr>
          <w:rFonts w:hint="eastAsia"/>
        </w:rPr>
        <w:t>。</w:t>
      </w:r>
    </w:p>
    <w:p w14:paraId="7946153C" w14:textId="6F47936F" w:rsidR="00671A14" w:rsidRPr="0028078D" w:rsidRDefault="00537153">
      <w:pPr>
        <w:pStyle w:val="3"/>
      </w:pPr>
      <w:bookmarkStart w:id="66" w:name="_Toc209534453"/>
      <w:r w:rsidRPr="0028078D">
        <w:t>监测井安装及成井洗井</w:t>
      </w:r>
      <w:bookmarkEnd w:id="66"/>
    </w:p>
    <w:p w14:paraId="10A9A7D8" w14:textId="77777777" w:rsidR="00671A14" w:rsidRPr="0028078D" w:rsidRDefault="00537153">
      <w:pPr>
        <w:pStyle w:val="4"/>
      </w:pPr>
      <w:r w:rsidRPr="0028078D">
        <w:t>监测井安装</w:t>
      </w:r>
    </w:p>
    <w:p w14:paraId="5798C57C" w14:textId="6F7D0599" w:rsidR="00671A14" w:rsidRPr="0028078D" w:rsidRDefault="00537153">
      <w:pPr>
        <w:ind w:firstLine="480"/>
      </w:pPr>
      <w:r w:rsidRPr="0028078D">
        <w:rPr>
          <w:rFonts w:hint="eastAsia"/>
        </w:rPr>
        <w:t>初步调查的地下水监测井建设时间为</w:t>
      </w:r>
      <w:r w:rsidRPr="0028078D">
        <w:rPr>
          <w:rFonts w:hint="eastAsia"/>
        </w:rPr>
        <w:t>202</w:t>
      </w:r>
      <w:r w:rsidR="00291C30" w:rsidRPr="0028078D">
        <w:rPr>
          <w:rFonts w:hint="eastAsia"/>
        </w:rPr>
        <w:t>5</w:t>
      </w:r>
      <w:r w:rsidRPr="0028078D">
        <w:rPr>
          <w:rFonts w:hint="eastAsia"/>
        </w:rPr>
        <w:t>年</w:t>
      </w:r>
      <w:r w:rsidR="00291C30" w:rsidRPr="0028078D">
        <w:rPr>
          <w:rFonts w:hint="eastAsia"/>
        </w:rPr>
        <w:t>7</w:t>
      </w:r>
      <w:r w:rsidRPr="0028078D">
        <w:rPr>
          <w:rFonts w:hint="eastAsia"/>
        </w:rPr>
        <w:t>月</w:t>
      </w:r>
      <w:r w:rsidR="00291C30" w:rsidRPr="0028078D">
        <w:rPr>
          <w:rFonts w:hint="eastAsia"/>
        </w:rPr>
        <w:t>24</w:t>
      </w:r>
      <w:r w:rsidRPr="0028078D">
        <w:rPr>
          <w:rFonts w:hint="eastAsia"/>
        </w:rPr>
        <w:t>日</w:t>
      </w:r>
      <w:r w:rsidRPr="0028078D">
        <w:rPr>
          <w:rFonts w:hint="eastAsia"/>
        </w:rPr>
        <w:t>-202</w:t>
      </w:r>
      <w:r w:rsidR="00291C30" w:rsidRPr="0028078D">
        <w:rPr>
          <w:rFonts w:hint="eastAsia"/>
        </w:rPr>
        <w:t>5</w:t>
      </w:r>
      <w:r w:rsidRPr="0028078D">
        <w:rPr>
          <w:rFonts w:hint="eastAsia"/>
        </w:rPr>
        <w:t>年</w:t>
      </w:r>
      <w:r w:rsidR="00291C30" w:rsidRPr="0028078D">
        <w:rPr>
          <w:rFonts w:hint="eastAsia"/>
        </w:rPr>
        <w:t>7</w:t>
      </w:r>
      <w:r w:rsidRPr="0028078D">
        <w:rPr>
          <w:rFonts w:hint="eastAsia"/>
        </w:rPr>
        <w:t>月</w:t>
      </w:r>
      <w:r w:rsidR="00291C30" w:rsidRPr="0028078D">
        <w:rPr>
          <w:rFonts w:hint="eastAsia"/>
        </w:rPr>
        <w:t>25</w:t>
      </w:r>
      <w:r w:rsidRPr="0028078D">
        <w:rPr>
          <w:rFonts w:hint="eastAsia"/>
        </w:rPr>
        <w:t>日。</w:t>
      </w:r>
    </w:p>
    <w:p w14:paraId="1ADD12D8" w14:textId="77777777" w:rsidR="00671A14" w:rsidRPr="0028078D" w:rsidRDefault="00537153">
      <w:pPr>
        <w:ind w:firstLine="480"/>
      </w:pPr>
      <w:r w:rsidRPr="0028078D">
        <w:rPr>
          <w:rFonts w:hint="eastAsia"/>
        </w:rPr>
        <w:t>采样</w:t>
      </w:r>
      <w:proofErr w:type="gramStart"/>
      <w:r w:rsidRPr="0028078D">
        <w:rPr>
          <w:rFonts w:hint="eastAsia"/>
        </w:rPr>
        <w:t>井建设</w:t>
      </w:r>
      <w:proofErr w:type="gramEnd"/>
      <w:r w:rsidRPr="0028078D">
        <w:rPr>
          <w:rFonts w:hint="eastAsia"/>
        </w:rPr>
        <w:t>过程包括钻孔、下管、填充滤料、密封止水、井台构筑、成井洗井、封井等步骤，具体要求如下：</w:t>
      </w:r>
    </w:p>
    <w:p w14:paraId="2E28B86B" w14:textId="7A8DA7D0" w:rsidR="00671A14" w:rsidRPr="0028078D" w:rsidRDefault="00537153">
      <w:pPr>
        <w:ind w:firstLine="480"/>
      </w:pPr>
      <w:r w:rsidRPr="0028078D">
        <w:rPr>
          <w:rFonts w:hint="eastAsia"/>
        </w:rPr>
        <w:t>（</w:t>
      </w:r>
      <w:r w:rsidRPr="0028078D">
        <w:rPr>
          <w:rFonts w:hint="eastAsia"/>
        </w:rPr>
        <w:t>1</w:t>
      </w:r>
      <w:r w:rsidRPr="0028078D">
        <w:rPr>
          <w:rFonts w:hint="eastAsia"/>
        </w:rPr>
        <w:t>）钻孔：使用钻头钻孔达到设定深度后进行钻孔掏洗，以清除钻孔中的泥浆和钻屑。</w:t>
      </w:r>
    </w:p>
    <w:p w14:paraId="6B37B371" w14:textId="276BDA23" w:rsidR="00671A14" w:rsidRPr="0028078D" w:rsidRDefault="00537153">
      <w:pPr>
        <w:ind w:firstLine="480"/>
      </w:pPr>
      <w:r w:rsidRPr="0028078D">
        <w:rPr>
          <w:rFonts w:hint="eastAsia"/>
        </w:rPr>
        <w:t>（</w:t>
      </w:r>
      <w:r w:rsidRPr="0028078D">
        <w:rPr>
          <w:rFonts w:hint="eastAsia"/>
        </w:rPr>
        <w:t>2</w:t>
      </w:r>
      <w:r w:rsidRPr="0028078D">
        <w:rPr>
          <w:rFonts w:hint="eastAsia"/>
        </w:rPr>
        <w:t>）下管：地下水监测井采用</w:t>
      </w:r>
      <w:r w:rsidRPr="0028078D">
        <w:rPr>
          <w:rFonts w:hint="eastAsia"/>
        </w:rPr>
        <w:t>U-PVC</w:t>
      </w:r>
      <w:r w:rsidRPr="0028078D">
        <w:rPr>
          <w:rFonts w:hint="eastAsia"/>
        </w:rPr>
        <w:t>管作为监测井的井管，滤管段采用割缝宽度</w:t>
      </w:r>
      <w:r w:rsidRPr="0028078D">
        <w:rPr>
          <w:rFonts w:hint="eastAsia"/>
        </w:rPr>
        <w:t>1mm</w:t>
      </w:r>
      <w:r w:rsidRPr="0028078D">
        <w:rPr>
          <w:rFonts w:hint="eastAsia"/>
        </w:rPr>
        <w:t>缝间距</w:t>
      </w:r>
      <w:r w:rsidRPr="0028078D">
        <w:rPr>
          <w:rFonts w:hint="eastAsia"/>
        </w:rPr>
        <w:t>3mm</w:t>
      </w:r>
      <w:r w:rsidRPr="0028078D">
        <w:rPr>
          <w:rFonts w:hint="eastAsia"/>
        </w:rPr>
        <w:t>的预制割缝管，井管段间采用</w:t>
      </w:r>
      <w:r w:rsidRPr="0028078D">
        <w:rPr>
          <w:rFonts w:hint="eastAsia"/>
        </w:rPr>
        <w:t>U-PVC</w:t>
      </w:r>
      <w:r w:rsidRPr="0028078D">
        <w:rPr>
          <w:rFonts w:hint="eastAsia"/>
        </w:rPr>
        <w:t>套管连接。井管</w:t>
      </w:r>
      <w:r w:rsidRPr="0028078D">
        <w:rPr>
          <w:rFonts w:hint="eastAsia"/>
        </w:rPr>
        <w:lastRenderedPageBreak/>
        <w:t>下放速度缓慢，下管完成后，将其扶正、固定，井管与钻孔轴心重合。</w:t>
      </w:r>
    </w:p>
    <w:p w14:paraId="52EBD655" w14:textId="77777777" w:rsidR="00671A14" w:rsidRPr="0028078D" w:rsidRDefault="00537153">
      <w:pPr>
        <w:ind w:firstLine="480"/>
      </w:pPr>
      <w:r w:rsidRPr="0028078D">
        <w:rPr>
          <w:rFonts w:hint="eastAsia"/>
        </w:rPr>
        <w:t>（</w:t>
      </w:r>
      <w:r w:rsidRPr="0028078D">
        <w:rPr>
          <w:rFonts w:hint="eastAsia"/>
        </w:rPr>
        <w:t>3</w:t>
      </w:r>
      <w:r w:rsidRPr="0028078D">
        <w:rPr>
          <w:rFonts w:hint="eastAsia"/>
        </w:rPr>
        <w:t>）滤料：</w:t>
      </w:r>
      <w:r w:rsidRPr="0028078D">
        <w:rPr>
          <w:rFonts w:hint="eastAsia"/>
        </w:rPr>
        <w:t>U-PVC</w:t>
      </w:r>
      <w:r w:rsidRPr="0028078D">
        <w:rPr>
          <w:rFonts w:hint="eastAsia"/>
        </w:rPr>
        <w:t>管外壁和钻孔内壁之间的空间用干净、级配良好颗粒直径约为</w:t>
      </w:r>
      <w:r w:rsidRPr="0028078D">
        <w:rPr>
          <w:rFonts w:hint="eastAsia"/>
        </w:rPr>
        <w:t>0.1~0.2cm</w:t>
      </w:r>
      <w:r w:rsidRPr="0028078D">
        <w:rPr>
          <w:rFonts w:hint="eastAsia"/>
        </w:rPr>
        <w:t>的石英砂进行充填，充填至高于滤水管段顶部，一边填充一边晃动井管，防止滤料填充时形成架桥或卡锁现象。滤料填充过程进行测量，确保滤料填充至设计高度。</w:t>
      </w:r>
    </w:p>
    <w:p w14:paraId="3C8A6474" w14:textId="77777777" w:rsidR="00671A14" w:rsidRPr="0028078D" w:rsidRDefault="00537153">
      <w:pPr>
        <w:ind w:firstLine="480"/>
      </w:pPr>
      <w:r w:rsidRPr="0028078D">
        <w:rPr>
          <w:rFonts w:hint="eastAsia"/>
        </w:rPr>
        <w:t>（</w:t>
      </w:r>
      <w:r w:rsidRPr="0028078D">
        <w:rPr>
          <w:rFonts w:hint="eastAsia"/>
        </w:rPr>
        <w:t>4</w:t>
      </w:r>
      <w:r w:rsidRPr="0028078D">
        <w:rPr>
          <w:rFonts w:hint="eastAsia"/>
        </w:rPr>
        <w:t>）密封止水：密封止水从滤料层往上填充，采用膨润土作为止水材料，填充深度约为</w:t>
      </w:r>
      <w:r w:rsidRPr="0028078D">
        <w:rPr>
          <w:rFonts w:hint="eastAsia"/>
        </w:rPr>
        <w:t>40~50cm</w:t>
      </w:r>
      <w:r w:rsidRPr="0028078D">
        <w:rPr>
          <w:rFonts w:hint="eastAsia"/>
        </w:rPr>
        <w:t>左右，再使用混凝土回填与地面齐平。</w:t>
      </w:r>
    </w:p>
    <w:p w14:paraId="243C8D5C" w14:textId="77777777" w:rsidR="00671A14" w:rsidRPr="0028078D" w:rsidRDefault="00537153">
      <w:pPr>
        <w:ind w:firstLine="480"/>
      </w:pPr>
      <w:r w:rsidRPr="0028078D">
        <w:rPr>
          <w:rFonts w:hint="eastAsia"/>
        </w:rPr>
        <w:t>（</w:t>
      </w:r>
      <w:r w:rsidRPr="0028078D">
        <w:rPr>
          <w:rFonts w:hint="eastAsia"/>
        </w:rPr>
        <w:t>5</w:t>
      </w:r>
      <w:r w:rsidRPr="0028078D">
        <w:rPr>
          <w:rFonts w:hint="eastAsia"/>
        </w:rPr>
        <w:t>）井台构筑：井台地上部分井管长度保留</w:t>
      </w:r>
      <w:r w:rsidRPr="0028078D">
        <w:rPr>
          <w:rFonts w:hint="eastAsia"/>
        </w:rPr>
        <w:t>50cm</w:t>
      </w:r>
      <w:r w:rsidRPr="0028078D">
        <w:rPr>
          <w:rFonts w:hint="eastAsia"/>
        </w:rPr>
        <w:t>左右，井口用与井管同材质的管帽封堵，井管周围注混凝土</w:t>
      </w:r>
      <w:proofErr w:type="gramStart"/>
      <w:r w:rsidRPr="0028078D">
        <w:rPr>
          <w:rFonts w:hint="eastAsia"/>
        </w:rPr>
        <w:t>浆</w:t>
      </w:r>
      <w:proofErr w:type="gramEnd"/>
      <w:r w:rsidRPr="0028078D">
        <w:rPr>
          <w:rFonts w:hint="eastAsia"/>
        </w:rPr>
        <w:t>固定，井台高度为</w:t>
      </w:r>
      <w:r w:rsidRPr="0028078D">
        <w:rPr>
          <w:rFonts w:hint="eastAsia"/>
        </w:rPr>
        <w:t>10cm</w:t>
      </w:r>
      <w:r w:rsidRPr="0028078D">
        <w:rPr>
          <w:rFonts w:hint="eastAsia"/>
        </w:rPr>
        <w:t>左右。</w:t>
      </w:r>
    </w:p>
    <w:p w14:paraId="77AD378B" w14:textId="3CDF8DD4" w:rsidR="00C80A5A" w:rsidRPr="0028078D" w:rsidRDefault="00537153" w:rsidP="00C80A5A">
      <w:pPr>
        <w:pStyle w:val="4"/>
      </w:pPr>
      <w:r w:rsidRPr="0028078D">
        <w:rPr>
          <w:rFonts w:hint="eastAsia"/>
        </w:rPr>
        <w:t>成井洗井</w:t>
      </w:r>
    </w:p>
    <w:p w14:paraId="05869276" w14:textId="77777777" w:rsidR="00671A14" w:rsidRPr="0028078D" w:rsidRDefault="00537153">
      <w:pPr>
        <w:ind w:firstLine="480"/>
      </w:pPr>
      <w:r w:rsidRPr="0028078D">
        <w:rPr>
          <w:rFonts w:hint="eastAsia"/>
        </w:rPr>
        <w:t>监测井建设完成后，稳定</w:t>
      </w:r>
      <w:r w:rsidRPr="0028078D">
        <w:rPr>
          <w:rFonts w:hint="eastAsia"/>
        </w:rPr>
        <w:t>8h</w:t>
      </w:r>
      <w:r w:rsidRPr="0028078D">
        <w:rPr>
          <w:rFonts w:hint="eastAsia"/>
        </w:rPr>
        <w:t>后使用</w:t>
      </w:r>
      <w:proofErr w:type="gramStart"/>
      <w:r w:rsidRPr="0028078D">
        <w:rPr>
          <w:rFonts w:hint="eastAsia"/>
        </w:rPr>
        <w:t>贝勒管</w:t>
      </w:r>
      <w:proofErr w:type="gramEnd"/>
      <w:r w:rsidRPr="0028078D">
        <w:rPr>
          <w:rFonts w:hint="eastAsia"/>
        </w:rPr>
        <w:t>进行成井洗井，至少洗出约</w:t>
      </w:r>
      <w:r w:rsidRPr="0028078D">
        <w:rPr>
          <w:rFonts w:hint="eastAsia"/>
        </w:rPr>
        <w:t>3</w:t>
      </w:r>
      <w:r w:rsidRPr="0028078D">
        <w:rPr>
          <w:rFonts w:hint="eastAsia"/>
        </w:rPr>
        <w:t>倍井体积的水量，满足《地块土壤和地下水中挥发性有机物采样导则》（</w:t>
      </w:r>
      <w:r w:rsidRPr="0028078D">
        <w:rPr>
          <w:rFonts w:hint="eastAsia"/>
        </w:rPr>
        <w:t>HJ1019-2019</w:t>
      </w:r>
      <w:r w:rsidRPr="0028078D">
        <w:rPr>
          <w:rFonts w:hint="eastAsia"/>
        </w:rPr>
        <w:t>）的相关要求。使用便携式水质测定仪对出水进行测定，当浊度小于或等于</w:t>
      </w:r>
      <w:r w:rsidRPr="0028078D">
        <w:rPr>
          <w:rFonts w:hint="eastAsia"/>
        </w:rPr>
        <w:t>10NTU</w:t>
      </w:r>
      <w:r w:rsidRPr="0028078D">
        <w:rPr>
          <w:rFonts w:hint="eastAsia"/>
        </w:rPr>
        <w:t>时，可结束洗井；当浊度大于</w:t>
      </w:r>
      <w:r w:rsidRPr="0028078D">
        <w:rPr>
          <w:rFonts w:hint="eastAsia"/>
        </w:rPr>
        <w:t>10NTU</w:t>
      </w:r>
      <w:r w:rsidRPr="0028078D">
        <w:rPr>
          <w:rFonts w:hint="eastAsia"/>
        </w:rPr>
        <w:t>时，同时满足以下条件时结束洗井：</w:t>
      </w:r>
    </w:p>
    <w:p w14:paraId="16AD6514" w14:textId="77777777" w:rsidR="00671A14" w:rsidRPr="0028078D" w:rsidRDefault="00537153">
      <w:pPr>
        <w:ind w:firstLine="480"/>
      </w:pPr>
      <w:r w:rsidRPr="0028078D">
        <w:rPr>
          <w:rFonts w:hint="eastAsia"/>
        </w:rPr>
        <w:t>a)</w:t>
      </w:r>
      <w:r w:rsidRPr="0028078D">
        <w:rPr>
          <w:rFonts w:hint="eastAsia"/>
        </w:rPr>
        <w:t>浊度连续三次测定的变化在</w:t>
      </w:r>
      <w:r w:rsidRPr="0028078D">
        <w:rPr>
          <w:rFonts w:hint="eastAsia"/>
        </w:rPr>
        <w:t>10%</w:t>
      </w:r>
      <w:r w:rsidRPr="0028078D">
        <w:rPr>
          <w:rFonts w:hint="eastAsia"/>
        </w:rPr>
        <w:t>以内；</w:t>
      </w:r>
    </w:p>
    <w:p w14:paraId="150B6A30" w14:textId="77777777" w:rsidR="00671A14" w:rsidRPr="0028078D" w:rsidRDefault="00537153">
      <w:pPr>
        <w:ind w:firstLine="480"/>
      </w:pPr>
      <w:r w:rsidRPr="0028078D">
        <w:rPr>
          <w:rFonts w:hint="eastAsia"/>
        </w:rPr>
        <w:t>b)</w:t>
      </w:r>
      <w:r w:rsidRPr="0028078D">
        <w:rPr>
          <w:rFonts w:hint="eastAsia"/>
        </w:rPr>
        <w:t>电导率连续三次测定的变化在</w:t>
      </w:r>
      <w:r w:rsidRPr="0028078D">
        <w:rPr>
          <w:rFonts w:hint="eastAsia"/>
        </w:rPr>
        <w:t>10%</w:t>
      </w:r>
      <w:r w:rsidRPr="0028078D">
        <w:rPr>
          <w:rFonts w:hint="eastAsia"/>
        </w:rPr>
        <w:t>以内；</w:t>
      </w:r>
    </w:p>
    <w:p w14:paraId="71F57692" w14:textId="77777777" w:rsidR="00671A14" w:rsidRPr="0028078D" w:rsidRDefault="00537153">
      <w:pPr>
        <w:ind w:firstLine="480"/>
      </w:pPr>
      <w:r w:rsidRPr="0028078D">
        <w:rPr>
          <w:rFonts w:hint="eastAsia"/>
        </w:rPr>
        <w:t>c)</w:t>
      </w:r>
      <w:r w:rsidRPr="0028078D">
        <w:rPr>
          <w:rFonts w:hint="eastAsia"/>
        </w:rPr>
        <w:t>连续三次</w:t>
      </w:r>
      <w:r w:rsidRPr="0028078D">
        <w:rPr>
          <w:rFonts w:hint="eastAsia"/>
        </w:rPr>
        <w:t>pH</w:t>
      </w:r>
      <w:r w:rsidRPr="0028078D">
        <w:rPr>
          <w:rFonts w:hint="eastAsia"/>
        </w:rPr>
        <w:t>值测定的变化在士</w:t>
      </w:r>
      <w:r w:rsidRPr="0028078D">
        <w:rPr>
          <w:rFonts w:hint="eastAsia"/>
        </w:rPr>
        <w:t>0.1</w:t>
      </w:r>
      <w:r w:rsidRPr="0028078D">
        <w:rPr>
          <w:rFonts w:hint="eastAsia"/>
        </w:rPr>
        <w:t>以内。</w:t>
      </w:r>
    </w:p>
    <w:p w14:paraId="70D2B5A6" w14:textId="77777777" w:rsidR="00671A14" w:rsidRPr="0028078D" w:rsidRDefault="00537153">
      <w:pPr>
        <w:pStyle w:val="3"/>
      </w:pPr>
      <w:bookmarkStart w:id="67" w:name="_Toc209534454"/>
      <w:r w:rsidRPr="0028078D">
        <w:rPr>
          <w:rFonts w:hint="eastAsia"/>
        </w:rPr>
        <w:t>地下水样品采集</w:t>
      </w:r>
      <w:bookmarkEnd w:id="67"/>
    </w:p>
    <w:p w14:paraId="5F5BB933" w14:textId="7EF89808" w:rsidR="00671A14" w:rsidRPr="0028078D" w:rsidRDefault="00537153">
      <w:pPr>
        <w:ind w:firstLine="480"/>
      </w:pPr>
      <w:r w:rsidRPr="0028078D">
        <w:rPr>
          <w:rFonts w:hint="eastAsia"/>
        </w:rPr>
        <w:t>我公司根据《地下水环境监测技术规范》（</w:t>
      </w:r>
      <w:r w:rsidRPr="0028078D">
        <w:rPr>
          <w:rFonts w:hint="eastAsia"/>
        </w:rPr>
        <w:t>HJ164-2020</w:t>
      </w:r>
      <w:r w:rsidRPr="0028078D">
        <w:rPr>
          <w:rFonts w:hint="eastAsia"/>
        </w:rPr>
        <w:t>）、《建设用地土壤污染风险管控和修复监测技术导则》（</w:t>
      </w:r>
      <w:r w:rsidRPr="0028078D">
        <w:rPr>
          <w:rFonts w:hint="eastAsia"/>
        </w:rPr>
        <w:t>HJ25.2-2019</w:t>
      </w:r>
      <w:r w:rsidRPr="0028078D">
        <w:rPr>
          <w:rFonts w:hint="eastAsia"/>
        </w:rPr>
        <w:t>）、《地块土壤和地下水中挥发性有机物采样导则》（</w:t>
      </w:r>
      <w:r w:rsidRPr="0028078D">
        <w:rPr>
          <w:rFonts w:hint="eastAsia"/>
        </w:rPr>
        <w:t>HJ1019-2019</w:t>
      </w:r>
      <w:r w:rsidRPr="0028078D">
        <w:rPr>
          <w:rFonts w:hint="eastAsia"/>
        </w:rPr>
        <w:t>）以及相关方法标准和采样方案的要求，对该项目进行地下水样品采集。</w:t>
      </w:r>
    </w:p>
    <w:p w14:paraId="5CDCB5B0" w14:textId="46C94511" w:rsidR="00671A14" w:rsidRPr="0028078D" w:rsidRDefault="00537153">
      <w:pPr>
        <w:ind w:firstLine="480"/>
      </w:pPr>
      <w:r w:rsidRPr="0028078D">
        <w:rPr>
          <w:rFonts w:hint="eastAsia"/>
        </w:rPr>
        <w:t>本项目地下水成井洗井的时间为</w:t>
      </w:r>
      <w:r w:rsidR="001D05F6" w:rsidRPr="0028078D">
        <w:rPr>
          <w:rFonts w:hint="eastAsia"/>
        </w:rPr>
        <w:t>202</w:t>
      </w:r>
      <w:r w:rsidR="00DB1C8D" w:rsidRPr="0028078D">
        <w:rPr>
          <w:rFonts w:hint="eastAsia"/>
        </w:rPr>
        <w:t>5</w:t>
      </w:r>
      <w:r w:rsidR="001D05F6" w:rsidRPr="0028078D">
        <w:rPr>
          <w:rFonts w:hint="eastAsia"/>
        </w:rPr>
        <w:t>年</w:t>
      </w:r>
      <w:r w:rsidR="00DB1C8D" w:rsidRPr="0028078D">
        <w:rPr>
          <w:rFonts w:hint="eastAsia"/>
        </w:rPr>
        <w:t>8</w:t>
      </w:r>
      <w:r w:rsidR="001D05F6" w:rsidRPr="0028078D">
        <w:rPr>
          <w:rFonts w:hint="eastAsia"/>
        </w:rPr>
        <w:t>月</w:t>
      </w:r>
      <w:r w:rsidR="00DB1C8D" w:rsidRPr="0028078D">
        <w:rPr>
          <w:rFonts w:hint="eastAsia"/>
        </w:rPr>
        <w:t>4</w:t>
      </w:r>
      <w:r w:rsidR="001D05F6" w:rsidRPr="0028078D">
        <w:rPr>
          <w:rFonts w:hint="eastAsia"/>
        </w:rPr>
        <w:t>日和</w:t>
      </w:r>
      <w:r w:rsidR="001D05F6" w:rsidRPr="0028078D">
        <w:rPr>
          <w:rFonts w:hint="eastAsia"/>
        </w:rPr>
        <w:t>202</w:t>
      </w:r>
      <w:r w:rsidR="00DB1C8D" w:rsidRPr="0028078D">
        <w:rPr>
          <w:rFonts w:hint="eastAsia"/>
        </w:rPr>
        <w:t>5</w:t>
      </w:r>
      <w:r w:rsidR="001D05F6" w:rsidRPr="0028078D">
        <w:rPr>
          <w:rFonts w:hint="eastAsia"/>
        </w:rPr>
        <w:t>年</w:t>
      </w:r>
      <w:r w:rsidR="00DB1C8D" w:rsidRPr="0028078D">
        <w:rPr>
          <w:rFonts w:hint="eastAsia"/>
        </w:rPr>
        <w:t>8</w:t>
      </w:r>
      <w:r w:rsidR="001D05F6" w:rsidRPr="0028078D">
        <w:rPr>
          <w:rFonts w:hint="eastAsia"/>
        </w:rPr>
        <w:t>月</w:t>
      </w:r>
      <w:r w:rsidR="00DB1C8D" w:rsidRPr="0028078D">
        <w:rPr>
          <w:rFonts w:hint="eastAsia"/>
        </w:rPr>
        <w:t>5</w:t>
      </w:r>
      <w:r w:rsidR="001D05F6" w:rsidRPr="0028078D">
        <w:rPr>
          <w:rFonts w:hint="eastAsia"/>
        </w:rPr>
        <w:t>日</w:t>
      </w:r>
      <w:r w:rsidRPr="0028078D">
        <w:rPr>
          <w:rFonts w:hint="eastAsia"/>
        </w:rPr>
        <w:t>，采样洗井和采样时间为</w:t>
      </w:r>
      <w:r w:rsidR="00DB1C8D" w:rsidRPr="0028078D">
        <w:rPr>
          <w:rFonts w:hint="eastAsia"/>
        </w:rPr>
        <w:t>2025</w:t>
      </w:r>
      <w:r w:rsidR="00DB1C8D" w:rsidRPr="0028078D">
        <w:rPr>
          <w:rFonts w:hint="eastAsia"/>
        </w:rPr>
        <w:t>年</w:t>
      </w:r>
      <w:r w:rsidR="00DB1C8D" w:rsidRPr="0028078D">
        <w:rPr>
          <w:rFonts w:hint="eastAsia"/>
        </w:rPr>
        <w:t>8</w:t>
      </w:r>
      <w:r w:rsidR="00DB1C8D" w:rsidRPr="0028078D">
        <w:rPr>
          <w:rFonts w:hint="eastAsia"/>
        </w:rPr>
        <w:t>月</w:t>
      </w:r>
      <w:r w:rsidR="00A33A03" w:rsidRPr="0028078D">
        <w:rPr>
          <w:rFonts w:hint="eastAsia"/>
        </w:rPr>
        <w:t>6</w:t>
      </w:r>
      <w:r w:rsidR="00DB1C8D" w:rsidRPr="0028078D">
        <w:rPr>
          <w:rFonts w:hint="eastAsia"/>
        </w:rPr>
        <w:t>日和</w:t>
      </w:r>
      <w:r w:rsidR="00DB1C8D" w:rsidRPr="0028078D">
        <w:rPr>
          <w:rFonts w:hint="eastAsia"/>
        </w:rPr>
        <w:t>2025</w:t>
      </w:r>
      <w:r w:rsidR="00DB1C8D" w:rsidRPr="0028078D">
        <w:rPr>
          <w:rFonts w:hint="eastAsia"/>
        </w:rPr>
        <w:t>年</w:t>
      </w:r>
      <w:r w:rsidR="00DB1C8D" w:rsidRPr="0028078D">
        <w:rPr>
          <w:rFonts w:hint="eastAsia"/>
        </w:rPr>
        <w:t>8</w:t>
      </w:r>
      <w:r w:rsidR="00DB1C8D" w:rsidRPr="0028078D">
        <w:rPr>
          <w:rFonts w:hint="eastAsia"/>
        </w:rPr>
        <w:t>月</w:t>
      </w:r>
      <w:r w:rsidR="00A33A03" w:rsidRPr="0028078D">
        <w:rPr>
          <w:rFonts w:hint="eastAsia"/>
        </w:rPr>
        <w:t>7</w:t>
      </w:r>
      <w:r w:rsidR="00DB1C8D" w:rsidRPr="0028078D">
        <w:rPr>
          <w:rFonts w:hint="eastAsia"/>
        </w:rPr>
        <w:t>日</w:t>
      </w:r>
      <w:r w:rsidRPr="0028078D">
        <w:rPr>
          <w:rFonts w:hint="eastAsia"/>
        </w:rPr>
        <w:t>。</w:t>
      </w:r>
    </w:p>
    <w:p w14:paraId="57399C97" w14:textId="77777777" w:rsidR="00671A14" w:rsidRPr="0028078D" w:rsidRDefault="00537153">
      <w:pPr>
        <w:pStyle w:val="af6"/>
        <w:widowControl/>
        <w:numPr>
          <w:ilvl w:val="0"/>
          <w:numId w:val="5"/>
        </w:numPr>
        <w:ind w:firstLineChars="0"/>
        <w:rPr>
          <w:rFonts w:cs="Times New Roman"/>
        </w:rPr>
      </w:pPr>
      <w:r w:rsidRPr="0028078D">
        <w:rPr>
          <w:rFonts w:cs="Times New Roman"/>
        </w:rPr>
        <w:t>成井洗井</w:t>
      </w:r>
    </w:p>
    <w:p w14:paraId="5839444A" w14:textId="77777777" w:rsidR="00671A14" w:rsidRPr="0028078D" w:rsidRDefault="00537153">
      <w:pPr>
        <w:ind w:firstLine="480"/>
      </w:pPr>
      <w:r w:rsidRPr="0028078D">
        <w:t>监测井建设完成后，稳定</w:t>
      </w:r>
      <w:r w:rsidRPr="0028078D">
        <w:t>8h</w:t>
      </w:r>
      <w:r w:rsidRPr="0028078D">
        <w:t>后使用</w:t>
      </w:r>
      <w:proofErr w:type="gramStart"/>
      <w:r w:rsidRPr="0028078D">
        <w:t>贝勒管</w:t>
      </w:r>
      <w:proofErr w:type="gramEnd"/>
      <w:r w:rsidRPr="0028078D">
        <w:t>进行成井洗井，至少洗出约</w:t>
      </w:r>
      <w:r w:rsidRPr="0028078D">
        <w:t>3</w:t>
      </w:r>
      <w:r w:rsidRPr="0028078D">
        <w:t>倍井体积的水量，满足《地块土壤和地下水中挥发性有机物采样导则》（</w:t>
      </w:r>
      <w:r w:rsidRPr="0028078D">
        <w:t xml:space="preserve">HJ </w:t>
      </w:r>
      <w:r w:rsidRPr="0028078D">
        <w:lastRenderedPageBreak/>
        <w:t>1019-2019</w:t>
      </w:r>
      <w:r w:rsidRPr="0028078D">
        <w:t>）的相关要求。使用便携式水质测定仪对出水进行测定，当浊度小于或等于</w:t>
      </w:r>
      <w:r w:rsidRPr="0028078D">
        <w:t>10NTU</w:t>
      </w:r>
      <w:r w:rsidRPr="0028078D">
        <w:t>时，可结束洗井；当浊度大于</w:t>
      </w:r>
      <w:r w:rsidRPr="0028078D">
        <w:t>10NTU</w:t>
      </w:r>
      <w:r w:rsidRPr="0028078D">
        <w:t>时，同时满足以下条件时结束洗井：</w:t>
      </w:r>
    </w:p>
    <w:p w14:paraId="27FDB941" w14:textId="77777777" w:rsidR="00671A14" w:rsidRPr="0028078D" w:rsidRDefault="00537153">
      <w:pPr>
        <w:ind w:firstLine="480"/>
      </w:pPr>
      <w:r w:rsidRPr="0028078D">
        <w:t>a)</w:t>
      </w:r>
      <w:r w:rsidRPr="0028078D">
        <w:t>浊度连续三次测定的变化在</w:t>
      </w:r>
      <w:r w:rsidRPr="0028078D">
        <w:t>10%</w:t>
      </w:r>
      <w:r w:rsidRPr="0028078D">
        <w:t>以内；</w:t>
      </w:r>
    </w:p>
    <w:p w14:paraId="4BB8BB71" w14:textId="77777777" w:rsidR="00671A14" w:rsidRPr="0028078D" w:rsidRDefault="00537153">
      <w:pPr>
        <w:ind w:firstLine="480"/>
      </w:pPr>
      <w:r w:rsidRPr="0028078D">
        <w:t>b)</w:t>
      </w:r>
      <w:r w:rsidRPr="0028078D">
        <w:t>电导率连续三次测定的变化在</w:t>
      </w:r>
      <w:r w:rsidRPr="0028078D">
        <w:t>10%</w:t>
      </w:r>
      <w:r w:rsidRPr="0028078D">
        <w:t>以内；</w:t>
      </w:r>
    </w:p>
    <w:p w14:paraId="08FBCD2C" w14:textId="77777777" w:rsidR="00671A14" w:rsidRPr="0028078D" w:rsidRDefault="00537153">
      <w:pPr>
        <w:ind w:firstLine="480"/>
      </w:pPr>
      <w:r w:rsidRPr="0028078D">
        <w:t>c)pH</w:t>
      </w:r>
      <w:r w:rsidRPr="0028078D">
        <w:t>连续三次测定的变化在士</w:t>
      </w:r>
      <w:r w:rsidRPr="0028078D">
        <w:t>0.1</w:t>
      </w:r>
      <w:r w:rsidRPr="0028078D">
        <w:t>以内。</w:t>
      </w:r>
    </w:p>
    <w:p w14:paraId="39F5E37E" w14:textId="77777777" w:rsidR="00671A14" w:rsidRPr="0028078D" w:rsidRDefault="00537153">
      <w:pPr>
        <w:pStyle w:val="af6"/>
        <w:widowControl/>
        <w:numPr>
          <w:ilvl w:val="0"/>
          <w:numId w:val="5"/>
        </w:numPr>
        <w:ind w:firstLineChars="0"/>
        <w:rPr>
          <w:rFonts w:cs="Times New Roman"/>
        </w:rPr>
      </w:pPr>
      <w:r w:rsidRPr="0028078D">
        <w:rPr>
          <w:rFonts w:cs="Times New Roman"/>
        </w:rPr>
        <w:t>采样前洗井</w:t>
      </w:r>
    </w:p>
    <w:p w14:paraId="2925328A" w14:textId="77777777" w:rsidR="00671A14" w:rsidRPr="0028078D" w:rsidRDefault="00537153">
      <w:pPr>
        <w:ind w:firstLine="480"/>
      </w:pPr>
      <w:r w:rsidRPr="0028078D">
        <w:t>成井洗井结束后，监测井至少稳定</w:t>
      </w:r>
      <w:r w:rsidRPr="0028078D">
        <w:t>24</w:t>
      </w:r>
      <w:r w:rsidRPr="0028078D">
        <w:t>小时后通过以下方法进行采样前洗井。</w:t>
      </w:r>
    </w:p>
    <w:p w14:paraId="1310A2D7" w14:textId="77777777" w:rsidR="00671A14" w:rsidRPr="0028078D" w:rsidRDefault="00537153">
      <w:pPr>
        <w:ind w:firstLine="480"/>
      </w:pPr>
      <w:r w:rsidRPr="0028078D">
        <w:t>样品采集前，使用</w:t>
      </w:r>
      <w:proofErr w:type="gramStart"/>
      <w:r w:rsidRPr="0028078D">
        <w:t>贝勒管按照</w:t>
      </w:r>
      <w:proofErr w:type="gramEnd"/>
      <w:r w:rsidRPr="0028078D">
        <w:t>以下步骤进行采样前洗井：</w:t>
      </w:r>
    </w:p>
    <w:p w14:paraId="0043C942" w14:textId="77777777" w:rsidR="00671A14" w:rsidRPr="0028078D" w:rsidRDefault="00537153">
      <w:pPr>
        <w:ind w:firstLine="480"/>
      </w:pPr>
      <w:r w:rsidRPr="0028078D">
        <w:t>a)</w:t>
      </w:r>
      <w:r w:rsidRPr="0028078D">
        <w:t>将</w:t>
      </w:r>
      <w:proofErr w:type="gramStart"/>
      <w:r w:rsidRPr="0028078D">
        <w:t>贝勒管</w:t>
      </w:r>
      <w:proofErr w:type="gramEnd"/>
      <w:r w:rsidRPr="0028078D">
        <w:t>缓慢放入井内，直至完全浸入水体中，之后缓慢、匀速地提出井管</w:t>
      </w:r>
      <w:r w:rsidRPr="0028078D">
        <w:rPr>
          <w:rFonts w:hint="eastAsia"/>
        </w:rPr>
        <w:t>；</w:t>
      </w:r>
    </w:p>
    <w:p w14:paraId="438C9077" w14:textId="77777777" w:rsidR="00671A14" w:rsidRPr="0028078D" w:rsidRDefault="00537153">
      <w:pPr>
        <w:ind w:firstLine="480"/>
      </w:pPr>
      <w:r w:rsidRPr="0028078D">
        <w:t>b)</w:t>
      </w:r>
      <w:r w:rsidRPr="0028078D">
        <w:t>将贝勒管中的水样倒入水桶，估算洗井水量，直至达到</w:t>
      </w:r>
      <w:r w:rsidRPr="0028078D">
        <w:t>3</w:t>
      </w:r>
      <w:r w:rsidRPr="0028078D">
        <w:t>倍井体积的水量；</w:t>
      </w:r>
    </w:p>
    <w:p w14:paraId="028EF483" w14:textId="77777777" w:rsidR="00671A14" w:rsidRPr="0028078D" w:rsidRDefault="00537153">
      <w:pPr>
        <w:ind w:firstLine="480"/>
      </w:pPr>
      <w:r w:rsidRPr="0028078D">
        <w:t>c)</w:t>
      </w:r>
      <w:r w:rsidRPr="0028078D">
        <w:t>在现场使用便携式水质测定仪，每间隔</w:t>
      </w:r>
      <w:r w:rsidRPr="0028078D">
        <w:t>5~15</w:t>
      </w:r>
      <w:r w:rsidRPr="0028078D">
        <w:t>分钟后测定出水水质，直至至少</w:t>
      </w:r>
      <w:r w:rsidRPr="0028078D">
        <w:t>3</w:t>
      </w:r>
      <w:r w:rsidRPr="0028078D">
        <w:t>项检测指标连续三次测定的变化达到《表</w:t>
      </w:r>
      <w:r w:rsidRPr="0028078D">
        <w:t xml:space="preserve">1 </w:t>
      </w:r>
      <w:r w:rsidRPr="0028078D">
        <w:t>地下水采样洗井出水水质的稳定标准》中的稳定标准；</w:t>
      </w:r>
    </w:p>
    <w:p w14:paraId="4146E7D5" w14:textId="77777777" w:rsidR="00671A14" w:rsidRPr="0028078D" w:rsidRDefault="00537153">
      <w:pPr>
        <w:ind w:firstLine="480"/>
      </w:pPr>
      <w:r w:rsidRPr="0028078D">
        <w:t>如洗井水量在</w:t>
      </w:r>
      <w:r w:rsidRPr="0028078D">
        <w:t>3~5</w:t>
      </w:r>
      <w:r w:rsidRPr="0028078D">
        <w:t>倍井体积之间，水质指标不能达到稳定标准，则继续洗井。如洗井水量达到</w:t>
      </w:r>
      <w:r w:rsidRPr="0028078D">
        <w:t>5</w:t>
      </w:r>
      <w:r w:rsidRPr="0028078D">
        <w:t>倍井体积后水质指标仍不能达到稳定标准，可结束洗井，并根据地下水含水层特性、监测井建设过程以及建井材料性状等实际情况判断是否进行样品采集。</w:t>
      </w:r>
    </w:p>
    <w:p w14:paraId="1EECC289" w14:textId="77777777" w:rsidR="00671A14" w:rsidRPr="0028078D" w:rsidRDefault="00537153">
      <w:pPr>
        <w:pStyle w:val="af6"/>
        <w:widowControl/>
        <w:numPr>
          <w:ilvl w:val="0"/>
          <w:numId w:val="5"/>
        </w:numPr>
        <w:ind w:firstLineChars="0"/>
        <w:rPr>
          <w:rFonts w:cs="Times New Roman"/>
        </w:rPr>
      </w:pPr>
      <w:r w:rsidRPr="0028078D">
        <w:rPr>
          <w:rFonts w:cs="Times New Roman"/>
        </w:rPr>
        <w:t>样品采集</w:t>
      </w:r>
    </w:p>
    <w:p w14:paraId="7BEFC1D4" w14:textId="1894E876" w:rsidR="00671A14" w:rsidRPr="0028078D" w:rsidRDefault="00537153">
      <w:pPr>
        <w:ind w:firstLine="480"/>
      </w:pPr>
      <w:r w:rsidRPr="0028078D">
        <w:t>洗井出水水质指标达到稳定后，开始采集样品，地下水样品采集原则上在采样前洗井结束</w:t>
      </w:r>
      <w:r w:rsidRPr="0028078D">
        <w:t>2</w:t>
      </w:r>
      <w:r w:rsidRPr="0028078D">
        <w:t>小时内完成，优先采集用于测定</w:t>
      </w:r>
      <w:r w:rsidR="00B00740" w:rsidRPr="0028078D">
        <w:rPr>
          <w:rFonts w:hint="eastAsia"/>
        </w:rPr>
        <w:t>VOCs</w:t>
      </w:r>
      <w:r w:rsidR="00B00740" w:rsidRPr="0028078D">
        <w:rPr>
          <w:rFonts w:hint="eastAsia"/>
        </w:rPr>
        <w:t>和</w:t>
      </w:r>
      <w:r w:rsidRPr="0028078D">
        <w:rPr>
          <w:rFonts w:hint="eastAsia"/>
        </w:rPr>
        <w:t>石油烃（</w:t>
      </w:r>
      <w:r w:rsidRPr="0028078D">
        <w:rPr>
          <w:rFonts w:hint="eastAsia"/>
        </w:rPr>
        <w:t>C</w:t>
      </w:r>
      <w:r w:rsidRPr="0028078D">
        <w:rPr>
          <w:vertAlign w:val="subscript"/>
        </w:rPr>
        <w:t>10-</w:t>
      </w:r>
      <w:r w:rsidRPr="0028078D">
        <w:t>C</w:t>
      </w:r>
      <w:r w:rsidRPr="0028078D">
        <w:rPr>
          <w:vertAlign w:val="subscript"/>
        </w:rPr>
        <w:t>40</w:t>
      </w:r>
      <w:r w:rsidRPr="0028078D">
        <w:rPr>
          <w:rFonts w:hint="eastAsia"/>
        </w:rPr>
        <w:t>）</w:t>
      </w:r>
      <w:r w:rsidRPr="0028078D">
        <w:t>的样品；然后采集用于测定金属、无机指标的样品。具体操作如下：</w:t>
      </w:r>
    </w:p>
    <w:p w14:paraId="6F1408BE" w14:textId="77777777" w:rsidR="00671A14" w:rsidRPr="0028078D" w:rsidRDefault="00537153">
      <w:pPr>
        <w:ind w:firstLine="480"/>
      </w:pPr>
      <w:r w:rsidRPr="0028078D">
        <w:rPr>
          <w:rFonts w:hint="eastAsia"/>
        </w:rPr>
        <w:t>（</w:t>
      </w:r>
      <w:r w:rsidRPr="0028078D">
        <w:rPr>
          <w:rFonts w:hint="eastAsia"/>
        </w:rPr>
        <w:t>1</w:t>
      </w:r>
      <w:r w:rsidRPr="0028078D">
        <w:rPr>
          <w:rFonts w:hint="eastAsia"/>
        </w:rPr>
        <w:t>）在采样前洗井后两小时以内，待每口井的水位恢复稳定后，使用</w:t>
      </w:r>
      <w:proofErr w:type="gramStart"/>
      <w:r w:rsidRPr="0028078D">
        <w:rPr>
          <w:rFonts w:hint="eastAsia"/>
        </w:rPr>
        <w:t>贝勒管</w:t>
      </w:r>
      <w:proofErr w:type="gramEnd"/>
      <w:r w:rsidRPr="0028078D">
        <w:rPr>
          <w:rFonts w:hint="eastAsia"/>
        </w:rPr>
        <w:t>进行采样，使用</w:t>
      </w:r>
      <w:proofErr w:type="gramStart"/>
      <w:r w:rsidRPr="0028078D">
        <w:rPr>
          <w:rFonts w:hint="eastAsia"/>
        </w:rPr>
        <w:t>贝勒管</w:t>
      </w:r>
      <w:proofErr w:type="gramEnd"/>
      <w:r w:rsidRPr="0028078D">
        <w:rPr>
          <w:rFonts w:hint="eastAsia"/>
        </w:rPr>
        <w:t>进行地下水样品采集时，应缓慢沉降或提升贝勒管。取出后，通过调节</w:t>
      </w:r>
      <w:proofErr w:type="gramStart"/>
      <w:r w:rsidRPr="0028078D">
        <w:rPr>
          <w:rFonts w:hint="eastAsia"/>
        </w:rPr>
        <w:t>贝勒管</w:t>
      </w:r>
      <w:proofErr w:type="gramEnd"/>
      <w:r w:rsidRPr="0028078D">
        <w:rPr>
          <w:rFonts w:hint="eastAsia"/>
        </w:rPr>
        <w:t>下端出水阀或低流量控制器，使水样沿瓶壁缓缓流入瓶中，直至在瓶口形成一向上弯月面，旋紧瓶盖，避免采样瓶中存在顶空和气泡。</w:t>
      </w:r>
    </w:p>
    <w:p w14:paraId="0B22E17A" w14:textId="77777777" w:rsidR="00671A14" w:rsidRPr="0028078D" w:rsidRDefault="00537153">
      <w:pPr>
        <w:ind w:firstLine="480"/>
      </w:pPr>
      <w:r w:rsidRPr="0028078D">
        <w:rPr>
          <w:rFonts w:hint="eastAsia"/>
        </w:rPr>
        <w:t>（</w:t>
      </w:r>
      <w:r w:rsidRPr="0028078D">
        <w:rPr>
          <w:rFonts w:hint="eastAsia"/>
        </w:rPr>
        <w:t>2</w:t>
      </w:r>
      <w:r w:rsidRPr="0028078D">
        <w:rPr>
          <w:rFonts w:hint="eastAsia"/>
        </w:rPr>
        <w:t>）地下水所有样品均按方法标准、技术规范等的要求加入相应的固定剂。</w:t>
      </w:r>
      <w:r w:rsidRPr="0028078D">
        <w:rPr>
          <w:rFonts w:hint="eastAsia"/>
        </w:rPr>
        <w:lastRenderedPageBreak/>
        <w:t>每批次样品需采集比例不少于</w:t>
      </w:r>
      <w:r w:rsidRPr="0028078D">
        <w:rPr>
          <w:rFonts w:hint="eastAsia"/>
        </w:rPr>
        <w:t>10%</w:t>
      </w:r>
      <w:r w:rsidRPr="0028078D">
        <w:rPr>
          <w:rFonts w:hint="eastAsia"/>
        </w:rPr>
        <w:t>的现场平行样和</w:t>
      </w:r>
      <w:r w:rsidRPr="0028078D">
        <w:rPr>
          <w:rFonts w:hint="eastAsia"/>
        </w:rPr>
        <w:t>10%</w:t>
      </w:r>
      <w:r w:rsidRPr="0028078D">
        <w:rPr>
          <w:rFonts w:hint="eastAsia"/>
        </w:rPr>
        <w:t>的全程序空白样。</w:t>
      </w:r>
    </w:p>
    <w:p w14:paraId="155AD250" w14:textId="77777777" w:rsidR="00671A14" w:rsidRPr="0028078D" w:rsidRDefault="00537153">
      <w:pPr>
        <w:ind w:firstLine="480"/>
      </w:pPr>
      <w:r w:rsidRPr="0028078D">
        <w:rPr>
          <w:rFonts w:hint="eastAsia"/>
        </w:rPr>
        <w:t>地下水装入样品瓶后，记录样品编号和采样日期等信息于地下水采样记录表中，并打印标签贴在样品瓶上。地下水采集完成后，样品瓶用泡沫塑料袋包裹，并立即放入装有</w:t>
      </w:r>
      <w:proofErr w:type="gramStart"/>
      <w:r w:rsidRPr="0028078D">
        <w:rPr>
          <w:rFonts w:hint="eastAsia"/>
        </w:rPr>
        <w:t>冷冻蓝冰的</w:t>
      </w:r>
      <w:proofErr w:type="gramEnd"/>
      <w:r w:rsidRPr="0028078D">
        <w:rPr>
          <w:rFonts w:hint="eastAsia"/>
        </w:rPr>
        <w:t>样品箱内（＜</w:t>
      </w:r>
      <w:r w:rsidRPr="0028078D">
        <w:rPr>
          <w:rFonts w:hint="eastAsia"/>
        </w:rPr>
        <w:t>4</w:t>
      </w:r>
      <w:r w:rsidRPr="0028078D">
        <w:rPr>
          <w:rFonts w:hint="eastAsia"/>
        </w:rPr>
        <w:t>℃）保存。</w:t>
      </w:r>
    </w:p>
    <w:p w14:paraId="65ECBD01" w14:textId="77777777" w:rsidR="00671A14" w:rsidRPr="0028078D" w:rsidRDefault="00537153">
      <w:pPr>
        <w:pStyle w:val="3"/>
      </w:pPr>
      <w:bookmarkStart w:id="68" w:name="_Toc209534455"/>
      <w:r w:rsidRPr="0028078D">
        <w:rPr>
          <w:rFonts w:hint="eastAsia"/>
        </w:rPr>
        <w:t>样品保存、运输与流转</w:t>
      </w:r>
      <w:bookmarkEnd w:id="68"/>
    </w:p>
    <w:p w14:paraId="461BBE55" w14:textId="62BB5C6A" w:rsidR="00671A14" w:rsidRPr="0028078D" w:rsidRDefault="00537153">
      <w:pPr>
        <w:ind w:firstLine="480"/>
      </w:pPr>
      <w:r w:rsidRPr="0028078D">
        <w:rPr>
          <w:rFonts w:hint="eastAsia"/>
        </w:rPr>
        <w:t>土壤、地下水样品运输时使用</w:t>
      </w:r>
      <w:proofErr w:type="gramStart"/>
      <w:r w:rsidRPr="0028078D">
        <w:rPr>
          <w:rFonts w:hint="eastAsia"/>
        </w:rPr>
        <w:t>装有蓝冰的</w:t>
      </w:r>
      <w:proofErr w:type="gramEnd"/>
      <w:r w:rsidRPr="0028078D">
        <w:rPr>
          <w:rFonts w:hint="eastAsia"/>
        </w:rPr>
        <w:t>保温箱或车载冰箱保证样品低温（</w:t>
      </w:r>
      <w:r w:rsidRPr="0028078D">
        <w:rPr>
          <w:rFonts w:hint="eastAsia"/>
        </w:rPr>
        <w:t>4</w:t>
      </w:r>
      <w:r w:rsidRPr="0028078D">
        <w:rPr>
          <w:rFonts w:hint="eastAsia"/>
        </w:rPr>
        <w:t>℃以下）暗处冷藏，保存照片详见下图</w:t>
      </w:r>
      <w:r w:rsidRPr="0028078D">
        <w:t>4.2</w:t>
      </w:r>
      <w:r w:rsidRPr="0028078D">
        <w:rPr>
          <w:rFonts w:hint="eastAsia"/>
        </w:rPr>
        <w:t>-</w:t>
      </w:r>
      <w:r w:rsidR="00645270" w:rsidRPr="0028078D">
        <w:rPr>
          <w:rFonts w:hint="eastAsia"/>
        </w:rPr>
        <w:t>7</w:t>
      </w:r>
      <w:r w:rsidRPr="0028078D">
        <w:rPr>
          <w:rFonts w:hint="eastAsia"/>
        </w:rPr>
        <w:t>。</w:t>
      </w:r>
    </w:p>
    <w:p w14:paraId="31619D18" w14:textId="77777777" w:rsidR="00671A14" w:rsidRPr="0028078D" w:rsidRDefault="00537153">
      <w:pPr>
        <w:ind w:firstLine="480"/>
      </w:pPr>
      <w:r w:rsidRPr="0028078D">
        <w:rPr>
          <w:rFonts w:hint="eastAsia"/>
        </w:rPr>
        <w:t>样品采集后，由采样人员和样品管理员进行样品交接。样品交接过程中样品管理员对接收样品的质量状况进行检查。检查内容：核查采样记录、样品交接记录和样品标识的一致性。</w:t>
      </w:r>
    </w:p>
    <w:p w14:paraId="08D46FDF" w14:textId="77777777" w:rsidR="00671A14" w:rsidRPr="0028078D" w:rsidRDefault="00537153">
      <w:pPr>
        <w:ind w:firstLine="480"/>
      </w:pPr>
      <w:r w:rsidRPr="0028078D">
        <w:rPr>
          <w:rFonts w:hint="eastAsia"/>
        </w:rPr>
        <w:t>经样品管理员确认该项目的样品交接时均在检测有效期内，且其采样记录、样品交接记录和样品标识的信息一致。样品按正常流程流转至实验室进行分析。</w:t>
      </w:r>
    </w:p>
    <w:p w14:paraId="58D482CB" w14:textId="77777777" w:rsidR="00671A14" w:rsidRPr="0028078D" w:rsidRDefault="00537153">
      <w:pPr>
        <w:pStyle w:val="2"/>
      </w:pPr>
      <w:bookmarkStart w:id="69" w:name="_Toc209534456"/>
      <w:r w:rsidRPr="0028078D">
        <w:rPr>
          <w:rFonts w:hint="eastAsia"/>
        </w:rPr>
        <w:t>样品分析测试</w:t>
      </w:r>
      <w:bookmarkEnd w:id="69"/>
    </w:p>
    <w:p w14:paraId="6BAA9C35" w14:textId="77777777" w:rsidR="00671A14" w:rsidRPr="0028078D" w:rsidRDefault="00537153">
      <w:pPr>
        <w:pStyle w:val="3"/>
      </w:pPr>
      <w:bookmarkStart w:id="70" w:name="_Toc209534457"/>
      <w:r w:rsidRPr="0028078D">
        <w:rPr>
          <w:rFonts w:hint="eastAsia"/>
        </w:rPr>
        <w:t>分析项目</w:t>
      </w:r>
      <w:bookmarkEnd w:id="70"/>
    </w:p>
    <w:p w14:paraId="0B377DC4" w14:textId="69044601" w:rsidR="00671A14" w:rsidRPr="0028078D" w:rsidRDefault="00537153">
      <w:pPr>
        <w:ind w:firstLine="480"/>
      </w:pPr>
      <w:r w:rsidRPr="0028078D">
        <w:rPr>
          <w:rFonts w:hint="eastAsia"/>
        </w:rPr>
        <w:t>初步调查阶段土壤监测指标包括</w:t>
      </w:r>
      <w:r w:rsidR="005E14F2" w:rsidRPr="0028078D">
        <w:rPr>
          <w:rFonts w:cs="Times New Roman" w:hint="eastAsia"/>
          <w:kern w:val="0"/>
        </w:rPr>
        <w:t>《</w:t>
      </w:r>
      <w:r w:rsidR="005E14F2" w:rsidRPr="0028078D">
        <w:rPr>
          <w:rFonts w:hint="eastAsia"/>
        </w:rPr>
        <w:t>建设用地土壤污染风险管控标准（试行）》（</w:t>
      </w:r>
      <w:r w:rsidR="005E14F2" w:rsidRPr="0028078D">
        <w:rPr>
          <w:rFonts w:hint="eastAsia"/>
        </w:rPr>
        <w:t>DB36/1282-2020</w:t>
      </w:r>
      <w:r w:rsidR="005E14F2" w:rsidRPr="0028078D">
        <w:rPr>
          <w:rFonts w:hint="eastAsia"/>
        </w:rPr>
        <w:t>）</w:t>
      </w:r>
      <w:r w:rsidRPr="0028078D">
        <w:rPr>
          <w:rFonts w:hint="eastAsia"/>
        </w:rPr>
        <w:t>中的</w:t>
      </w:r>
      <w:r w:rsidRPr="0028078D">
        <w:rPr>
          <w:rFonts w:hint="eastAsia"/>
        </w:rPr>
        <w:t>45</w:t>
      </w:r>
      <w:r w:rsidRPr="0028078D">
        <w:rPr>
          <w:rFonts w:hint="eastAsia"/>
        </w:rPr>
        <w:t>基本项目（必测项目）</w:t>
      </w:r>
      <w:r w:rsidR="005049FA" w:rsidRPr="0028078D">
        <w:rPr>
          <w:rFonts w:hint="eastAsia"/>
        </w:rPr>
        <w:t>以及污染识别得出的特征污染物包括</w:t>
      </w:r>
      <w:r w:rsidR="00232633" w:rsidRPr="0028078D">
        <w:rPr>
          <w:rFonts w:hint="eastAsia"/>
          <w:lang w:val="zh-CN"/>
        </w:rPr>
        <w:t>锰、丙酮、氨氮、</w:t>
      </w:r>
      <w:r w:rsidR="00232633" w:rsidRPr="0028078D">
        <w:rPr>
          <w:rFonts w:hint="eastAsia"/>
          <w:b/>
          <w:bCs/>
          <w:lang w:val="zh-CN"/>
        </w:rPr>
        <w:t>二噁英（仅</w:t>
      </w:r>
      <w:r w:rsidR="00232633" w:rsidRPr="0028078D">
        <w:rPr>
          <w:rFonts w:hint="eastAsia"/>
          <w:b/>
          <w:bCs/>
          <w:lang w:val="zh-CN"/>
        </w:rPr>
        <w:t>S16</w:t>
      </w:r>
      <w:r w:rsidR="00232633" w:rsidRPr="0028078D">
        <w:rPr>
          <w:rFonts w:hint="eastAsia"/>
          <w:b/>
          <w:bCs/>
          <w:lang w:val="zh-CN"/>
        </w:rPr>
        <w:t>、</w:t>
      </w:r>
      <w:r w:rsidR="00232633" w:rsidRPr="0028078D">
        <w:rPr>
          <w:rFonts w:hint="eastAsia"/>
          <w:b/>
          <w:bCs/>
          <w:lang w:val="zh-CN"/>
        </w:rPr>
        <w:t>S18</w:t>
      </w:r>
      <w:r w:rsidR="00232633" w:rsidRPr="0028078D">
        <w:rPr>
          <w:rFonts w:hint="eastAsia"/>
          <w:b/>
          <w:bCs/>
          <w:lang w:val="zh-CN"/>
        </w:rPr>
        <w:t>、</w:t>
      </w:r>
      <w:r w:rsidR="00232633" w:rsidRPr="0028078D">
        <w:rPr>
          <w:rFonts w:hint="eastAsia"/>
          <w:b/>
          <w:bCs/>
          <w:lang w:val="zh-CN"/>
        </w:rPr>
        <w:t>S20</w:t>
      </w:r>
      <w:r w:rsidR="00232633" w:rsidRPr="0028078D">
        <w:rPr>
          <w:rFonts w:hint="eastAsia"/>
          <w:b/>
          <w:bCs/>
          <w:lang w:val="zh-CN"/>
        </w:rPr>
        <w:t>、</w:t>
      </w:r>
      <w:r w:rsidR="00232633" w:rsidRPr="0028078D">
        <w:rPr>
          <w:rFonts w:hint="eastAsia"/>
          <w:b/>
          <w:bCs/>
          <w:lang w:val="zh-CN"/>
        </w:rPr>
        <w:t>S22</w:t>
      </w:r>
      <w:r w:rsidR="00232633" w:rsidRPr="0028078D">
        <w:rPr>
          <w:rFonts w:hint="eastAsia"/>
          <w:b/>
          <w:bCs/>
          <w:lang w:val="zh-CN"/>
        </w:rPr>
        <w:t>的表层样品监测）</w:t>
      </w:r>
      <w:r w:rsidR="00232633" w:rsidRPr="0028078D">
        <w:rPr>
          <w:rFonts w:hint="eastAsia"/>
          <w:lang w:val="zh-CN"/>
        </w:rPr>
        <w:t>和石油烃（</w:t>
      </w:r>
      <w:r w:rsidR="00232633" w:rsidRPr="0028078D">
        <w:rPr>
          <w:rFonts w:hint="eastAsia"/>
          <w:lang w:val="zh-CN"/>
        </w:rPr>
        <w:t>C</w:t>
      </w:r>
      <w:r w:rsidR="00232633" w:rsidRPr="0028078D">
        <w:rPr>
          <w:rFonts w:hint="eastAsia"/>
          <w:vertAlign w:val="subscript"/>
          <w:lang w:val="zh-CN"/>
        </w:rPr>
        <w:t>10</w:t>
      </w:r>
      <w:r w:rsidR="00232633" w:rsidRPr="0028078D">
        <w:rPr>
          <w:rFonts w:hint="eastAsia"/>
          <w:lang w:val="zh-CN"/>
        </w:rPr>
        <w:t>-C</w:t>
      </w:r>
      <w:r w:rsidR="00232633" w:rsidRPr="0028078D">
        <w:rPr>
          <w:rFonts w:hint="eastAsia"/>
          <w:vertAlign w:val="subscript"/>
          <w:lang w:val="zh-CN"/>
        </w:rPr>
        <w:t>40</w:t>
      </w:r>
      <w:r w:rsidR="00232633" w:rsidRPr="0028078D">
        <w:rPr>
          <w:rFonts w:hint="eastAsia"/>
          <w:lang w:val="zh-CN"/>
        </w:rPr>
        <w:t>）</w:t>
      </w:r>
      <w:r w:rsidRPr="0028078D">
        <w:rPr>
          <w:rFonts w:hint="eastAsia"/>
        </w:rPr>
        <w:t>。</w:t>
      </w:r>
    </w:p>
    <w:p w14:paraId="6AE079E1" w14:textId="50C5F391" w:rsidR="00671A14" w:rsidRPr="0028078D" w:rsidRDefault="00537153">
      <w:pPr>
        <w:ind w:firstLine="480"/>
      </w:pPr>
      <w:r w:rsidRPr="0028078D">
        <w:rPr>
          <w:rFonts w:hint="eastAsia"/>
        </w:rPr>
        <w:t>地下水监测指标</w:t>
      </w:r>
      <w:r w:rsidR="008E661B" w:rsidRPr="0028078D">
        <w:rPr>
          <w:rFonts w:hint="eastAsia"/>
        </w:rPr>
        <w:t>参考</w:t>
      </w:r>
      <w:r w:rsidRPr="0028078D">
        <w:rPr>
          <w:rFonts w:hint="eastAsia"/>
        </w:rPr>
        <w:t>《</w:t>
      </w:r>
      <w:r w:rsidR="001B5091" w:rsidRPr="0028078D">
        <w:rPr>
          <w:rFonts w:hint="eastAsia"/>
        </w:rPr>
        <w:t>江西省建设用地土壤污染风险管控和修复文件编制指南（暂行）》（</w:t>
      </w:r>
      <w:proofErr w:type="gramStart"/>
      <w:r w:rsidR="001B5091" w:rsidRPr="0028078D">
        <w:rPr>
          <w:rFonts w:hint="eastAsia"/>
        </w:rPr>
        <w:t>赣环土壤</w:t>
      </w:r>
      <w:proofErr w:type="gramEnd"/>
      <w:r w:rsidR="001B5091" w:rsidRPr="0028078D">
        <w:rPr>
          <w:rFonts w:hint="eastAsia"/>
        </w:rPr>
        <w:t>〔</w:t>
      </w:r>
      <w:r w:rsidR="001B5091" w:rsidRPr="0028078D">
        <w:rPr>
          <w:rFonts w:hint="eastAsia"/>
        </w:rPr>
        <w:t>2022</w:t>
      </w:r>
      <w:r w:rsidR="001B5091" w:rsidRPr="0028078D">
        <w:rPr>
          <w:rFonts w:hint="eastAsia"/>
        </w:rPr>
        <w:t>〕</w:t>
      </w:r>
      <w:r w:rsidR="001B5091" w:rsidRPr="0028078D">
        <w:rPr>
          <w:rFonts w:hint="eastAsia"/>
        </w:rPr>
        <w:t>1</w:t>
      </w:r>
      <w:r w:rsidR="001B5091" w:rsidRPr="0028078D">
        <w:rPr>
          <w:rFonts w:hint="eastAsia"/>
        </w:rPr>
        <w:t>号）</w:t>
      </w:r>
      <w:r w:rsidRPr="0028078D">
        <w:rPr>
          <w:rFonts w:hint="eastAsia"/>
        </w:rPr>
        <w:t>中要求的基本检测项目</w:t>
      </w:r>
      <w:r w:rsidR="008E661B" w:rsidRPr="0028078D">
        <w:rPr>
          <w:rFonts w:hint="eastAsia"/>
        </w:rPr>
        <w:t>以及特征污染物</w:t>
      </w:r>
      <w:r w:rsidR="001B5091" w:rsidRPr="0028078D">
        <w:rPr>
          <w:rFonts w:hint="eastAsia"/>
          <w:lang w:val="zh-CN"/>
        </w:rPr>
        <w:t>镍、丙酮和石油烃（</w:t>
      </w:r>
      <w:r w:rsidR="001B5091" w:rsidRPr="0028078D">
        <w:rPr>
          <w:rFonts w:hint="eastAsia"/>
          <w:lang w:val="zh-CN"/>
        </w:rPr>
        <w:t>C</w:t>
      </w:r>
      <w:r w:rsidR="001B5091" w:rsidRPr="0028078D">
        <w:rPr>
          <w:rFonts w:hint="eastAsia"/>
          <w:vertAlign w:val="subscript"/>
          <w:lang w:val="zh-CN"/>
        </w:rPr>
        <w:t>10</w:t>
      </w:r>
      <w:r w:rsidR="001B5091" w:rsidRPr="0028078D">
        <w:rPr>
          <w:rFonts w:hint="eastAsia"/>
          <w:lang w:val="zh-CN"/>
        </w:rPr>
        <w:t>-C</w:t>
      </w:r>
      <w:r w:rsidR="001B5091" w:rsidRPr="0028078D">
        <w:rPr>
          <w:rFonts w:hint="eastAsia"/>
          <w:vertAlign w:val="subscript"/>
          <w:lang w:val="zh-CN"/>
        </w:rPr>
        <w:t>40</w:t>
      </w:r>
      <w:r w:rsidR="001B5091" w:rsidRPr="0028078D">
        <w:rPr>
          <w:rFonts w:hint="eastAsia"/>
          <w:lang w:val="zh-CN"/>
        </w:rPr>
        <w:t>）</w:t>
      </w:r>
      <w:r w:rsidRPr="0028078D">
        <w:rPr>
          <w:rFonts w:hint="eastAsia"/>
        </w:rPr>
        <w:t>。</w:t>
      </w:r>
    </w:p>
    <w:p w14:paraId="40B096FD" w14:textId="77777777" w:rsidR="00671A14" w:rsidRPr="0028078D" w:rsidRDefault="00537153">
      <w:pPr>
        <w:pStyle w:val="4"/>
      </w:pPr>
      <w:r w:rsidRPr="0028078D">
        <w:rPr>
          <w:rFonts w:hint="eastAsia"/>
        </w:rPr>
        <w:t>土壤分析项目</w:t>
      </w:r>
    </w:p>
    <w:p w14:paraId="519D3144" w14:textId="352C77AA" w:rsidR="00671A14" w:rsidRPr="0028078D" w:rsidRDefault="00537153">
      <w:pPr>
        <w:ind w:firstLine="480"/>
      </w:pPr>
      <w:r w:rsidRPr="0028078D">
        <w:rPr>
          <w:rFonts w:hint="eastAsia"/>
        </w:rPr>
        <w:t>根据第一阶段调查结果，本地块特征污染物为</w:t>
      </w:r>
      <w:r w:rsidR="002C7DEC" w:rsidRPr="0028078D">
        <w:rPr>
          <w:rFonts w:hint="eastAsia"/>
          <w:lang w:val="zh-CN"/>
        </w:rPr>
        <w:t>锰、丙酮、氨氮、</w:t>
      </w:r>
      <w:r w:rsidR="002C7DEC" w:rsidRPr="0028078D">
        <w:rPr>
          <w:rFonts w:hint="eastAsia"/>
          <w:b/>
          <w:bCs/>
          <w:lang w:val="zh-CN"/>
        </w:rPr>
        <w:t>二噁英</w:t>
      </w:r>
      <w:r w:rsidR="002C7DEC" w:rsidRPr="0028078D">
        <w:rPr>
          <w:rFonts w:hint="eastAsia"/>
          <w:lang w:val="zh-CN"/>
        </w:rPr>
        <w:t>和石油烃（</w:t>
      </w:r>
      <w:r w:rsidR="002C7DEC" w:rsidRPr="0028078D">
        <w:rPr>
          <w:rFonts w:hint="eastAsia"/>
          <w:lang w:val="zh-CN"/>
        </w:rPr>
        <w:t>C</w:t>
      </w:r>
      <w:r w:rsidR="002C7DEC" w:rsidRPr="0028078D">
        <w:rPr>
          <w:rFonts w:hint="eastAsia"/>
          <w:vertAlign w:val="subscript"/>
          <w:lang w:val="zh-CN"/>
        </w:rPr>
        <w:t>10</w:t>
      </w:r>
      <w:r w:rsidR="002C7DEC" w:rsidRPr="0028078D">
        <w:rPr>
          <w:rFonts w:hint="eastAsia"/>
          <w:lang w:val="zh-CN"/>
        </w:rPr>
        <w:t>-C</w:t>
      </w:r>
      <w:r w:rsidR="002C7DEC" w:rsidRPr="0028078D">
        <w:rPr>
          <w:rFonts w:hint="eastAsia"/>
          <w:vertAlign w:val="subscript"/>
          <w:lang w:val="zh-CN"/>
        </w:rPr>
        <w:t>40</w:t>
      </w:r>
      <w:r w:rsidR="002C7DEC" w:rsidRPr="0028078D">
        <w:rPr>
          <w:rFonts w:hint="eastAsia"/>
          <w:lang w:val="zh-CN"/>
        </w:rPr>
        <w:t>）</w:t>
      </w:r>
      <w:r w:rsidRPr="0028078D">
        <w:rPr>
          <w:rFonts w:hint="eastAsia"/>
        </w:rPr>
        <w:t>，本次初步调查土壤分析检测指标选取为</w:t>
      </w:r>
      <w:r w:rsidR="005E14F2" w:rsidRPr="0028078D">
        <w:rPr>
          <w:rFonts w:cs="Times New Roman" w:hint="eastAsia"/>
          <w:kern w:val="0"/>
        </w:rPr>
        <w:t>《</w:t>
      </w:r>
      <w:r w:rsidR="005E14F2" w:rsidRPr="0028078D">
        <w:rPr>
          <w:rFonts w:hint="eastAsia"/>
        </w:rPr>
        <w:t>建设用地土壤污染风险管控标准（试行）》（</w:t>
      </w:r>
      <w:r w:rsidR="005E14F2" w:rsidRPr="0028078D">
        <w:rPr>
          <w:rFonts w:hint="eastAsia"/>
        </w:rPr>
        <w:t>DB36/1282-2020</w:t>
      </w:r>
      <w:r w:rsidR="005E14F2" w:rsidRPr="0028078D">
        <w:rPr>
          <w:rFonts w:hint="eastAsia"/>
        </w:rPr>
        <w:t>）</w:t>
      </w:r>
      <w:r w:rsidRPr="0028078D">
        <w:rPr>
          <w:rFonts w:hint="eastAsia"/>
        </w:rPr>
        <w:t>中</w:t>
      </w:r>
      <w:r w:rsidRPr="0028078D">
        <w:rPr>
          <w:rFonts w:hint="eastAsia"/>
        </w:rPr>
        <w:t>45</w:t>
      </w:r>
      <w:r w:rsidRPr="0028078D">
        <w:rPr>
          <w:rFonts w:hint="eastAsia"/>
        </w:rPr>
        <w:t>项基本项目、理化性质</w:t>
      </w:r>
      <w:r w:rsidRPr="0028078D">
        <w:rPr>
          <w:rFonts w:hint="eastAsia"/>
        </w:rPr>
        <w:t>2</w:t>
      </w:r>
      <w:r w:rsidRPr="0028078D">
        <w:rPr>
          <w:rFonts w:hint="eastAsia"/>
        </w:rPr>
        <w:t>项（</w:t>
      </w:r>
      <w:r w:rsidRPr="0028078D">
        <w:rPr>
          <w:rFonts w:hint="eastAsia"/>
        </w:rPr>
        <w:t>pH</w:t>
      </w:r>
      <w:r w:rsidRPr="0028078D">
        <w:rPr>
          <w:rFonts w:hint="eastAsia"/>
        </w:rPr>
        <w:t>值、干物质）</w:t>
      </w:r>
      <w:r w:rsidR="005049FA" w:rsidRPr="0028078D">
        <w:rPr>
          <w:rFonts w:hint="eastAsia"/>
        </w:rPr>
        <w:t>以及污染识别得出的特征污染物包括</w:t>
      </w:r>
      <w:r w:rsidR="00C76C5A" w:rsidRPr="0028078D">
        <w:rPr>
          <w:rFonts w:hint="eastAsia"/>
          <w:lang w:val="zh-CN"/>
        </w:rPr>
        <w:t>锰、丙酮、氨氮、</w:t>
      </w:r>
      <w:r w:rsidR="00C76C5A" w:rsidRPr="0028078D">
        <w:rPr>
          <w:rFonts w:hint="eastAsia"/>
          <w:b/>
          <w:bCs/>
          <w:lang w:val="zh-CN"/>
        </w:rPr>
        <w:t>二噁英</w:t>
      </w:r>
      <w:r w:rsidR="00C76C5A" w:rsidRPr="0028078D">
        <w:rPr>
          <w:rFonts w:hint="eastAsia"/>
          <w:lang w:val="zh-CN"/>
        </w:rPr>
        <w:t>和石油烃（</w:t>
      </w:r>
      <w:r w:rsidR="00C76C5A" w:rsidRPr="0028078D">
        <w:rPr>
          <w:rFonts w:hint="eastAsia"/>
          <w:lang w:val="zh-CN"/>
        </w:rPr>
        <w:t>C</w:t>
      </w:r>
      <w:r w:rsidR="00C76C5A" w:rsidRPr="0028078D">
        <w:rPr>
          <w:rFonts w:hint="eastAsia"/>
          <w:vertAlign w:val="subscript"/>
          <w:lang w:val="zh-CN"/>
        </w:rPr>
        <w:t>10</w:t>
      </w:r>
      <w:r w:rsidR="00C76C5A" w:rsidRPr="0028078D">
        <w:rPr>
          <w:rFonts w:hint="eastAsia"/>
          <w:lang w:val="zh-CN"/>
        </w:rPr>
        <w:t>-C</w:t>
      </w:r>
      <w:r w:rsidR="00C76C5A" w:rsidRPr="0028078D">
        <w:rPr>
          <w:rFonts w:hint="eastAsia"/>
          <w:vertAlign w:val="subscript"/>
          <w:lang w:val="zh-CN"/>
        </w:rPr>
        <w:t>40</w:t>
      </w:r>
      <w:r w:rsidR="00C76C5A" w:rsidRPr="0028078D">
        <w:rPr>
          <w:rFonts w:hint="eastAsia"/>
          <w:lang w:val="zh-CN"/>
        </w:rPr>
        <w:t>）</w:t>
      </w:r>
      <w:r w:rsidRPr="0028078D">
        <w:rPr>
          <w:rFonts w:hint="eastAsia"/>
        </w:rPr>
        <w:t>。</w:t>
      </w:r>
    </w:p>
    <w:p w14:paraId="1677D0E0" w14:textId="77777777" w:rsidR="00671A14" w:rsidRPr="0028078D" w:rsidRDefault="00537153">
      <w:pPr>
        <w:ind w:firstLine="480"/>
      </w:pPr>
      <w:r w:rsidRPr="0028078D">
        <w:rPr>
          <w:rFonts w:hint="eastAsia"/>
        </w:rPr>
        <w:lastRenderedPageBreak/>
        <w:t>（</w:t>
      </w:r>
      <w:r w:rsidRPr="0028078D">
        <w:rPr>
          <w:rFonts w:hint="eastAsia"/>
        </w:rPr>
        <w:t>1</w:t>
      </w:r>
      <w:r w:rsidRPr="0028078D">
        <w:rPr>
          <w:rFonts w:hint="eastAsia"/>
        </w:rPr>
        <w:t>）土壤检测指标统计如下：</w:t>
      </w:r>
    </w:p>
    <w:p w14:paraId="0D94ECAE" w14:textId="77777777" w:rsidR="00671A14" w:rsidRPr="0028078D" w:rsidRDefault="00537153">
      <w:pPr>
        <w:ind w:firstLine="482"/>
        <w:rPr>
          <w:b/>
        </w:rPr>
      </w:pPr>
      <w:r w:rsidRPr="0028078D">
        <w:rPr>
          <w:rFonts w:hint="eastAsia"/>
          <w:b/>
        </w:rPr>
        <w:t>基本项（</w:t>
      </w:r>
      <w:r w:rsidRPr="0028078D">
        <w:rPr>
          <w:rFonts w:hint="eastAsia"/>
          <w:b/>
        </w:rPr>
        <w:t>45</w:t>
      </w:r>
      <w:r w:rsidRPr="0028078D">
        <w:rPr>
          <w:rFonts w:hint="eastAsia"/>
          <w:b/>
        </w:rPr>
        <w:t>项）：</w:t>
      </w:r>
    </w:p>
    <w:p w14:paraId="254897BE" w14:textId="77777777" w:rsidR="00671A14" w:rsidRPr="0028078D" w:rsidRDefault="00537153">
      <w:pPr>
        <w:ind w:firstLine="480"/>
      </w:pPr>
      <w:r w:rsidRPr="0028078D">
        <w:rPr>
          <w:rFonts w:hint="eastAsia"/>
        </w:rPr>
        <w:t>重金属（</w:t>
      </w:r>
      <w:r w:rsidRPr="0028078D">
        <w:rPr>
          <w:rFonts w:hint="eastAsia"/>
        </w:rPr>
        <w:t>7</w:t>
      </w:r>
      <w:r w:rsidRPr="0028078D">
        <w:rPr>
          <w:rFonts w:hint="eastAsia"/>
        </w:rPr>
        <w:t>项）：镉、汞、砷、铅、六价铬、镍、铜；</w:t>
      </w:r>
    </w:p>
    <w:p w14:paraId="6CF22744" w14:textId="77777777" w:rsidR="00671A14" w:rsidRPr="0028078D" w:rsidRDefault="00537153">
      <w:pPr>
        <w:ind w:firstLine="480"/>
      </w:pPr>
      <w:r w:rsidRPr="0028078D">
        <w:rPr>
          <w:rFonts w:hint="eastAsia"/>
        </w:rPr>
        <w:t>挥发性有机物</w:t>
      </w:r>
      <w:r w:rsidRPr="0028078D">
        <w:rPr>
          <w:rFonts w:hint="eastAsia"/>
        </w:rPr>
        <w:t>VOCs</w:t>
      </w:r>
      <w:r w:rsidRPr="0028078D">
        <w:rPr>
          <w:rFonts w:hint="eastAsia"/>
        </w:rPr>
        <w:t>（</w:t>
      </w:r>
      <w:r w:rsidRPr="0028078D">
        <w:rPr>
          <w:rFonts w:hint="eastAsia"/>
        </w:rPr>
        <w:t>27</w:t>
      </w:r>
      <w:r w:rsidRPr="0028078D">
        <w:rPr>
          <w:rFonts w:hint="eastAsia"/>
        </w:rPr>
        <w:t>项）：氯甲烷、氯乙烯、</w:t>
      </w:r>
      <w:r w:rsidRPr="0028078D">
        <w:rPr>
          <w:rFonts w:hint="eastAsia"/>
        </w:rPr>
        <w:t>1,1-</w:t>
      </w:r>
      <w:r w:rsidRPr="0028078D">
        <w:rPr>
          <w:rFonts w:hint="eastAsia"/>
        </w:rPr>
        <w:t>二氯乙烯、二氯甲烷、反式</w:t>
      </w:r>
      <w:r w:rsidRPr="0028078D">
        <w:rPr>
          <w:rFonts w:hint="eastAsia"/>
        </w:rPr>
        <w:t>-1,2-</w:t>
      </w:r>
      <w:r w:rsidRPr="0028078D">
        <w:rPr>
          <w:rFonts w:hint="eastAsia"/>
        </w:rPr>
        <w:t>二氯乙烯、</w:t>
      </w:r>
      <w:r w:rsidRPr="0028078D">
        <w:rPr>
          <w:rFonts w:hint="eastAsia"/>
        </w:rPr>
        <w:t>1,1-</w:t>
      </w:r>
      <w:r w:rsidRPr="0028078D">
        <w:rPr>
          <w:rFonts w:hint="eastAsia"/>
        </w:rPr>
        <w:t>二氯乙烷、顺式</w:t>
      </w:r>
      <w:r w:rsidRPr="0028078D">
        <w:rPr>
          <w:rFonts w:hint="eastAsia"/>
        </w:rPr>
        <w:t>-1,2-</w:t>
      </w:r>
      <w:r w:rsidRPr="0028078D">
        <w:rPr>
          <w:rFonts w:hint="eastAsia"/>
        </w:rPr>
        <w:t>二氯乙烯、氯仿、</w:t>
      </w:r>
      <w:r w:rsidRPr="0028078D">
        <w:rPr>
          <w:rFonts w:hint="eastAsia"/>
        </w:rPr>
        <w:t>1,1,1-</w:t>
      </w:r>
      <w:r w:rsidRPr="0028078D">
        <w:rPr>
          <w:rFonts w:hint="eastAsia"/>
        </w:rPr>
        <w:t>三氯乙烷、四氯化碳、苯、</w:t>
      </w:r>
      <w:r w:rsidRPr="0028078D">
        <w:rPr>
          <w:rFonts w:hint="eastAsia"/>
        </w:rPr>
        <w:t>1,2-</w:t>
      </w:r>
      <w:r w:rsidRPr="0028078D">
        <w:rPr>
          <w:rFonts w:hint="eastAsia"/>
        </w:rPr>
        <w:t>二氯乙烷、三氯乙烯、</w:t>
      </w:r>
      <w:r w:rsidRPr="0028078D">
        <w:rPr>
          <w:rFonts w:hint="eastAsia"/>
        </w:rPr>
        <w:t>1,2-</w:t>
      </w:r>
      <w:r w:rsidRPr="0028078D">
        <w:rPr>
          <w:rFonts w:hint="eastAsia"/>
        </w:rPr>
        <w:t>二氯丙烷、甲苯、</w:t>
      </w:r>
      <w:r w:rsidRPr="0028078D">
        <w:rPr>
          <w:rFonts w:hint="eastAsia"/>
        </w:rPr>
        <w:t>1,1,2-</w:t>
      </w:r>
      <w:r w:rsidRPr="0028078D">
        <w:rPr>
          <w:rFonts w:hint="eastAsia"/>
        </w:rPr>
        <w:t>三氯乙烷、四氯乙烯、氯苯、</w:t>
      </w:r>
      <w:r w:rsidRPr="0028078D">
        <w:rPr>
          <w:rFonts w:hint="eastAsia"/>
        </w:rPr>
        <w:t>1,1,1,2-</w:t>
      </w:r>
      <w:r w:rsidRPr="0028078D">
        <w:rPr>
          <w:rFonts w:hint="eastAsia"/>
        </w:rPr>
        <w:t>四氯乙烷、乙苯、间，对</w:t>
      </w:r>
      <w:r w:rsidRPr="0028078D">
        <w:rPr>
          <w:rFonts w:hint="eastAsia"/>
        </w:rPr>
        <w:t>-</w:t>
      </w:r>
      <w:r w:rsidRPr="0028078D">
        <w:rPr>
          <w:rFonts w:hint="eastAsia"/>
        </w:rPr>
        <w:t>二甲苯、邻</w:t>
      </w:r>
      <w:r w:rsidRPr="0028078D">
        <w:rPr>
          <w:rFonts w:hint="eastAsia"/>
        </w:rPr>
        <w:t>-</w:t>
      </w:r>
      <w:r w:rsidRPr="0028078D">
        <w:rPr>
          <w:rFonts w:hint="eastAsia"/>
        </w:rPr>
        <w:t>二甲苯、苯乙烯、</w:t>
      </w:r>
      <w:r w:rsidRPr="0028078D">
        <w:rPr>
          <w:rFonts w:hint="eastAsia"/>
        </w:rPr>
        <w:t>1,1,2,2-</w:t>
      </w:r>
      <w:r w:rsidRPr="0028078D">
        <w:rPr>
          <w:rFonts w:hint="eastAsia"/>
        </w:rPr>
        <w:t>四氯乙烷、</w:t>
      </w:r>
      <w:r w:rsidRPr="0028078D">
        <w:rPr>
          <w:rFonts w:hint="eastAsia"/>
        </w:rPr>
        <w:t>1,2,3-</w:t>
      </w:r>
      <w:r w:rsidRPr="0028078D">
        <w:rPr>
          <w:rFonts w:hint="eastAsia"/>
        </w:rPr>
        <w:t>三氯丙烷、</w:t>
      </w:r>
      <w:r w:rsidRPr="0028078D">
        <w:rPr>
          <w:rFonts w:hint="eastAsia"/>
        </w:rPr>
        <w:t>1,4-</w:t>
      </w:r>
      <w:r w:rsidRPr="0028078D">
        <w:rPr>
          <w:rFonts w:hint="eastAsia"/>
        </w:rPr>
        <w:t>二氯苯、</w:t>
      </w:r>
      <w:r w:rsidRPr="0028078D">
        <w:rPr>
          <w:rFonts w:hint="eastAsia"/>
        </w:rPr>
        <w:t>1,2-</w:t>
      </w:r>
      <w:r w:rsidRPr="0028078D">
        <w:rPr>
          <w:rFonts w:hint="eastAsia"/>
        </w:rPr>
        <w:t>二氯苯；</w:t>
      </w:r>
    </w:p>
    <w:p w14:paraId="20D95457" w14:textId="77777777" w:rsidR="00671A14" w:rsidRPr="0028078D" w:rsidRDefault="00537153">
      <w:pPr>
        <w:ind w:firstLine="480"/>
      </w:pPr>
      <w:r w:rsidRPr="0028078D">
        <w:rPr>
          <w:rFonts w:hint="eastAsia"/>
        </w:rPr>
        <w:t>半挥发性有机物</w:t>
      </w:r>
      <w:r w:rsidRPr="0028078D">
        <w:t>SVOCS</w:t>
      </w:r>
      <w:r w:rsidRPr="0028078D">
        <w:rPr>
          <w:rFonts w:hint="eastAsia"/>
        </w:rPr>
        <w:t>（</w:t>
      </w:r>
      <w:r w:rsidRPr="0028078D">
        <w:t>11</w:t>
      </w:r>
      <w:r w:rsidRPr="0028078D">
        <w:rPr>
          <w:rFonts w:hint="eastAsia"/>
        </w:rPr>
        <w:t>项）：</w:t>
      </w:r>
      <w:r w:rsidRPr="0028078D">
        <w:t>2-</w:t>
      </w:r>
      <w:r w:rsidRPr="0028078D">
        <w:rPr>
          <w:rFonts w:hint="eastAsia"/>
        </w:rPr>
        <w:t>氯苯酚、硝基苯、</w:t>
      </w:r>
      <w:proofErr w:type="gramStart"/>
      <w:r w:rsidRPr="0028078D">
        <w:rPr>
          <w:rFonts w:hint="eastAsia"/>
        </w:rPr>
        <w:t>萘</w:t>
      </w:r>
      <w:proofErr w:type="gramEnd"/>
      <w:r w:rsidRPr="0028078D">
        <w:rPr>
          <w:rFonts w:hint="eastAsia"/>
        </w:rPr>
        <w:t>、苯并</w:t>
      </w:r>
      <w:r w:rsidRPr="0028078D">
        <w:t>[a]</w:t>
      </w:r>
      <w:proofErr w:type="gramStart"/>
      <w:r w:rsidRPr="0028078D">
        <w:rPr>
          <w:rFonts w:hint="eastAsia"/>
        </w:rPr>
        <w:t>蒽</w:t>
      </w:r>
      <w:proofErr w:type="gramEnd"/>
      <w:r w:rsidRPr="0028078D">
        <w:rPr>
          <w:rFonts w:hint="eastAsia"/>
        </w:rPr>
        <w:t>、䓛、苯并</w:t>
      </w:r>
      <w:r w:rsidRPr="0028078D">
        <w:t>[b]</w:t>
      </w:r>
      <w:proofErr w:type="gramStart"/>
      <w:r w:rsidRPr="0028078D">
        <w:rPr>
          <w:rFonts w:hint="eastAsia"/>
        </w:rPr>
        <w:t>荧蒽</w:t>
      </w:r>
      <w:proofErr w:type="gramEnd"/>
      <w:r w:rsidRPr="0028078D">
        <w:rPr>
          <w:rFonts w:hint="eastAsia"/>
        </w:rPr>
        <w:t>、苯并</w:t>
      </w:r>
      <w:r w:rsidRPr="0028078D">
        <w:t>[k]</w:t>
      </w:r>
      <w:proofErr w:type="gramStart"/>
      <w:r w:rsidRPr="0028078D">
        <w:rPr>
          <w:rFonts w:hint="eastAsia"/>
        </w:rPr>
        <w:t>荧蒽</w:t>
      </w:r>
      <w:proofErr w:type="gramEnd"/>
      <w:r w:rsidRPr="0028078D">
        <w:rPr>
          <w:rFonts w:hint="eastAsia"/>
        </w:rPr>
        <w:t>、苯并</w:t>
      </w:r>
      <w:r w:rsidRPr="0028078D">
        <w:t>[a]</w:t>
      </w:r>
      <w:proofErr w:type="gramStart"/>
      <w:r w:rsidRPr="0028078D">
        <w:rPr>
          <w:rFonts w:hint="eastAsia"/>
        </w:rPr>
        <w:t>芘</w:t>
      </w:r>
      <w:proofErr w:type="gramEnd"/>
      <w:r w:rsidRPr="0028078D">
        <w:rPr>
          <w:rFonts w:hint="eastAsia"/>
        </w:rPr>
        <w:t>、</w:t>
      </w:r>
      <w:proofErr w:type="gramStart"/>
      <w:r w:rsidRPr="0028078D">
        <w:rPr>
          <w:rFonts w:hint="eastAsia"/>
        </w:rPr>
        <w:t>茚</w:t>
      </w:r>
      <w:proofErr w:type="gramEnd"/>
      <w:r w:rsidRPr="0028078D">
        <w:rPr>
          <w:rFonts w:hint="eastAsia"/>
        </w:rPr>
        <w:t>并</w:t>
      </w:r>
      <w:r w:rsidRPr="0028078D">
        <w:t>[1,2,3-c,d]</w:t>
      </w:r>
      <w:proofErr w:type="gramStart"/>
      <w:r w:rsidRPr="0028078D">
        <w:rPr>
          <w:rFonts w:hint="eastAsia"/>
        </w:rPr>
        <w:t>芘</w:t>
      </w:r>
      <w:proofErr w:type="gramEnd"/>
      <w:r w:rsidRPr="0028078D">
        <w:rPr>
          <w:rFonts w:hint="eastAsia"/>
        </w:rPr>
        <w:t>、二苯并</w:t>
      </w:r>
      <w:r w:rsidRPr="0028078D">
        <w:t>[</w:t>
      </w:r>
      <w:proofErr w:type="spellStart"/>
      <w:r w:rsidRPr="0028078D">
        <w:t>a,h</w:t>
      </w:r>
      <w:proofErr w:type="spellEnd"/>
      <w:r w:rsidRPr="0028078D">
        <w:t>]</w:t>
      </w:r>
      <w:proofErr w:type="gramStart"/>
      <w:r w:rsidRPr="0028078D">
        <w:rPr>
          <w:rFonts w:hint="eastAsia"/>
        </w:rPr>
        <w:t>蒽</w:t>
      </w:r>
      <w:proofErr w:type="gramEnd"/>
      <w:r w:rsidRPr="0028078D">
        <w:rPr>
          <w:rFonts w:hint="eastAsia"/>
        </w:rPr>
        <w:t>、苯胺。</w:t>
      </w:r>
    </w:p>
    <w:p w14:paraId="4C85522A" w14:textId="77777777" w:rsidR="00671A14" w:rsidRPr="0028078D" w:rsidRDefault="00537153">
      <w:pPr>
        <w:ind w:firstLine="482"/>
        <w:rPr>
          <w:b/>
        </w:rPr>
      </w:pPr>
      <w:r w:rsidRPr="0028078D">
        <w:rPr>
          <w:rFonts w:hint="eastAsia"/>
          <w:b/>
        </w:rPr>
        <w:t>特征污染物及常规指标：</w:t>
      </w:r>
    </w:p>
    <w:p w14:paraId="31ADF6D1" w14:textId="204E23B9" w:rsidR="00671A14" w:rsidRPr="0028078D" w:rsidRDefault="00537153">
      <w:pPr>
        <w:ind w:firstLine="480"/>
      </w:pPr>
      <w:r w:rsidRPr="0028078D">
        <w:rPr>
          <w:rFonts w:hint="eastAsia"/>
        </w:rPr>
        <w:t>常规指标（</w:t>
      </w:r>
      <w:r w:rsidRPr="0028078D">
        <w:rPr>
          <w:rFonts w:hint="eastAsia"/>
        </w:rPr>
        <w:t>2</w:t>
      </w:r>
      <w:r w:rsidRPr="0028078D">
        <w:rPr>
          <w:rFonts w:hint="eastAsia"/>
        </w:rPr>
        <w:t>项）：</w:t>
      </w:r>
      <w:r w:rsidRPr="0028078D">
        <w:rPr>
          <w:rFonts w:hint="eastAsia"/>
        </w:rPr>
        <w:t>pH</w:t>
      </w:r>
      <w:r w:rsidR="003E3B0B" w:rsidRPr="0028078D">
        <w:rPr>
          <w:rFonts w:hint="eastAsia"/>
        </w:rPr>
        <w:t>值</w:t>
      </w:r>
      <w:r w:rsidRPr="0028078D">
        <w:rPr>
          <w:rFonts w:hint="eastAsia"/>
        </w:rPr>
        <w:t>、干物质</w:t>
      </w:r>
      <w:r w:rsidR="003E3B0B" w:rsidRPr="0028078D">
        <w:rPr>
          <w:rFonts w:hint="eastAsia"/>
        </w:rPr>
        <w:t>；</w:t>
      </w:r>
    </w:p>
    <w:p w14:paraId="33640CDC" w14:textId="58784498" w:rsidR="003E3B0B" w:rsidRPr="0028078D" w:rsidRDefault="004D2375">
      <w:pPr>
        <w:ind w:firstLine="480"/>
        <w:rPr>
          <w:rFonts w:ascii="宋体" w:hAnsi="宋体" w:cs="宋体"/>
        </w:rPr>
      </w:pPr>
      <w:r w:rsidRPr="0028078D">
        <w:rPr>
          <w:rFonts w:hint="eastAsia"/>
        </w:rPr>
        <w:t>特征污染物</w:t>
      </w:r>
      <w:r w:rsidR="003E3B0B" w:rsidRPr="0028078D">
        <w:rPr>
          <w:rFonts w:hint="eastAsia"/>
        </w:rPr>
        <w:t>（</w:t>
      </w:r>
      <w:r w:rsidR="00DD3D8A" w:rsidRPr="0028078D">
        <w:rPr>
          <w:rFonts w:hint="eastAsia"/>
        </w:rPr>
        <w:t>5</w:t>
      </w:r>
      <w:r w:rsidR="003E3B0B" w:rsidRPr="0028078D">
        <w:rPr>
          <w:rFonts w:hint="eastAsia"/>
        </w:rPr>
        <w:t>项）</w:t>
      </w:r>
      <w:r w:rsidR="00537153" w:rsidRPr="0028078D">
        <w:rPr>
          <w:rFonts w:hint="eastAsia"/>
        </w:rPr>
        <w:t>：</w:t>
      </w:r>
      <w:bookmarkStart w:id="71" w:name="_Hlk206174360"/>
      <w:r w:rsidR="00DD3D8A" w:rsidRPr="0028078D">
        <w:rPr>
          <w:rFonts w:hint="eastAsia"/>
        </w:rPr>
        <w:t>锰、丙酮、氨氮、石油烃（</w:t>
      </w:r>
      <w:r w:rsidR="00DD3D8A" w:rsidRPr="0028078D">
        <w:rPr>
          <w:rFonts w:hint="eastAsia"/>
        </w:rPr>
        <w:t>C</w:t>
      </w:r>
      <w:r w:rsidR="00DD3D8A" w:rsidRPr="0028078D">
        <w:rPr>
          <w:rFonts w:hint="eastAsia"/>
          <w:vertAlign w:val="subscript"/>
        </w:rPr>
        <w:t>10</w:t>
      </w:r>
      <w:r w:rsidR="00DD3D8A" w:rsidRPr="0028078D">
        <w:rPr>
          <w:rFonts w:hint="eastAsia"/>
        </w:rPr>
        <w:t>-C</w:t>
      </w:r>
      <w:r w:rsidR="00DD3D8A" w:rsidRPr="0028078D">
        <w:rPr>
          <w:rFonts w:hint="eastAsia"/>
          <w:vertAlign w:val="subscript"/>
        </w:rPr>
        <w:t>40</w:t>
      </w:r>
      <w:r w:rsidR="00DD3D8A" w:rsidRPr="0028078D">
        <w:rPr>
          <w:rFonts w:hint="eastAsia"/>
        </w:rPr>
        <w:t>）</w:t>
      </w:r>
      <w:r w:rsidR="00DD3D8A" w:rsidRPr="0028078D">
        <w:rPr>
          <w:rFonts w:ascii="宋体" w:hAnsi="宋体" w:cs="宋体" w:hint="eastAsia"/>
        </w:rPr>
        <w:t>；</w:t>
      </w:r>
      <w:r w:rsidR="00DD3D8A" w:rsidRPr="0028078D">
        <w:rPr>
          <w:rFonts w:hint="eastAsia"/>
          <w:lang w:val="zh-CN"/>
        </w:rPr>
        <w:t>二噁英</w:t>
      </w:r>
      <w:bookmarkEnd w:id="71"/>
      <w:r w:rsidR="00DD3D8A" w:rsidRPr="0028078D">
        <w:rPr>
          <w:rFonts w:hint="eastAsia"/>
          <w:lang w:val="zh-CN"/>
        </w:rPr>
        <w:t>（仅</w:t>
      </w:r>
      <w:r w:rsidR="00DD3D8A" w:rsidRPr="0028078D">
        <w:rPr>
          <w:rFonts w:hint="eastAsia"/>
          <w:lang w:val="zh-CN"/>
        </w:rPr>
        <w:t>S16</w:t>
      </w:r>
      <w:r w:rsidR="00DD3D8A" w:rsidRPr="0028078D">
        <w:rPr>
          <w:rFonts w:hint="eastAsia"/>
          <w:lang w:val="zh-CN"/>
        </w:rPr>
        <w:t>、</w:t>
      </w:r>
      <w:r w:rsidR="00DD3D8A" w:rsidRPr="0028078D">
        <w:rPr>
          <w:rFonts w:hint="eastAsia"/>
          <w:lang w:val="zh-CN"/>
        </w:rPr>
        <w:t>S18</w:t>
      </w:r>
      <w:r w:rsidR="00DD3D8A" w:rsidRPr="0028078D">
        <w:rPr>
          <w:rFonts w:hint="eastAsia"/>
          <w:lang w:val="zh-CN"/>
        </w:rPr>
        <w:t>、</w:t>
      </w:r>
      <w:r w:rsidR="00DD3D8A" w:rsidRPr="0028078D">
        <w:rPr>
          <w:rFonts w:hint="eastAsia"/>
          <w:lang w:val="zh-CN"/>
        </w:rPr>
        <w:t>S20</w:t>
      </w:r>
      <w:r w:rsidR="00DD3D8A" w:rsidRPr="0028078D">
        <w:rPr>
          <w:rFonts w:hint="eastAsia"/>
          <w:lang w:val="zh-CN"/>
        </w:rPr>
        <w:t>、</w:t>
      </w:r>
      <w:r w:rsidR="00DD3D8A" w:rsidRPr="0028078D">
        <w:rPr>
          <w:rFonts w:hint="eastAsia"/>
          <w:lang w:val="zh-CN"/>
        </w:rPr>
        <w:t>S22</w:t>
      </w:r>
      <w:r w:rsidR="00DD3D8A" w:rsidRPr="0028078D">
        <w:rPr>
          <w:rFonts w:hint="eastAsia"/>
          <w:lang w:val="zh-CN"/>
        </w:rPr>
        <w:t>的表层样品监测）。</w:t>
      </w:r>
    </w:p>
    <w:p w14:paraId="66F24AE3" w14:textId="77777777" w:rsidR="00671A14" w:rsidRPr="0028078D" w:rsidRDefault="00537153">
      <w:pPr>
        <w:pStyle w:val="4"/>
      </w:pPr>
      <w:r w:rsidRPr="0028078D">
        <w:t>地下水分析项目</w:t>
      </w:r>
    </w:p>
    <w:p w14:paraId="782FCC24" w14:textId="1BC27F27" w:rsidR="00671A14" w:rsidRPr="0028078D" w:rsidRDefault="00537153">
      <w:pPr>
        <w:ind w:firstLine="480"/>
      </w:pPr>
      <w:r w:rsidRPr="0028078D">
        <w:rPr>
          <w:rFonts w:hint="eastAsia"/>
        </w:rPr>
        <w:t>参考</w:t>
      </w:r>
      <w:r w:rsidR="001B5091" w:rsidRPr="0028078D">
        <w:rPr>
          <w:rFonts w:hint="eastAsia"/>
        </w:rPr>
        <w:t>《江西省建设用地土壤污染风险管控和修复文件编制指南（暂行）》（</w:t>
      </w:r>
      <w:proofErr w:type="gramStart"/>
      <w:r w:rsidR="001B5091" w:rsidRPr="0028078D">
        <w:rPr>
          <w:rFonts w:hint="eastAsia"/>
        </w:rPr>
        <w:t>赣环土壤</w:t>
      </w:r>
      <w:proofErr w:type="gramEnd"/>
      <w:r w:rsidR="001B5091" w:rsidRPr="0028078D">
        <w:rPr>
          <w:rFonts w:hint="eastAsia"/>
        </w:rPr>
        <w:t>〔</w:t>
      </w:r>
      <w:r w:rsidR="001B5091" w:rsidRPr="0028078D">
        <w:rPr>
          <w:rFonts w:hint="eastAsia"/>
        </w:rPr>
        <w:t>2022</w:t>
      </w:r>
      <w:r w:rsidR="001B5091" w:rsidRPr="0028078D">
        <w:rPr>
          <w:rFonts w:hint="eastAsia"/>
        </w:rPr>
        <w:t>〕</w:t>
      </w:r>
      <w:r w:rsidR="001B5091" w:rsidRPr="0028078D">
        <w:rPr>
          <w:rFonts w:hint="eastAsia"/>
        </w:rPr>
        <w:t>1</w:t>
      </w:r>
      <w:r w:rsidR="001B5091" w:rsidRPr="0028078D">
        <w:rPr>
          <w:rFonts w:hint="eastAsia"/>
        </w:rPr>
        <w:t>号）</w:t>
      </w:r>
      <w:r w:rsidRPr="0028078D">
        <w:rPr>
          <w:rFonts w:hint="eastAsia"/>
        </w:rPr>
        <w:t>的相关要求，并结合第一阶段污染识别结论，地下水检测指标统计如下：</w:t>
      </w:r>
    </w:p>
    <w:p w14:paraId="5CB76D93" w14:textId="16E7B4B4" w:rsidR="00671A14" w:rsidRPr="0028078D" w:rsidRDefault="00537153">
      <w:pPr>
        <w:ind w:firstLine="480"/>
      </w:pPr>
      <w:r w:rsidRPr="0028078D">
        <w:rPr>
          <w:rFonts w:hint="eastAsia"/>
        </w:rPr>
        <w:t>（</w:t>
      </w:r>
      <w:r w:rsidRPr="0028078D">
        <w:rPr>
          <w:rFonts w:hint="eastAsia"/>
        </w:rPr>
        <w:t>1</w:t>
      </w:r>
      <w:r w:rsidRPr="0028078D">
        <w:rPr>
          <w:rFonts w:hint="eastAsia"/>
        </w:rPr>
        <w:t>）</w:t>
      </w:r>
      <w:r w:rsidR="001B5091" w:rsidRPr="0028078D">
        <w:rPr>
          <w:rFonts w:hint="eastAsia"/>
          <w:lang w:val="zh-CN"/>
        </w:rPr>
        <w:t>感官性状及一般化学指标</w:t>
      </w:r>
      <w:r w:rsidRPr="0028078D">
        <w:rPr>
          <w:rFonts w:hint="eastAsia"/>
        </w:rPr>
        <w:t>（</w:t>
      </w:r>
      <w:r w:rsidRPr="0028078D">
        <w:rPr>
          <w:rFonts w:hint="eastAsia"/>
        </w:rPr>
        <w:t>2</w:t>
      </w:r>
      <w:r w:rsidR="001B5091" w:rsidRPr="0028078D">
        <w:rPr>
          <w:rFonts w:hint="eastAsia"/>
        </w:rPr>
        <w:t>0</w:t>
      </w:r>
      <w:r w:rsidRPr="0028078D">
        <w:rPr>
          <w:rFonts w:hint="eastAsia"/>
        </w:rPr>
        <w:t>项）：</w:t>
      </w:r>
      <w:r w:rsidR="003A1C4D" w:rsidRPr="0028078D">
        <w:rPr>
          <w:rFonts w:hint="eastAsia"/>
        </w:rPr>
        <w:t>色、嗅和</w:t>
      </w:r>
      <w:proofErr w:type="gramStart"/>
      <w:r w:rsidR="003A1C4D" w:rsidRPr="0028078D">
        <w:rPr>
          <w:rFonts w:hint="eastAsia"/>
        </w:rPr>
        <w:t>味、</w:t>
      </w:r>
      <w:proofErr w:type="gramEnd"/>
      <w:r w:rsidR="003A1C4D" w:rsidRPr="0028078D">
        <w:rPr>
          <w:rFonts w:hint="eastAsia"/>
        </w:rPr>
        <w:t>浑浊度、肉眼可见物、</w:t>
      </w:r>
      <w:r w:rsidR="003A1C4D" w:rsidRPr="0028078D">
        <w:rPr>
          <w:rFonts w:hint="eastAsia"/>
        </w:rPr>
        <w:t xml:space="preserve">pH </w:t>
      </w:r>
      <w:r w:rsidR="003A1C4D" w:rsidRPr="0028078D">
        <w:rPr>
          <w:rFonts w:hint="eastAsia"/>
        </w:rPr>
        <w:t>值、总硬度</w:t>
      </w:r>
      <w:r w:rsidR="003A1C4D" w:rsidRPr="0028078D">
        <w:rPr>
          <w:rFonts w:hint="eastAsia"/>
        </w:rPr>
        <w:t>(</w:t>
      </w:r>
      <w:r w:rsidR="003A1C4D" w:rsidRPr="0028078D">
        <w:rPr>
          <w:rFonts w:hint="eastAsia"/>
        </w:rPr>
        <w:t>以</w:t>
      </w:r>
      <w:r w:rsidR="003A1C4D" w:rsidRPr="0028078D">
        <w:rPr>
          <w:rFonts w:hint="eastAsia"/>
        </w:rPr>
        <w:t xml:space="preserve"> CaC0</w:t>
      </w:r>
      <w:r w:rsidR="003A1C4D" w:rsidRPr="0028078D">
        <w:rPr>
          <w:rFonts w:hint="eastAsia"/>
        </w:rPr>
        <w:t>计</w:t>
      </w:r>
      <w:r w:rsidR="003A1C4D" w:rsidRPr="0028078D">
        <w:rPr>
          <w:rFonts w:hint="eastAsia"/>
        </w:rPr>
        <w:t>)</w:t>
      </w:r>
      <w:r w:rsidR="003A1C4D" w:rsidRPr="0028078D">
        <w:rPr>
          <w:rFonts w:hint="eastAsia"/>
        </w:rPr>
        <w:t>、溶解性总固体、硫酸盐、氯化物、铁、锰、铜、锌、铝挥发性酚类</w:t>
      </w:r>
      <w:r w:rsidR="003A1C4D" w:rsidRPr="0028078D">
        <w:rPr>
          <w:rFonts w:hint="eastAsia"/>
        </w:rPr>
        <w:t>(</w:t>
      </w:r>
      <w:r w:rsidR="003A1C4D" w:rsidRPr="0028078D">
        <w:rPr>
          <w:rFonts w:hint="eastAsia"/>
        </w:rPr>
        <w:t>以苯酚计</w:t>
      </w:r>
      <w:r w:rsidR="003A1C4D" w:rsidRPr="0028078D">
        <w:rPr>
          <w:rFonts w:hint="eastAsia"/>
        </w:rPr>
        <w:t>)</w:t>
      </w:r>
      <w:r w:rsidR="003A1C4D" w:rsidRPr="0028078D">
        <w:rPr>
          <w:rFonts w:hint="eastAsia"/>
        </w:rPr>
        <w:t>、阴离子表面活性剂、耗氧量</w:t>
      </w:r>
      <w:r w:rsidR="003A1C4D" w:rsidRPr="0028078D">
        <w:rPr>
          <w:rFonts w:hint="eastAsia"/>
        </w:rPr>
        <w:t>(COD.</w:t>
      </w:r>
      <w:r w:rsidR="003A1C4D" w:rsidRPr="0028078D">
        <w:rPr>
          <w:rFonts w:hint="eastAsia"/>
        </w:rPr>
        <w:t>法以</w:t>
      </w:r>
      <w:r w:rsidR="003A1C4D" w:rsidRPr="0028078D">
        <w:rPr>
          <w:rFonts w:hint="eastAsia"/>
        </w:rPr>
        <w:t xml:space="preserve"> 0</w:t>
      </w:r>
      <w:r w:rsidR="003A1C4D" w:rsidRPr="0028078D">
        <w:rPr>
          <w:rFonts w:hint="eastAsia"/>
        </w:rPr>
        <w:t>计</w:t>
      </w:r>
      <w:r w:rsidR="003A1C4D" w:rsidRPr="0028078D">
        <w:rPr>
          <w:rFonts w:hint="eastAsia"/>
        </w:rPr>
        <w:t>)</w:t>
      </w:r>
      <w:r w:rsidR="003A1C4D" w:rsidRPr="0028078D">
        <w:rPr>
          <w:rFonts w:hint="eastAsia"/>
        </w:rPr>
        <w:t>、氨氮</w:t>
      </w:r>
      <w:r w:rsidR="003A1C4D" w:rsidRPr="0028078D">
        <w:rPr>
          <w:rFonts w:hint="eastAsia"/>
        </w:rPr>
        <w:t>(</w:t>
      </w:r>
      <w:r w:rsidR="003A1C4D" w:rsidRPr="0028078D">
        <w:rPr>
          <w:rFonts w:hint="eastAsia"/>
        </w:rPr>
        <w:t>以</w:t>
      </w:r>
      <w:r w:rsidR="003A1C4D" w:rsidRPr="0028078D">
        <w:rPr>
          <w:rFonts w:hint="eastAsia"/>
        </w:rPr>
        <w:t>N</w:t>
      </w:r>
      <w:r w:rsidR="003A1C4D" w:rsidRPr="0028078D">
        <w:rPr>
          <w:rFonts w:hint="eastAsia"/>
        </w:rPr>
        <w:t>计</w:t>
      </w:r>
      <w:r w:rsidR="003A1C4D" w:rsidRPr="0028078D">
        <w:rPr>
          <w:rFonts w:hint="eastAsia"/>
        </w:rPr>
        <w:t>)</w:t>
      </w:r>
      <w:r w:rsidR="003A1C4D" w:rsidRPr="0028078D">
        <w:rPr>
          <w:rFonts w:hint="eastAsia"/>
        </w:rPr>
        <w:t>、硫化物、钠</w:t>
      </w:r>
      <w:r w:rsidR="001947CF" w:rsidRPr="0028078D">
        <w:rPr>
          <w:rFonts w:ascii="宋体" w:hAnsi="宋体" w:cs="宋体" w:hint="eastAsia"/>
        </w:rPr>
        <w:t>；</w:t>
      </w:r>
    </w:p>
    <w:p w14:paraId="03F37AD8" w14:textId="411FB29B" w:rsidR="00671A14" w:rsidRPr="0028078D" w:rsidRDefault="00537153" w:rsidP="008B67B2">
      <w:pPr>
        <w:ind w:firstLine="480"/>
      </w:pPr>
      <w:r w:rsidRPr="0028078D">
        <w:rPr>
          <w:rFonts w:hint="eastAsia"/>
        </w:rPr>
        <w:t>（</w:t>
      </w:r>
      <w:r w:rsidRPr="0028078D">
        <w:rPr>
          <w:rFonts w:hint="eastAsia"/>
        </w:rPr>
        <w:t>2</w:t>
      </w:r>
      <w:r w:rsidRPr="0028078D">
        <w:rPr>
          <w:rFonts w:hint="eastAsia"/>
        </w:rPr>
        <w:t>）</w:t>
      </w:r>
      <w:r w:rsidR="001B5091" w:rsidRPr="0028078D">
        <w:rPr>
          <w:rFonts w:hint="eastAsia"/>
          <w:lang w:val="zh-CN"/>
        </w:rPr>
        <w:t>毒理学指标</w:t>
      </w:r>
      <w:r w:rsidRPr="0028078D">
        <w:rPr>
          <w:rFonts w:hint="eastAsia"/>
        </w:rPr>
        <w:t>（</w:t>
      </w:r>
      <w:r w:rsidR="001B5091" w:rsidRPr="0028078D">
        <w:rPr>
          <w:rFonts w:hint="eastAsia"/>
        </w:rPr>
        <w:t>15</w:t>
      </w:r>
      <w:r w:rsidRPr="0028078D">
        <w:rPr>
          <w:rFonts w:hint="eastAsia"/>
        </w:rPr>
        <w:t>项）：</w:t>
      </w:r>
      <w:r w:rsidR="008B67B2" w:rsidRPr="0028078D">
        <w:rPr>
          <w:rFonts w:hint="eastAsia"/>
        </w:rPr>
        <w:t>亚硝酸盐</w:t>
      </w:r>
      <w:r w:rsidR="008B67B2" w:rsidRPr="0028078D">
        <w:rPr>
          <w:rFonts w:hint="eastAsia"/>
        </w:rPr>
        <w:t>(</w:t>
      </w:r>
      <w:r w:rsidR="008B67B2" w:rsidRPr="0028078D">
        <w:rPr>
          <w:rFonts w:hint="eastAsia"/>
        </w:rPr>
        <w:t>以</w:t>
      </w:r>
      <w:r w:rsidR="008B67B2" w:rsidRPr="0028078D">
        <w:rPr>
          <w:rFonts w:hint="eastAsia"/>
        </w:rPr>
        <w:t xml:space="preserve"> N </w:t>
      </w:r>
      <w:r w:rsidR="008B67B2" w:rsidRPr="0028078D">
        <w:rPr>
          <w:rFonts w:hint="eastAsia"/>
        </w:rPr>
        <w:t>计</w:t>
      </w:r>
      <w:r w:rsidR="008B67B2" w:rsidRPr="0028078D">
        <w:rPr>
          <w:rFonts w:hint="eastAsia"/>
        </w:rPr>
        <w:t>)</w:t>
      </w:r>
      <w:r w:rsidR="008B67B2" w:rsidRPr="0028078D">
        <w:rPr>
          <w:rFonts w:hint="eastAsia"/>
        </w:rPr>
        <w:t>、硝酸盐</w:t>
      </w:r>
      <w:r w:rsidR="008B67B2" w:rsidRPr="0028078D">
        <w:rPr>
          <w:rFonts w:hint="eastAsia"/>
        </w:rPr>
        <w:t>(</w:t>
      </w:r>
      <w:r w:rsidR="008B67B2" w:rsidRPr="0028078D">
        <w:rPr>
          <w:rFonts w:hint="eastAsia"/>
        </w:rPr>
        <w:t>以</w:t>
      </w:r>
      <w:r w:rsidR="008B67B2" w:rsidRPr="0028078D">
        <w:rPr>
          <w:rFonts w:hint="eastAsia"/>
        </w:rPr>
        <w:t>N</w:t>
      </w:r>
      <w:r w:rsidR="008B67B2" w:rsidRPr="0028078D">
        <w:rPr>
          <w:rFonts w:hint="eastAsia"/>
        </w:rPr>
        <w:t>计</w:t>
      </w:r>
      <w:r w:rsidR="008B67B2" w:rsidRPr="0028078D">
        <w:rPr>
          <w:rFonts w:hint="eastAsia"/>
        </w:rPr>
        <w:t>)</w:t>
      </w:r>
      <w:r w:rsidR="008B67B2" w:rsidRPr="0028078D">
        <w:rPr>
          <w:rFonts w:hint="eastAsia"/>
        </w:rPr>
        <w:t>、化物、氟化物、碘化物、汞、砷、硒、镉、铬</w:t>
      </w:r>
      <w:r w:rsidR="008B67B2" w:rsidRPr="0028078D">
        <w:rPr>
          <w:rFonts w:hint="eastAsia"/>
        </w:rPr>
        <w:t>(</w:t>
      </w:r>
      <w:r w:rsidR="008B67B2" w:rsidRPr="0028078D">
        <w:rPr>
          <w:rFonts w:hint="eastAsia"/>
        </w:rPr>
        <w:t>六价</w:t>
      </w:r>
      <w:r w:rsidR="008B67B2" w:rsidRPr="0028078D">
        <w:rPr>
          <w:rFonts w:hint="eastAsia"/>
        </w:rPr>
        <w:t>)</w:t>
      </w:r>
      <w:r w:rsidR="008B67B2" w:rsidRPr="0028078D">
        <w:rPr>
          <w:rFonts w:hint="eastAsia"/>
        </w:rPr>
        <w:t>、铅、三氯甲烷、四氯化碳、苯、甲苯</w:t>
      </w:r>
      <w:r w:rsidR="001947CF" w:rsidRPr="0028078D">
        <w:rPr>
          <w:rFonts w:hint="eastAsia"/>
        </w:rPr>
        <w:t>；</w:t>
      </w:r>
    </w:p>
    <w:p w14:paraId="2A58007F" w14:textId="42079181" w:rsidR="0010659E" w:rsidRPr="0028078D" w:rsidRDefault="00537153" w:rsidP="009B3B7A">
      <w:pPr>
        <w:ind w:firstLine="480"/>
        <w:rPr>
          <w:rFonts w:hint="eastAsia"/>
        </w:rPr>
      </w:pPr>
      <w:r w:rsidRPr="0028078D">
        <w:rPr>
          <w:rFonts w:hint="eastAsia"/>
        </w:rPr>
        <w:t>（</w:t>
      </w:r>
      <w:r w:rsidRPr="0028078D">
        <w:rPr>
          <w:rFonts w:hint="eastAsia"/>
        </w:rPr>
        <w:t>3</w:t>
      </w:r>
      <w:r w:rsidRPr="0028078D">
        <w:rPr>
          <w:rFonts w:hint="eastAsia"/>
        </w:rPr>
        <w:t>）</w:t>
      </w:r>
      <w:r w:rsidR="001947CF" w:rsidRPr="0028078D">
        <w:rPr>
          <w:rFonts w:hint="eastAsia"/>
        </w:rPr>
        <w:t>特征污染物</w:t>
      </w:r>
      <w:r w:rsidRPr="0028078D">
        <w:rPr>
          <w:rFonts w:hint="eastAsia"/>
        </w:rPr>
        <w:t>（</w:t>
      </w:r>
      <w:r w:rsidR="001B5091" w:rsidRPr="0028078D">
        <w:rPr>
          <w:rFonts w:hint="eastAsia"/>
        </w:rPr>
        <w:t>3</w:t>
      </w:r>
      <w:r w:rsidRPr="0028078D">
        <w:rPr>
          <w:rFonts w:hint="eastAsia"/>
        </w:rPr>
        <w:t>项）：</w:t>
      </w:r>
      <w:r w:rsidR="001B5091" w:rsidRPr="0028078D">
        <w:rPr>
          <w:rFonts w:ascii="宋体" w:hAnsi="宋体" w:cs="宋体" w:hint="eastAsia"/>
        </w:rPr>
        <w:t>镍、丙酮、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1ABD9A40" w14:textId="77777777" w:rsidR="00671A14" w:rsidRPr="0028078D" w:rsidRDefault="00537153">
      <w:pPr>
        <w:pStyle w:val="3"/>
      </w:pPr>
      <w:bookmarkStart w:id="72" w:name="_Toc209534458"/>
      <w:r w:rsidRPr="0028078D">
        <w:t>分析方法</w:t>
      </w:r>
      <w:bookmarkEnd w:id="72"/>
    </w:p>
    <w:p w14:paraId="76D33E72" w14:textId="77777777" w:rsidR="00671A14" w:rsidRPr="0028078D" w:rsidRDefault="00537153">
      <w:pPr>
        <w:pStyle w:val="4"/>
      </w:pPr>
      <w:r w:rsidRPr="0028078D">
        <w:rPr>
          <w:rFonts w:hint="eastAsia"/>
        </w:rPr>
        <w:lastRenderedPageBreak/>
        <w:t>土壤检测分析方法及检出限</w:t>
      </w:r>
    </w:p>
    <w:p w14:paraId="6E9E1078" w14:textId="12755A48" w:rsidR="00671A14" w:rsidRPr="009B3B7A" w:rsidRDefault="00537153" w:rsidP="009B3B7A">
      <w:pPr>
        <w:pStyle w:val="af5"/>
        <w:spacing w:line="360" w:lineRule="auto"/>
        <w:ind w:firstLineChars="200" w:firstLine="480"/>
        <w:jc w:val="both"/>
        <w:rPr>
          <w:rFonts w:hint="eastAsia"/>
          <w:b w:val="0"/>
          <w:sz w:val="24"/>
        </w:rPr>
      </w:pPr>
      <w:r w:rsidRPr="0028078D">
        <w:rPr>
          <w:rFonts w:hint="eastAsia"/>
          <w:b w:val="0"/>
          <w:sz w:val="24"/>
        </w:rPr>
        <w:t>本项目检测由广东贝源检测技术股份有限公司完成，使用的分析方法为国家标准或者行业标准的分析方法</w:t>
      </w:r>
      <w:r w:rsidR="009B3B7A">
        <w:rPr>
          <w:rFonts w:hint="eastAsia"/>
          <w:b w:val="0"/>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456"/>
        <w:gridCol w:w="10"/>
        <w:gridCol w:w="1166"/>
        <w:gridCol w:w="2976"/>
        <w:gridCol w:w="2127"/>
        <w:gridCol w:w="1184"/>
      </w:tblGrid>
      <w:tr w:rsidR="0028078D" w:rsidRPr="0028078D" w14:paraId="2F9328CC" w14:textId="77777777" w:rsidTr="00613536">
        <w:trPr>
          <w:cantSplit/>
          <w:trHeight w:val="1191"/>
          <w:tblHeader/>
          <w:jc w:val="center"/>
        </w:trPr>
        <w:tc>
          <w:tcPr>
            <w:tcW w:w="603" w:type="dxa"/>
            <w:shd w:val="clear" w:color="auto" w:fill="D9D9D9" w:themeFill="background1" w:themeFillShade="D9"/>
            <w:vAlign w:val="center"/>
          </w:tcPr>
          <w:p w14:paraId="3A89E8CB" w14:textId="77777777" w:rsidR="006E78B2" w:rsidRPr="0028078D" w:rsidRDefault="006E78B2" w:rsidP="00613536">
            <w:pPr>
              <w:pStyle w:val="afd"/>
              <w:spacing w:line="240" w:lineRule="auto"/>
              <w:ind w:firstLineChars="0" w:firstLine="0"/>
              <w:jc w:val="center"/>
            </w:pPr>
            <w:r w:rsidRPr="0028078D">
              <w:t>检测项目类别</w:t>
            </w:r>
          </w:p>
        </w:tc>
        <w:tc>
          <w:tcPr>
            <w:tcW w:w="1632" w:type="dxa"/>
            <w:gridSpan w:val="3"/>
            <w:shd w:val="clear" w:color="auto" w:fill="D9D9D9" w:themeFill="background1" w:themeFillShade="D9"/>
            <w:vAlign w:val="center"/>
          </w:tcPr>
          <w:p w14:paraId="57B47B3A" w14:textId="77777777" w:rsidR="006E78B2" w:rsidRPr="0028078D" w:rsidRDefault="006E78B2" w:rsidP="00613536">
            <w:pPr>
              <w:pStyle w:val="afd"/>
              <w:spacing w:line="240" w:lineRule="auto"/>
              <w:ind w:firstLineChars="0" w:firstLine="0"/>
              <w:jc w:val="center"/>
            </w:pPr>
            <w:r w:rsidRPr="0028078D">
              <w:t>检测项目</w:t>
            </w:r>
          </w:p>
        </w:tc>
        <w:tc>
          <w:tcPr>
            <w:tcW w:w="2976" w:type="dxa"/>
            <w:shd w:val="clear" w:color="auto" w:fill="D9D9D9" w:themeFill="background1" w:themeFillShade="D9"/>
            <w:vAlign w:val="center"/>
          </w:tcPr>
          <w:p w14:paraId="41E844D9" w14:textId="77777777" w:rsidR="006E78B2" w:rsidRPr="0028078D" w:rsidRDefault="006E78B2" w:rsidP="00613536">
            <w:pPr>
              <w:pStyle w:val="afd"/>
              <w:spacing w:line="240" w:lineRule="auto"/>
              <w:ind w:firstLineChars="0" w:firstLine="0"/>
              <w:jc w:val="center"/>
            </w:pPr>
            <w:r w:rsidRPr="0028078D">
              <w:t>检测方法</w:t>
            </w:r>
          </w:p>
        </w:tc>
        <w:tc>
          <w:tcPr>
            <w:tcW w:w="2127" w:type="dxa"/>
            <w:shd w:val="clear" w:color="auto" w:fill="D9D9D9" w:themeFill="background1" w:themeFillShade="D9"/>
            <w:vAlign w:val="center"/>
          </w:tcPr>
          <w:p w14:paraId="06A61E70" w14:textId="77777777" w:rsidR="006E78B2" w:rsidRPr="0028078D" w:rsidRDefault="006E78B2" w:rsidP="00613536">
            <w:pPr>
              <w:pStyle w:val="afd"/>
              <w:spacing w:line="240" w:lineRule="auto"/>
              <w:ind w:firstLineChars="0" w:firstLine="0"/>
              <w:jc w:val="center"/>
            </w:pPr>
            <w:r w:rsidRPr="0028078D">
              <w:t>使用仪器</w:t>
            </w:r>
          </w:p>
        </w:tc>
        <w:tc>
          <w:tcPr>
            <w:tcW w:w="1184" w:type="dxa"/>
            <w:shd w:val="clear" w:color="auto" w:fill="D9D9D9" w:themeFill="background1" w:themeFillShade="D9"/>
            <w:vAlign w:val="center"/>
          </w:tcPr>
          <w:p w14:paraId="2DEA6DDA" w14:textId="77777777" w:rsidR="006E78B2" w:rsidRPr="0028078D" w:rsidRDefault="006E78B2" w:rsidP="00613536">
            <w:pPr>
              <w:pStyle w:val="afd"/>
              <w:spacing w:line="240" w:lineRule="auto"/>
              <w:ind w:firstLineChars="0" w:firstLine="0"/>
              <w:jc w:val="center"/>
            </w:pPr>
            <w:r w:rsidRPr="0028078D">
              <w:t>方法</w:t>
            </w:r>
          </w:p>
          <w:p w14:paraId="158522C2" w14:textId="77777777" w:rsidR="006E78B2" w:rsidRPr="0028078D" w:rsidRDefault="006E78B2" w:rsidP="00613536">
            <w:pPr>
              <w:pStyle w:val="afd"/>
              <w:spacing w:line="240" w:lineRule="auto"/>
              <w:ind w:firstLineChars="0" w:firstLine="0"/>
              <w:jc w:val="center"/>
            </w:pPr>
            <w:r w:rsidRPr="0028078D">
              <w:t>检出限</w:t>
            </w:r>
          </w:p>
        </w:tc>
      </w:tr>
      <w:tr w:rsidR="0028078D" w:rsidRPr="0028078D" w14:paraId="513EFC91" w14:textId="77777777" w:rsidTr="00613536">
        <w:trPr>
          <w:cantSplit/>
          <w:trHeight w:val="1191"/>
          <w:jc w:val="center"/>
        </w:trPr>
        <w:tc>
          <w:tcPr>
            <w:tcW w:w="603" w:type="dxa"/>
            <w:vMerge w:val="restart"/>
            <w:vAlign w:val="center"/>
          </w:tcPr>
          <w:p w14:paraId="3B90D60D" w14:textId="77777777" w:rsidR="006E78B2" w:rsidRPr="0028078D" w:rsidRDefault="006E78B2" w:rsidP="00613536">
            <w:pPr>
              <w:pStyle w:val="afd"/>
              <w:spacing w:line="240" w:lineRule="auto"/>
              <w:ind w:firstLineChars="0" w:firstLine="0"/>
              <w:jc w:val="center"/>
            </w:pPr>
            <w:r w:rsidRPr="0028078D">
              <w:t>土壤</w:t>
            </w:r>
          </w:p>
        </w:tc>
        <w:tc>
          <w:tcPr>
            <w:tcW w:w="1632" w:type="dxa"/>
            <w:gridSpan w:val="3"/>
            <w:vAlign w:val="center"/>
          </w:tcPr>
          <w:p w14:paraId="3E70968D" w14:textId="77777777" w:rsidR="006E78B2" w:rsidRPr="0028078D" w:rsidRDefault="006E78B2" w:rsidP="00613536">
            <w:pPr>
              <w:pStyle w:val="afd"/>
              <w:spacing w:line="240" w:lineRule="auto"/>
              <w:ind w:firstLineChars="0" w:firstLine="0"/>
              <w:jc w:val="center"/>
            </w:pPr>
            <w:r w:rsidRPr="0028078D">
              <w:t>pH</w:t>
            </w:r>
            <w:r w:rsidRPr="0028078D">
              <w:t>值</w:t>
            </w:r>
          </w:p>
        </w:tc>
        <w:tc>
          <w:tcPr>
            <w:tcW w:w="2976" w:type="dxa"/>
            <w:vAlign w:val="center"/>
          </w:tcPr>
          <w:p w14:paraId="004C734C" w14:textId="77777777" w:rsidR="006E78B2" w:rsidRPr="0028078D" w:rsidRDefault="006E78B2" w:rsidP="00613536">
            <w:pPr>
              <w:pStyle w:val="afd"/>
              <w:spacing w:line="240" w:lineRule="auto"/>
              <w:ind w:firstLineChars="0" w:firstLine="0"/>
              <w:jc w:val="center"/>
            </w:pPr>
            <w:r w:rsidRPr="0028078D">
              <w:t>土壤</w:t>
            </w:r>
            <w:r w:rsidRPr="0028078D">
              <w:t xml:space="preserve"> pH</w:t>
            </w:r>
            <w:r w:rsidRPr="0028078D">
              <w:t>值的测定</w:t>
            </w:r>
            <w:r w:rsidRPr="0028078D">
              <w:t xml:space="preserve"> </w:t>
            </w:r>
            <w:r w:rsidRPr="0028078D">
              <w:t>电位法</w:t>
            </w:r>
          </w:p>
          <w:p w14:paraId="0FEFD672" w14:textId="77777777" w:rsidR="006E78B2" w:rsidRPr="0028078D" w:rsidRDefault="006E78B2" w:rsidP="00613536">
            <w:pPr>
              <w:pStyle w:val="afd"/>
              <w:spacing w:line="240" w:lineRule="auto"/>
              <w:ind w:firstLineChars="0" w:firstLine="0"/>
              <w:jc w:val="center"/>
            </w:pPr>
            <w:r w:rsidRPr="0028078D">
              <w:t>HJ 962-2018</w:t>
            </w:r>
          </w:p>
        </w:tc>
        <w:tc>
          <w:tcPr>
            <w:tcW w:w="2127" w:type="dxa"/>
            <w:vAlign w:val="center"/>
          </w:tcPr>
          <w:p w14:paraId="7F0290DA" w14:textId="77777777" w:rsidR="006E78B2" w:rsidRPr="0028078D" w:rsidRDefault="006E78B2" w:rsidP="00613536">
            <w:pPr>
              <w:pStyle w:val="afd"/>
              <w:spacing w:line="240" w:lineRule="auto"/>
              <w:ind w:firstLineChars="0" w:firstLine="0"/>
              <w:jc w:val="center"/>
            </w:pPr>
            <w:r w:rsidRPr="0028078D">
              <w:t>pH</w:t>
            </w:r>
            <w:r w:rsidRPr="0028078D">
              <w:t>计</w:t>
            </w:r>
            <w:r w:rsidRPr="0028078D">
              <w:t>FE28</w:t>
            </w:r>
          </w:p>
        </w:tc>
        <w:tc>
          <w:tcPr>
            <w:tcW w:w="1184" w:type="dxa"/>
            <w:vAlign w:val="center"/>
          </w:tcPr>
          <w:p w14:paraId="207C07AB" w14:textId="77777777" w:rsidR="006E78B2" w:rsidRPr="0028078D" w:rsidRDefault="006E78B2" w:rsidP="00613536">
            <w:pPr>
              <w:pStyle w:val="afd"/>
              <w:spacing w:line="240" w:lineRule="auto"/>
              <w:ind w:firstLineChars="0" w:firstLine="0"/>
              <w:jc w:val="center"/>
            </w:pPr>
            <w:r w:rsidRPr="0028078D">
              <w:t>——</w:t>
            </w:r>
          </w:p>
        </w:tc>
      </w:tr>
      <w:tr w:rsidR="0028078D" w:rsidRPr="0028078D" w14:paraId="5629EC6D" w14:textId="77777777" w:rsidTr="00613536">
        <w:trPr>
          <w:cantSplit/>
          <w:trHeight w:val="1191"/>
          <w:jc w:val="center"/>
        </w:trPr>
        <w:tc>
          <w:tcPr>
            <w:tcW w:w="603" w:type="dxa"/>
            <w:vMerge/>
            <w:vAlign w:val="center"/>
          </w:tcPr>
          <w:p w14:paraId="786C3185" w14:textId="77777777" w:rsidR="006E78B2" w:rsidRPr="0028078D" w:rsidRDefault="006E78B2" w:rsidP="00613536">
            <w:pPr>
              <w:pStyle w:val="afd"/>
              <w:spacing w:line="240" w:lineRule="auto"/>
              <w:ind w:firstLineChars="0" w:firstLine="0"/>
              <w:jc w:val="center"/>
            </w:pPr>
          </w:p>
        </w:tc>
        <w:tc>
          <w:tcPr>
            <w:tcW w:w="466" w:type="dxa"/>
            <w:gridSpan w:val="2"/>
            <w:vMerge w:val="restart"/>
            <w:vAlign w:val="center"/>
          </w:tcPr>
          <w:p w14:paraId="69B4BC44" w14:textId="77777777" w:rsidR="006E78B2" w:rsidRPr="0028078D" w:rsidRDefault="006E78B2" w:rsidP="00613536">
            <w:pPr>
              <w:pStyle w:val="afd"/>
              <w:spacing w:line="240" w:lineRule="auto"/>
              <w:ind w:firstLineChars="0" w:firstLine="0"/>
              <w:jc w:val="center"/>
            </w:pPr>
            <w:r w:rsidRPr="0028078D">
              <w:t>重金属</w:t>
            </w:r>
          </w:p>
        </w:tc>
        <w:tc>
          <w:tcPr>
            <w:tcW w:w="1166" w:type="dxa"/>
            <w:vAlign w:val="center"/>
          </w:tcPr>
          <w:p w14:paraId="55A76DC5" w14:textId="77777777" w:rsidR="006E78B2" w:rsidRPr="0028078D" w:rsidRDefault="006E78B2" w:rsidP="00613536">
            <w:pPr>
              <w:pStyle w:val="afd"/>
              <w:spacing w:line="240" w:lineRule="auto"/>
              <w:ind w:firstLineChars="0" w:firstLine="0"/>
              <w:jc w:val="center"/>
            </w:pPr>
            <w:r w:rsidRPr="0028078D">
              <w:rPr>
                <w:rStyle w:val="font31"/>
                <w:rFonts w:hint="default"/>
                <w:color w:val="auto"/>
                <w:sz w:val="21"/>
              </w:rPr>
              <w:t>六价铬</w:t>
            </w:r>
          </w:p>
        </w:tc>
        <w:tc>
          <w:tcPr>
            <w:tcW w:w="2976" w:type="dxa"/>
            <w:vAlign w:val="center"/>
          </w:tcPr>
          <w:p w14:paraId="132AFC14"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六价铬的测定</w:t>
            </w:r>
            <w:r w:rsidRPr="0028078D">
              <w:t xml:space="preserve"> </w:t>
            </w:r>
            <w:r w:rsidRPr="0028078D">
              <w:t>碱溶液提取</w:t>
            </w:r>
            <w:r w:rsidRPr="0028078D">
              <w:t>-</w:t>
            </w:r>
            <w:r w:rsidRPr="0028078D">
              <w:t>火焰原子吸收分光光度法</w:t>
            </w:r>
          </w:p>
          <w:p w14:paraId="7315591D" w14:textId="77777777" w:rsidR="006E78B2" w:rsidRPr="0028078D" w:rsidRDefault="006E78B2" w:rsidP="00613536">
            <w:pPr>
              <w:pStyle w:val="afd"/>
              <w:spacing w:line="240" w:lineRule="auto"/>
              <w:ind w:firstLineChars="0" w:firstLine="0"/>
              <w:jc w:val="center"/>
            </w:pPr>
            <w:r w:rsidRPr="0028078D">
              <w:t>HJ 1082-2019</w:t>
            </w:r>
          </w:p>
        </w:tc>
        <w:tc>
          <w:tcPr>
            <w:tcW w:w="2127" w:type="dxa"/>
            <w:vAlign w:val="center"/>
          </w:tcPr>
          <w:p w14:paraId="1508A32D" w14:textId="77777777" w:rsidR="006E78B2" w:rsidRPr="0028078D" w:rsidRDefault="006E78B2" w:rsidP="00613536">
            <w:pPr>
              <w:pStyle w:val="afd"/>
              <w:spacing w:line="240" w:lineRule="auto"/>
              <w:ind w:firstLineChars="0" w:firstLine="0"/>
              <w:jc w:val="center"/>
            </w:pPr>
            <w:r w:rsidRPr="0028078D">
              <w:t>火焰原子吸收分光光度计</w:t>
            </w:r>
            <w:r w:rsidRPr="0028078D">
              <w:t>AA-900F</w:t>
            </w:r>
          </w:p>
        </w:tc>
        <w:tc>
          <w:tcPr>
            <w:tcW w:w="1184" w:type="dxa"/>
            <w:vAlign w:val="center"/>
          </w:tcPr>
          <w:p w14:paraId="0768AFB8" w14:textId="77777777" w:rsidR="006E78B2" w:rsidRPr="0028078D" w:rsidRDefault="006E78B2" w:rsidP="00613536">
            <w:pPr>
              <w:pStyle w:val="afd"/>
              <w:spacing w:line="240" w:lineRule="auto"/>
              <w:ind w:firstLineChars="0" w:firstLine="0"/>
              <w:jc w:val="center"/>
            </w:pPr>
            <w:r w:rsidRPr="0028078D">
              <w:t>0.5</w:t>
            </w:r>
            <w:r w:rsidRPr="0028078D">
              <w:rPr>
                <w:kern w:val="0"/>
              </w:rPr>
              <w:t>mg/kg</w:t>
            </w:r>
          </w:p>
        </w:tc>
      </w:tr>
      <w:tr w:rsidR="0028078D" w:rsidRPr="0028078D" w14:paraId="25F82FE9" w14:textId="77777777" w:rsidTr="00613536">
        <w:trPr>
          <w:cantSplit/>
          <w:trHeight w:val="1191"/>
          <w:jc w:val="center"/>
        </w:trPr>
        <w:tc>
          <w:tcPr>
            <w:tcW w:w="603" w:type="dxa"/>
            <w:vMerge/>
            <w:vAlign w:val="center"/>
          </w:tcPr>
          <w:p w14:paraId="215FEF7C"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7873325F" w14:textId="77777777" w:rsidR="006E78B2" w:rsidRPr="0028078D" w:rsidRDefault="006E78B2" w:rsidP="00613536">
            <w:pPr>
              <w:pStyle w:val="afd"/>
              <w:spacing w:line="240" w:lineRule="auto"/>
              <w:ind w:firstLineChars="0" w:firstLine="0"/>
              <w:jc w:val="center"/>
            </w:pPr>
          </w:p>
        </w:tc>
        <w:tc>
          <w:tcPr>
            <w:tcW w:w="1166" w:type="dxa"/>
            <w:vAlign w:val="center"/>
          </w:tcPr>
          <w:p w14:paraId="76606DE7" w14:textId="77777777" w:rsidR="006E78B2" w:rsidRPr="0028078D" w:rsidRDefault="006E78B2" w:rsidP="00613536">
            <w:pPr>
              <w:pStyle w:val="afd"/>
              <w:spacing w:line="240" w:lineRule="auto"/>
              <w:ind w:firstLineChars="0" w:firstLine="0"/>
              <w:jc w:val="center"/>
            </w:pPr>
            <w:r w:rsidRPr="0028078D">
              <w:rPr>
                <w:rStyle w:val="font31"/>
                <w:rFonts w:ascii="Times New Roman" w:hAnsi="Times New Roman" w:hint="default"/>
                <w:color w:val="auto"/>
                <w:sz w:val="21"/>
              </w:rPr>
              <w:t>汞</w:t>
            </w:r>
          </w:p>
        </w:tc>
        <w:tc>
          <w:tcPr>
            <w:tcW w:w="2976" w:type="dxa"/>
            <w:vAlign w:val="center"/>
          </w:tcPr>
          <w:p w14:paraId="6C653FCF"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汞、砷、硒、铋、锑的测定</w:t>
            </w:r>
            <w:r w:rsidRPr="0028078D">
              <w:t xml:space="preserve"> </w:t>
            </w:r>
            <w:r w:rsidRPr="0028078D">
              <w:t>微波消解</w:t>
            </w:r>
            <w:r w:rsidRPr="0028078D">
              <w:t>/</w:t>
            </w:r>
            <w:r w:rsidRPr="0028078D">
              <w:t>原子荧光法</w:t>
            </w:r>
          </w:p>
          <w:p w14:paraId="034DE303" w14:textId="77777777" w:rsidR="006E78B2" w:rsidRPr="0028078D" w:rsidRDefault="006E78B2" w:rsidP="00613536">
            <w:pPr>
              <w:pStyle w:val="afd"/>
              <w:spacing w:line="240" w:lineRule="auto"/>
              <w:ind w:firstLineChars="0" w:firstLine="0"/>
              <w:jc w:val="center"/>
            </w:pPr>
            <w:r w:rsidRPr="0028078D">
              <w:t xml:space="preserve"> HJ 680-2013</w:t>
            </w:r>
          </w:p>
        </w:tc>
        <w:tc>
          <w:tcPr>
            <w:tcW w:w="2127" w:type="dxa"/>
            <w:vAlign w:val="center"/>
          </w:tcPr>
          <w:p w14:paraId="5E0A927A" w14:textId="77777777" w:rsidR="006E78B2" w:rsidRPr="0028078D" w:rsidRDefault="006E78B2" w:rsidP="00613536">
            <w:pPr>
              <w:pStyle w:val="afd"/>
              <w:spacing w:line="240" w:lineRule="auto"/>
              <w:ind w:firstLineChars="0" w:firstLine="0"/>
              <w:jc w:val="center"/>
            </w:pPr>
            <w:r w:rsidRPr="0028078D">
              <w:t>原子荧光分光光度计</w:t>
            </w:r>
            <w:r w:rsidRPr="0028078D">
              <w:t>BAF2000</w:t>
            </w:r>
          </w:p>
        </w:tc>
        <w:tc>
          <w:tcPr>
            <w:tcW w:w="1184" w:type="dxa"/>
            <w:vAlign w:val="center"/>
          </w:tcPr>
          <w:p w14:paraId="56A2287D" w14:textId="77777777" w:rsidR="006E78B2" w:rsidRPr="0028078D" w:rsidRDefault="006E78B2" w:rsidP="00613536">
            <w:pPr>
              <w:pStyle w:val="afd"/>
              <w:spacing w:line="240" w:lineRule="auto"/>
              <w:ind w:firstLineChars="0" w:firstLine="0"/>
              <w:jc w:val="center"/>
            </w:pPr>
            <w:r w:rsidRPr="0028078D">
              <w:t>0.002</w:t>
            </w:r>
            <w:r w:rsidRPr="0028078D">
              <w:rPr>
                <w:kern w:val="0"/>
              </w:rPr>
              <w:t>mg/kg</w:t>
            </w:r>
          </w:p>
        </w:tc>
      </w:tr>
      <w:tr w:rsidR="0028078D" w:rsidRPr="0028078D" w14:paraId="455EAD55" w14:textId="77777777" w:rsidTr="00613536">
        <w:trPr>
          <w:cantSplit/>
          <w:trHeight w:val="1191"/>
          <w:jc w:val="center"/>
        </w:trPr>
        <w:tc>
          <w:tcPr>
            <w:tcW w:w="603" w:type="dxa"/>
            <w:vMerge/>
            <w:vAlign w:val="center"/>
          </w:tcPr>
          <w:p w14:paraId="3D52B1B8"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2878C2E7" w14:textId="77777777" w:rsidR="006E78B2" w:rsidRPr="0028078D" w:rsidRDefault="006E78B2" w:rsidP="00613536">
            <w:pPr>
              <w:pStyle w:val="afd"/>
              <w:spacing w:line="240" w:lineRule="auto"/>
              <w:ind w:firstLineChars="0" w:firstLine="0"/>
              <w:jc w:val="center"/>
            </w:pPr>
          </w:p>
        </w:tc>
        <w:tc>
          <w:tcPr>
            <w:tcW w:w="1166" w:type="dxa"/>
            <w:vAlign w:val="center"/>
          </w:tcPr>
          <w:p w14:paraId="3BD9D057" w14:textId="77777777" w:rsidR="006E78B2" w:rsidRPr="0028078D" w:rsidRDefault="006E78B2" w:rsidP="00613536">
            <w:pPr>
              <w:pStyle w:val="afd"/>
              <w:spacing w:line="240" w:lineRule="auto"/>
              <w:ind w:firstLineChars="0" w:firstLine="0"/>
              <w:jc w:val="center"/>
            </w:pPr>
            <w:r w:rsidRPr="0028078D">
              <w:rPr>
                <w:rStyle w:val="font31"/>
                <w:rFonts w:ascii="Times New Roman" w:hAnsi="Times New Roman" w:hint="default"/>
                <w:color w:val="auto"/>
                <w:sz w:val="21"/>
              </w:rPr>
              <w:t>砷</w:t>
            </w:r>
          </w:p>
        </w:tc>
        <w:tc>
          <w:tcPr>
            <w:tcW w:w="2976" w:type="dxa"/>
            <w:vAlign w:val="center"/>
          </w:tcPr>
          <w:p w14:paraId="2E1A6AD4"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汞、砷、硒、铋、锑的测定</w:t>
            </w:r>
            <w:r w:rsidRPr="0028078D">
              <w:t xml:space="preserve"> </w:t>
            </w:r>
            <w:r w:rsidRPr="0028078D">
              <w:t>微波消解</w:t>
            </w:r>
            <w:r w:rsidRPr="0028078D">
              <w:t>/</w:t>
            </w:r>
            <w:r w:rsidRPr="0028078D">
              <w:t>原子荧光法</w:t>
            </w:r>
          </w:p>
          <w:p w14:paraId="46811CF5" w14:textId="77777777" w:rsidR="006E78B2" w:rsidRPr="0028078D" w:rsidRDefault="006E78B2" w:rsidP="00613536">
            <w:pPr>
              <w:pStyle w:val="afd"/>
              <w:spacing w:line="240" w:lineRule="auto"/>
              <w:ind w:firstLineChars="0" w:firstLine="0"/>
              <w:jc w:val="center"/>
            </w:pPr>
            <w:r w:rsidRPr="0028078D">
              <w:t xml:space="preserve"> HJ 680-2013</w:t>
            </w:r>
          </w:p>
        </w:tc>
        <w:tc>
          <w:tcPr>
            <w:tcW w:w="2127" w:type="dxa"/>
            <w:vAlign w:val="center"/>
          </w:tcPr>
          <w:p w14:paraId="6240C9F4" w14:textId="77777777" w:rsidR="006E78B2" w:rsidRPr="0028078D" w:rsidRDefault="006E78B2" w:rsidP="00613536">
            <w:pPr>
              <w:pStyle w:val="afd"/>
              <w:spacing w:line="240" w:lineRule="auto"/>
              <w:ind w:firstLineChars="0" w:firstLine="0"/>
              <w:jc w:val="center"/>
            </w:pPr>
            <w:r w:rsidRPr="0028078D">
              <w:t>原子荧光分光光度计</w:t>
            </w:r>
            <w:r w:rsidRPr="0028078D">
              <w:t>BAF2000</w:t>
            </w:r>
          </w:p>
        </w:tc>
        <w:tc>
          <w:tcPr>
            <w:tcW w:w="1184" w:type="dxa"/>
            <w:vAlign w:val="center"/>
          </w:tcPr>
          <w:p w14:paraId="6A908582" w14:textId="77777777" w:rsidR="006E78B2" w:rsidRPr="0028078D" w:rsidRDefault="006E78B2" w:rsidP="00613536">
            <w:pPr>
              <w:pStyle w:val="afd"/>
              <w:spacing w:line="240" w:lineRule="auto"/>
              <w:ind w:firstLineChars="0" w:firstLine="0"/>
              <w:jc w:val="center"/>
            </w:pPr>
            <w:r w:rsidRPr="0028078D">
              <w:t>0.01</w:t>
            </w:r>
            <w:r w:rsidRPr="0028078D">
              <w:rPr>
                <w:kern w:val="0"/>
              </w:rPr>
              <w:t>mg/kg</w:t>
            </w:r>
          </w:p>
        </w:tc>
      </w:tr>
      <w:tr w:rsidR="0028078D" w:rsidRPr="0028078D" w14:paraId="72639157" w14:textId="77777777" w:rsidTr="00613536">
        <w:trPr>
          <w:cantSplit/>
          <w:trHeight w:val="1191"/>
          <w:jc w:val="center"/>
        </w:trPr>
        <w:tc>
          <w:tcPr>
            <w:tcW w:w="603" w:type="dxa"/>
            <w:vMerge/>
            <w:vAlign w:val="center"/>
          </w:tcPr>
          <w:p w14:paraId="5C2C7F4D"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21C9C9E" w14:textId="77777777" w:rsidR="006E78B2" w:rsidRPr="0028078D" w:rsidRDefault="006E78B2" w:rsidP="00613536">
            <w:pPr>
              <w:pStyle w:val="afd"/>
              <w:spacing w:line="240" w:lineRule="auto"/>
              <w:ind w:firstLineChars="0" w:firstLine="0"/>
              <w:jc w:val="center"/>
            </w:pPr>
          </w:p>
        </w:tc>
        <w:tc>
          <w:tcPr>
            <w:tcW w:w="1166" w:type="dxa"/>
            <w:vAlign w:val="center"/>
          </w:tcPr>
          <w:p w14:paraId="0EB1259B" w14:textId="77777777" w:rsidR="006E78B2" w:rsidRPr="0028078D" w:rsidRDefault="006E78B2" w:rsidP="00613536">
            <w:pPr>
              <w:pStyle w:val="afd"/>
              <w:spacing w:line="240" w:lineRule="auto"/>
              <w:ind w:firstLineChars="0" w:firstLine="0"/>
              <w:jc w:val="center"/>
            </w:pPr>
            <w:r w:rsidRPr="0028078D">
              <w:rPr>
                <w:rStyle w:val="font31"/>
                <w:rFonts w:ascii="Times New Roman" w:hAnsi="Times New Roman" w:hint="default"/>
                <w:color w:val="auto"/>
                <w:sz w:val="21"/>
              </w:rPr>
              <w:t>镍</w:t>
            </w:r>
          </w:p>
        </w:tc>
        <w:tc>
          <w:tcPr>
            <w:tcW w:w="2976" w:type="dxa"/>
            <w:vAlign w:val="center"/>
          </w:tcPr>
          <w:p w14:paraId="3CFC545F"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铜、锌、铅、镍、铬的测定</w:t>
            </w:r>
            <w:r w:rsidRPr="0028078D">
              <w:t xml:space="preserve"> </w:t>
            </w:r>
            <w:r w:rsidRPr="0028078D">
              <w:t>火焰原子吸收分光光度法</w:t>
            </w:r>
            <w:r w:rsidRPr="0028078D">
              <w:t xml:space="preserve"> HJ 491-2019</w:t>
            </w:r>
          </w:p>
        </w:tc>
        <w:tc>
          <w:tcPr>
            <w:tcW w:w="2127" w:type="dxa"/>
            <w:vAlign w:val="center"/>
          </w:tcPr>
          <w:p w14:paraId="373D88AB" w14:textId="77777777" w:rsidR="006E78B2" w:rsidRPr="0028078D" w:rsidRDefault="006E78B2" w:rsidP="00613536">
            <w:pPr>
              <w:pStyle w:val="afd"/>
              <w:spacing w:line="240" w:lineRule="auto"/>
              <w:ind w:firstLineChars="0" w:firstLine="0"/>
              <w:jc w:val="center"/>
            </w:pPr>
            <w:r w:rsidRPr="0028078D">
              <w:t>火焰原子吸收分光光度计</w:t>
            </w:r>
            <w:r w:rsidRPr="0028078D">
              <w:t>AA-900F</w:t>
            </w:r>
          </w:p>
        </w:tc>
        <w:tc>
          <w:tcPr>
            <w:tcW w:w="1184" w:type="dxa"/>
            <w:vAlign w:val="center"/>
          </w:tcPr>
          <w:p w14:paraId="4EB0DEE3" w14:textId="77777777" w:rsidR="006E78B2" w:rsidRPr="0028078D" w:rsidRDefault="006E78B2" w:rsidP="00613536">
            <w:pPr>
              <w:pStyle w:val="afd"/>
              <w:spacing w:line="240" w:lineRule="auto"/>
              <w:ind w:firstLineChars="0" w:firstLine="0"/>
              <w:jc w:val="center"/>
            </w:pPr>
            <w:r w:rsidRPr="0028078D">
              <w:t>3</w:t>
            </w:r>
            <w:r w:rsidRPr="0028078D">
              <w:rPr>
                <w:kern w:val="0"/>
              </w:rPr>
              <w:t>mg/kg</w:t>
            </w:r>
          </w:p>
        </w:tc>
      </w:tr>
      <w:tr w:rsidR="0028078D" w:rsidRPr="0028078D" w14:paraId="223679CC" w14:textId="77777777" w:rsidTr="00613536">
        <w:trPr>
          <w:cantSplit/>
          <w:trHeight w:val="1191"/>
          <w:jc w:val="center"/>
        </w:trPr>
        <w:tc>
          <w:tcPr>
            <w:tcW w:w="603" w:type="dxa"/>
            <w:vMerge/>
            <w:vAlign w:val="center"/>
          </w:tcPr>
          <w:p w14:paraId="70CB9F81"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EB2FD17" w14:textId="77777777" w:rsidR="006E78B2" w:rsidRPr="0028078D" w:rsidRDefault="006E78B2" w:rsidP="00613536">
            <w:pPr>
              <w:pStyle w:val="afd"/>
              <w:spacing w:line="240" w:lineRule="auto"/>
              <w:ind w:firstLineChars="0" w:firstLine="0"/>
              <w:jc w:val="center"/>
            </w:pPr>
          </w:p>
        </w:tc>
        <w:tc>
          <w:tcPr>
            <w:tcW w:w="1166" w:type="dxa"/>
            <w:vAlign w:val="center"/>
          </w:tcPr>
          <w:p w14:paraId="43A4447B" w14:textId="77777777" w:rsidR="006E78B2" w:rsidRPr="0028078D" w:rsidRDefault="006E78B2" w:rsidP="00613536">
            <w:pPr>
              <w:pStyle w:val="afd"/>
              <w:spacing w:line="240" w:lineRule="auto"/>
              <w:ind w:firstLineChars="0" w:firstLine="0"/>
              <w:jc w:val="center"/>
              <w:rPr>
                <w:rStyle w:val="font51"/>
                <w:color w:val="auto"/>
              </w:rPr>
            </w:pPr>
            <w:r w:rsidRPr="0028078D">
              <w:rPr>
                <w:rStyle w:val="font31"/>
                <w:rFonts w:ascii="Times New Roman" w:hAnsi="Times New Roman" w:hint="default"/>
                <w:color w:val="auto"/>
                <w:sz w:val="21"/>
              </w:rPr>
              <w:t>铅</w:t>
            </w:r>
          </w:p>
        </w:tc>
        <w:tc>
          <w:tcPr>
            <w:tcW w:w="2976" w:type="dxa"/>
            <w:vAlign w:val="center"/>
          </w:tcPr>
          <w:p w14:paraId="0FE3F675"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铜、锌、铅、镍、铬的测定</w:t>
            </w:r>
            <w:r w:rsidRPr="0028078D">
              <w:t xml:space="preserve"> </w:t>
            </w:r>
            <w:r w:rsidRPr="0028078D">
              <w:t>火焰原子吸收分光光度法</w:t>
            </w:r>
            <w:r w:rsidRPr="0028078D">
              <w:t xml:space="preserve"> HJ 491-2019</w:t>
            </w:r>
          </w:p>
        </w:tc>
        <w:tc>
          <w:tcPr>
            <w:tcW w:w="2127" w:type="dxa"/>
            <w:vAlign w:val="center"/>
          </w:tcPr>
          <w:p w14:paraId="37729CD4" w14:textId="77777777" w:rsidR="006E78B2" w:rsidRPr="0028078D" w:rsidRDefault="006E78B2" w:rsidP="00613536">
            <w:pPr>
              <w:pStyle w:val="afd"/>
              <w:spacing w:line="240" w:lineRule="auto"/>
              <w:ind w:firstLineChars="0" w:firstLine="0"/>
              <w:jc w:val="center"/>
            </w:pPr>
            <w:r w:rsidRPr="0028078D">
              <w:t>火焰原子吸收分光光度计</w:t>
            </w:r>
            <w:r w:rsidRPr="0028078D">
              <w:t>AA-900F</w:t>
            </w:r>
          </w:p>
        </w:tc>
        <w:tc>
          <w:tcPr>
            <w:tcW w:w="1184" w:type="dxa"/>
            <w:vAlign w:val="center"/>
          </w:tcPr>
          <w:p w14:paraId="42F73EF1" w14:textId="77777777" w:rsidR="006E78B2" w:rsidRPr="0028078D" w:rsidRDefault="006E78B2" w:rsidP="00613536">
            <w:pPr>
              <w:pStyle w:val="afd"/>
              <w:spacing w:line="240" w:lineRule="auto"/>
              <w:ind w:firstLineChars="0" w:firstLine="0"/>
              <w:jc w:val="center"/>
            </w:pPr>
            <w:r w:rsidRPr="0028078D">
              <w:t>10</w:t>
            </w:r>
            <w:r w:rsidRPr="0028078D">
              <w:rPr>
                <w:kern w:val="0"/>
              </w:rPr>
              <w:t>mg/kg</w:t>
            </w:r>
          </w:p>
        </w:tc>
      </w:tr>
      <w:tr w:rsidR="0028078D" w:rsidRPr="0028078D" w14:paraId="0A733011" w14:textId="77777777" w:rsidTr="00613536">
        <w:trPr>
          <w:cantSplit/>
          <w:trHeight w:val="1191"/>
          <w:jc w:val="center"/>
        </w:trPr>
        <w:tc>
          <w:tcPr>
            <w:tcW w:w="603" w:type="dxa"/>
            <w:vMerge/>
            <w:vAlign w:val="center"/>
          </w:tcPr>
          <w:p w14:paraId="1EEB3D36"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197F9A3" w14:textId="77777777" w:rsidR="006E78B2" w:rsidRPr="0028078D" w:rsidRDefault="006E78B2" w:rsidP="00613536">
            <w:pPr>
              <w:pStyle w:val="afd"/>
              <w:spacing w:line="240" w:lineRule="auto"/>
              <w:ind w:firstLineChars="0" w:firstLine="0"/>
              <w:jc w:val="center"/>
            </w:pPr>
          </w:p>
        </w:tc>
        <w:tc>
          <w:tcPr>
            <w:tcW w:w="1166" w:type="dxa"/>
            <w:vAlign w:val="center"/>
          </w:tcPr>
          <w:p w14:paraId="7E50C4D1" w14:textId="77777777" w:rsidR="006E78B2" w:rsidRPr="0028078D" w:rsidRDefault="006E78B2" w:rsidP="00613536">
            <w:pPr>
              <w:pStyle w:val="afd"/>
              <w:spacing w:line="240" w:lineRule="auto"/>
              <w:ind w:firstLineChars="0" w:firstLine="0"/>
              <w:jc w:val="center"/>
            </w:pPr>
            <w:r w:rsidRPr="0028078D">
              <w:rPr>
                <w:rStyle w:val="font31"/>
                <w:rFonts w:ascii="Times New Roman" w:hAnsi="Times New Roman" w:hint="default"/>
                <w:color w:val="auto"/>
                <w:sz w:val="21"/>
              </w:rPr>
              <w:t>铜</w:t>
            </w:r>
          </w:p>
        </w:tc>
        <w:tc>
          <w:tcPr>
            <w:tcW w:w="2976" w:type="dxa"/>
            <w:vAlign w:val="center"/>
          </w:tcPr>
          <w:p w14:paraId="7B9B87A0"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铜、锌、铅、镍、铬的测定</w:t>
            </w:r>
            <w:r w:rsidRPr="0028078D">
              <w:t xml:space="preserve"> </w:t>
            </w:r>
            <w:r w:rsidRPr="0028078D">
              <w:t>火焰原子吸收分光光度法</w:t>
            </w:r>
            <w:r w:rsidRPr="0028078D">
              <w:t xml:space="preserve"> HJ 491-2019</w:t>
            </w:r>
          </w:p>
        </w:tc>
        <w:tc>
          <w:tcPr>
            <w:tcW w:w="2127" w:type="dxa"/>
            <w:vAlign w:val="center"/>
          </w:tcPr>
          <w:p w14:paraId="18AEEF27" w14:textId="77777777" w:rsidR="006E78B2" w:rsidRPr="0028078D" w:rsidRDefault="006E78B2" w:rsidP="00613536">
            <w:pPr>
              <w:pStyle w:val="afd"/>
              <w:spacing w:line="240" w:lineRule="auto"/>
              <w:ind w:firstLineChars="0" w:firstLine="0"/>
              <w:jc w:val="center"/>
            </w:pPr>
            <w:r w:rsidRPr="0028078D">
              <w:t>火焰原子吸收分光光度计</w:t>
            </w:r>
            <w:r w:rsidRPr="0028078D">
              <w:t>AA-900F</w:t>
            </w:r>
          </w:p>
        </w:tc>
        <w:tc>
          <w:tcPr>
            <w:tcW w:w="1184" w:type="dxa"/>
            <w:vAlign w:val="center"/>
          </w:tcPr>
          <w:p w14:paraId="0A195F8C" w14:textId="77777777" w:rsidR="006E78B2" w:rsidRPr="0028078D" w:rsidRDefault="006E78B2" w:rsidP="00613536">
            <w:pPr>
              <w:pStyle w:val="afd"/>
              <w:spacing w:line="240" w:lineRule="auto"/>
              <w:ind w:firstLineChars="0" w:firstLine="0"/>
              <w:jc w:val="center"/>
            </w:pPr>
            <w:r w:rsidRPr="0028078D">
              <w:t>1</w:t>
            </w:r>
            <w:r w:rsidRPr="0028078D">
              <w:rPr>
                <w:kern w:val="0"/>
              </w:rPr>
              <w:t>mg/kg</w:t>
            </w:r>
          </w:p>
        </w:tc>
      </w:tr>
      <w:tr w:rsidR="0028078D" w:rsidRPr="0028078D" w14:paraId="19A2328A" w14:textId="77777777" w:rsidTr="00613536">
        <w:trPr>
          <w:cantSplit/>
          <w:trHeight w:val="1191"/>
          <w:jc w:val="center"/>
        </w:trPr>
        <w:tc>
          <w:tcPr>
            <w:tcW w:w="603" w:type="dxa"/>
            <w:vMerge/>
            <w:vAlign w:val="center"/>
          </w:tcPr>
          <w:p w14:paraId="0007A41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02FBF42" w14:textId="77777777" w:rsidR="006E78B2" w:rsidRPr="0028078D" w:rsidRDefault="006E78B2" w:rsidP="00613536">
            <w:pPr>
              <w:pStyle w:val="afd"/>
              <w:spacing w:line="240" w:lineRule="auto"/>
              <w:ind w:firstLineChars="0" w:firstLine="0"/>
              <w:jc w:val="center"/>
            </w:pPr>
          </w:p>
        </w:tc>
        <w:tc>
          <w:tcPr>
            <w:tcW w:w="1166" w:type="dxa"/>
            <w:vAlign w:val="center"/>
          </w:tcPr>
          <w:p w14:paraId="02C90ED7" w14:textId="77777777" w:rsidR="006E78B2" w:rsidRPr="0028078D" w:rsidRDefault="006E78B2" w:rsidP="00613536">
            <w:pPr>
              <w:pStyle w:val="afd"/>
              <w:spacing w:line="240" w:lineRule="auto"/>
              <w:ind w:firstLineChars="0" w:firstLine="0"/>
              <w:jc w:val="center"/>
              <w:rPr>
                <w:rStyle w:val="font51"/>
                <w:color w:val="auto"/>
              </w:rPr>
            </w:pPr>
            <w:r w:rsidRPr="0028078D">
              <w:rPr>
                <w:rStyle w:val="font31"/>
                <w:rFonts w:ascii="Times New Roman" w:hAnsi="Times New Roman" w:hint="default"/>
                <w:color w:val="auto"/>
                <w:sz w:val="21"/>
              </w:rPr>
              <w:t>镉</w:t>
            </w:r>
          </w:p>
        </w:tc>
        <w:tc>
          <w:tcPr>
            <w:tcW w:w="2976" w:type="dxa"/>
            <w:vAlign w:val="center"/>
          </w:tcPr>
          <w:p w14:paraId="764AF045" w14:textId="77777777" w:rsidR="006E78B2" w:rsidRPr="0028078D" w:rsidRDefault="006E78B2" w:rsidP="00613536">
            <w:pPr>
              <w:pStyle w:val="afd"/>
              <w:spacing w:line="240" w:lineRule="auto"/>
              <w:ind w:firstLineChars="0" w:firstLine="0"/>
              <w:jc w:val="center"/>
            </w:pPr>
            <w:r w:rsidRPr="0028078D">
              <w:t>土壤质量</w:t>
            </w:r>
            <w:r w:rsidRPr="0028078D">
              <w:t xml:space="preserve"> </w:t>
            </w:r>
            <w:r w:rsidRPr="0028078D">
              <w:t>铅、镉的测定</w:t>
            </w:r>
            <w:r w:rsidRPr="0028078D">
              <w:t xml:space="preserve"> </w:t>
            </w:r>
            <w:r w:rsidRPr="0028078D">
              <w:t>石墨炉原子吸收分光光度法</w:t>
            </w:r>
          </w:p>
          <w:p w14:paraId="33F080AE" w14:textId="77777777" w:rsidR="006E78B2" w:rsidRPr="0028078D" w:rsidRDefault="006E78B2" w:rsidP="00613536">
            <w:pPr>
              <w:pStyle w:val="afd"/>
              <w:spacing w:line="240" w:lineRule="auto"/>
              <w:ind w:firstLineChars="0" w:firstLine="0"/>
              <w:jc w:val="center"/>
            </w:pPr>
            <w:r w:rsidRPr="0028078D">
              <w:t>GB/T 17141-1997</w:t>
            </w:r>
          </w:p>
        </w:tc>
        <w:tc>
          <w:tcPr>
            <w:tcW w:w="2127" w:type="dxa"/>
            <w:vAlign w:val="center"/>
          </w:tcPr>
          <w:p w14:paraId="2C855620" w14:textId="77777777" w:rsidR="006E78B2" w:rsidRPr="0028078D" w:rsidRDefault="006E78B2" w:rsidP="00613536">
            <w:pPr>
              <w:pStyle w:val="afd"/>
              <w:spacing w:line="240" w:lineRule="auto"/>
              <w:ind w:firstLineChars="0" w:firstLine="0"/>
              <w:jc w:val="center"/>
            </w:pPr>
            <w:r w:rsidRPr="0028078D">
              <w:t>石墨原子吸收分光光度计</w:t>
            </w:r>
            <w:r w:rsidRPr="0028078D">
              <w:t>900Z</w:t>
            </w:r>
          </w:p>
        </w:tc>
        <w:tc>
          <w:tcPr>
            <w:tcW w:w="1184" w:type="dxa"/>
            <w:vAlign w:val="center"/>
          </w:tcPr>
          <w:p w14:paraId="1245C4F9" w14:textId="77777777" w:rsidR="006E78B2" w:rsidRPr="0028078D" w:rsidRDefault="006E78B2" w:rsidP="00613536">
            <w:pPr>
              <w:pStyle w:val="afd"/>
              <w:spacing w:line="240" w:lineRule="auto"/>
              <w:ind w:firstLineChars="0" w:firstLine="0"/>
              <w:jc w:val="center"/>
            </w:pPr>
            <w:r w:rsidRPr="0028078D">
              <w:t>0.01</w:t>
            </w:r>
            <w:r w:rsidRPr="0028078D">
              <w:rPr>
                <w:kern w:val="0"/>
              </w:rPr>
              <w:t>mg/kg</w:t>
            </w:r>
          </w:p>
        </w:tc>
      </w:tr>
      <w:tr w:rsidR="0028078D" w:rsidRPr="0028078D" w14:paraId="3DA3FAF0" w14:textId="77777777" w:rsidTr="00613536">
        <w:trPr>
          <w:cantSplit/>
          <w:trHeight w:val="1191"/>
          <w:jc w:val="center"/>
        </w:trPr>
        <w:tc>
          <w:tcPr>
            <w:tcW w:w="603" w:type="dxa"/>
            <w:vMerge/>
            <w:vAlign w:val="center"/>
          </w:tcPr>
          <w:p w14:paraId="7E79A6C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1C012267" w14:textId="77777777" w:rsidR="006E78B2" w:rsidRPr="0028078D" w:rsidRDefault="006E78B2" w:rsidP="00613536">
            <w:pPr>
              <w:pStyle w:val="afd"/>
              <w:spacing w:line="240" w:lineRule="auto"/>
              <w:ind w:firstLineChars="0" w:firstLine="0"/>
              <w:jc w:val="center"/>
            </w:pPr>
          </w:p>
        </w:tc>
        <w:tc>
          <w:tcPr>
            <w:tcW w:w="1166" w:type="dxa"/>
            <w:vAlign w:val="center"/>
          </w:tcPr>
          <w:p w14:paraId="72917CBE" w14:textId="77777777" w:rsidR="006E78B2" w:rsidRPr="0028078D" w:rsidRDefault="006E78B2" w:rsidP="00613536">
            <w:pPr>
              <w:pStyle w:val="afd"/>
              <w:spacing w:line="240" w:lineRule="auto"/>
              <w:ind w:firstLineChars="0" w:firstLine="0"/>
              <w:jc w:val="center"/>
              <w:rPr>
                <w:rStyle w:val="font31"/>
                <w:rFonts w:ascii="Times New Roman" w:hAnsi="Times New Roman" w:hint="default"/>
                <w:color w:val="auto"/>
                <w:sz w:val="21"/>
              </w:rPr>
            </w:pPr>
            <w:r w:rsidRPr="0028078D">
              <w:rPr>
                <w:rStyle w:val="font31"/>
                <w:rFonts w:ascii="Times New Roman" w:hAnsi="Times New Roman" w:hint="default"/>
                <w:color w:val="auto"/>
                <w:sz w:val="21"/>
              </w:rPr>
              <w:t>锰</w:t>
            </w:r>
          </w:p>
        </w:tc>
        <w:tc>
          <w:tcPr>
            <w:tcW w:w="2976" w:type="dxa"/>
            <w:vAlign w:val="center"/>
          </w:tcPr>
          <w:p w14:paraId="526B6F1F"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11</w:t>
            </w:r>
            <w:r w:rsidRPr="0028078D">
              <w:t>种元素的测定</w:t>
            </w:r>
            <w:r w:rsidRPr="0028078D">
              <w:t xml:space="preserve"> </w:t>
            </w:r>
            <w:r w:rsidRPr="0028078D">
              <w:t>碱熔</w:t>
            </w:r>
            <w:r w:rsidRPr="0028078D">
              <w:t>-</w:t>
            </w:r>
            <w:r w:rsidRPr="0028078D">
              <w:t>电感耦合等离子体发射光谱法</w:t>
            </w:r>
          </w:p>
          <w:p w14:paraId="7E92D9E4" w14:textId="77777777" w:rsidR="006E78B2" w:rsidRPr="0028078D" w:rsidRDefault="006E78B2" w:rsidP="00613536">
            <w:pPr>
              <w:pStyle w:val="afd"/>
              <w:spacing w:line="240" w:lineRule="auto"/>
              <w:ind w:firstLineChars="0" w:firstLine="0"/>
              <w:jc w:val="center"/>
            </w:pPr>
            <w:r w:rsidRPr="0028078D">
              <w:t>HJ 974-2018</w:t>
            </w:r>
          </w:p>
        </w:tc>
        <w:tc>
          <w:tcPr>
            <w:tcW w:w="2127" w:type="dxa"/>
            <w:vAlign w:val="center"/>
          </w:tcPr>
          <w:p w14:paraId="62BDF3AA" w14:textId="77777777" w:rsidR="006E78B2" w:rsidRPr="0028078D" w:rsidRDefault="006E78B2" w:rsidP="00613536">
            <w:pPr>
              <w:pStyle w:val="afd"/>
              <w:spacing w:line="240" w:lineRule="auto"/>
              <w:ind w:firstLineChars="0" w:firstLine="0"/>
              <w:jc w:val="center"/>
            </w:pPr>
            <w:r w:rsidRPr="0028078D">
              <w:t>电感耦合等离子体发射光谱仪</w:t>
            </w:r>
            <w:r w:rsidRPr="0028078D">
              <w:t>Optima 8300</w:t>
            </w:r>
          </w:p>
        </w:tc>
        <w:tc>
          <w:tcPr>
            <w:tcW w:w="1184" w:type="dxa"/>
            <w:vAlign w:val="center"/>
          </w:tcPr>
          <w:p w14:paraId="2C39BA11" w14:textId="77777777" w:rsidR="006E78B2" w:rsidRPr="0028078D" w:rsidRDefault="006E78B2" w:rsidP="00613536">
            <w:pPr>
              <w:pStyle w:val="afd"/>
              <w:spacing w:line="240" w:lineRule="auto"/>
              <w:ind w:firstLineChars="0" w:firstLine="0"/>
              <w:jc w:val="center"/>
            </w:pPr>
            <w:r w:rsidRPr="0028078D">
              <w:t>0.02g/kg</w:t>
            </w:r>
          </w:p>
        </w:tc>
      </w:tr>
      <w:tr w:rsidR="0028078D" w:rsidRPr="0028078D" w14:paraId="4105233F" w14:textId="77777777" w:rsidTr="00613536">
        <w:trPr>
          <w:cantSplit/>
          <w:trHeight w:val="397"/>
          <w:jc w:val="center"/>
        </w:trPr>
        <w:tc>
          <w:tcPr>
            <w:tcW w:w="603" w:type="dxa"/>
            <w:vMerge w:val="restart"/>
            <w:vAlign w:val="center"/>
          </w:tcPr>
          <w:p w14:paraId="60825FCA" w14:textId="77777777" w:rsidR="006E78B2" w:rsidRPr="0028078D" w:rsidRDefault="006E78B2" w:rsidP="00613536">
            <w:pPr>
              <w:pStyle w:val="afd"/>
              <w:spacing w:line="240" w:lineRule="auto"/>
              <w:ind w:firstLineChars="0" w:firstLine="0"/>
              <w:jc w:val="center"/>
            </w:pPr>
            <w:r w:rsidRPr="0028078D">
              <w:t>土壤</w:t>
            </w:r>
          </w:p>
        </w:tc>
        <w:tc>
          <w:tcPr>
            <w:tcW w:w="466" w:type="dxa"/>
            <w:gridSpan w:val="2"/>
            <w:vMerge w:val="restart"/>
            <w:vAlign w:val="center"/>
          </w:tcPr>
          <w:p w14:paraId="04A1BB2D" w14:textId="77777777" w:rsidR="006E78B2" w:rsidRPr="0028078D" w:rsidRDefault="006E78B2" w:rsidP="00613536">
            <w:pPr>
              <w:pStyle w:val="afd"/>
              <w:spacing w:line="240" w:lineRule="auto"/>
              <w:ind w:firstLineChars="0" w:firstLine="0"/>
              <w:jc w:val="center"/>
            </w:pPr>
            <w:r w:rsidRPr="0028078D">
              <w:t>挥发性有机物</w:t>
            </w:r>
          </w:p>
        </w:tc>
        <w:tc>
          <w:tcPr>
            <w:tcW w:w="1166" w:type="dxa"/>
            <w:vAlign w:val="center"/>
          </w:tcPr>
          <w:p w14:paraId="4B966B50" w14:textId="77777777" w:rsidR="006E78B2" w:rsidRPr="0028078D" w:rsidRDefault="006E78B2" w:rsidP="00613536">
            <w:pPr>
              <w:pStyle w:val="afd"/>
              <w:spacing w:line="240" w:lineRule="auto"/>
              <w:ind w:firstLineChars="0" w:firstLine="0"/>
              <w:jc w:val="center"/>
            </w:pPr>
            <w:r w:rsidRPr="0028078D">
              <w:rPr>
                <w:kern w:val="0"/>
                <w:lang w:bidi="ar"/>
              </w:rPr>
              <w:t>氯甲烷</w:t>
            </w:r>
          </w:p>
        </w:tc>
        <w:tc>
          <w:tcPr>
            <w:tcW w:w="2976" w:type="dxa"/>
            <w:vMerge w:val="restart"/>
            <w:vAlign w:val="center"/>
          </w:tcPr>
          <w:p w14:paraId="649FBE37"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挥发性有机物的测定</w:t>
            </w:r>
            <w:r w:rsidRPr="0028078D">
              <w:t xml:space="preserve"> </w:t>
            </w:r>
            <w:r w:rsidRPr="0028078D">
              <w:t>吹扫捕集</w:t>
            </w:r>
            <w:r w:rsidRPr="0028078D">
              <w:t>/</w:t>
            </w:r>
            <w:r w:rsidRPr="0028078D">
              <w:t>气相色谱</w:t>
            </w:r>
            <w:r w:rsidRPr="0028078D">
              <w:t>-</w:t>
            </w:r>
            <w:r w:rsidRPr="0028078D">
              <w:t>质谱法</w:t>
            </w:r>
          </w:p>
          <w:p w14:paraId="5F51423C" w14:textId="77777777" w:rsidR="006E78B2" w:rsidRPr="0028078D" w:rsidRDefault="006E78B2" w:rsidP="00613536">
            <w:pPr>
              <w:pStyle w:val="afd"/>
              <w:spacing w:line="240" w:lineRule="auto"/>
              <w:ind w:firstLineChars="0" w:firstLine="0"/>
              <w:jc w:val="center"/>
            </w:pPr>
            <w:r w:rsidRPr="0028078D">
              <w:t>HJ 605-2011</w:t>
            </w:r>
          </w:p>
        </w:tc>
        <w:tc>
          <w:tcPr>
            <w:tcW w:w="2127" w:type="dxa"/>
            <w:vMerge w:val="restart"/>
            <w:vAlign w:val="center"/>
          </w:tcPr>
          <w:p w14:paraId="4B66D41C" w14:textId="77777777" w:rsidR="006E78B2" w:rsidRPr="0028078D" w:rsidRDefault="006E78B2" w:rsidP="00613536">
            <w:pPr>
              <w:pStyle w:val="afd"/>
              <w:spacing w:line="240" w:lineRule="auto"/>
              <w:ind w:firstLineChars="0" w:firstLine="0"/>
              <w:jc w:val="center"/>
            </w:pPr>
            <w:r w:rsidRPr="0028078D">
              <w:t>气相色谱</w:t>
            </w:r>
            <w:r w:rsidRPr="0028078D">
              <w:t>-</w:t>
            </w:r>
            <w:r w:rsidRPr="0028078D">
              <w:t>质谱联用仪</w:t>
            </w:r>
            <w:r w:rsidRPr="0028078D">
              <w:t>Agilent8890-5977B</w:t>
            </w:r>
            <w:r w:rsidRPr="0028078D">
              <w:t>、</w:t>
            </w:r>
            <w:proofErr w:type="spellStart"/>
            <w:r w:rsidRPr="0028078D">
              <w:t>Atomx</w:t>
            </w:r>
            <w:proofErr w:type="spellEnd"/>
            <w:r w:rsidRPr="0028078D">
              <w:t>吹扫捕集仪</w:t>
            </w:r>
            <w:proofErr w:type="spellStart"/>
            <w:r w:rsidRPr="0028078D">
              <w:t>AtomxXYZ</w:t>
            </w:r>
            <w:proofErr w:type="spellEnd"/>
          </w:p>
        </w:tc>
        <w:tc>
          <w:tcPr>
            <w:tcW w:w="1184" w:type="dxa"/>
            <w:vAlign w:val="center"/>
          </w:tcPr>
          <w:p w14:paraId="42E4079E" w14:textId="77777777" w:rsidR="006E78B2" w:rsidRPr="0028078D" w:rsidRDefault="006E78B2" w:rsidP="00613536">
            <w:pPr>
              <w:pStyle w:val="afd"/>
              <w:spacing w:line="240" w:lineRule="auto"/>
              <w:ind w:firstLineChars="0" w:firstLine="0"/>
              <w:jc w:val="center"/>
            </w:pPr>
            <w:r w:rsidRPr="0028078D">
              <w:t>1.0μg/kg</w:t>
            </w:r>
          </w:p>
        </w:tc>
      </w:tr>
      <w:tr w:rsidR="0028078D" w:rsidRPr="0028078D" w14:paraId="3261D4F5" w14:textId="77777777" w:rsidTr="00613536">
        <w:trPr>
          <w:cantSplit/>
          <w:trHeight w:val="397"/>
          <w:jc w:val="center"/>
        </w:trPr>
        <w:tc>
          <w:tcPr>
            <w:tcW w:w="603" w:type="dxa"/>
            <w:vMerge/>
            <w:vAlign w:val="center"/>
          </w:tcPr>
          <w:p w14:paraId="7D260279"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639CCF3" w14:textId="77777777" w:rsidR="006E78B2" w:rsidRPr="0028078D" w:rsidRDefault="006E78B2" w:rsidP="00613536">
            <w:pPr>
              <w:pStyle w:val="afd"/>
              <w:spacing w:line="240" w:lineRule="auto"/>
              <w:ind w:firstLineChars="0" w:firstLine="0"/>
              <w:jc w:val="center"/>
            </w:pPr>
          </w:p>
        </w:tc>
        <w:tc>
          <w:tcPr>
            <w:tcW w:w="1166" w:type="dxa"/>
            <w:vAlign w:val="center"/>
          </w:tcPr>
          <w:p w14:paraId="62785CD1" w14:textId="77777777" w:rsidR="006E78B2" w:rsidRPr="0028078D" w:rsidRDefault="006E78B2" w:rsidP="00613536">
            <w:pPr>
              <w:pStyle w:val="afd"/>
              <w:spacing w:line="240" w:lineRule="auto"/>
              <w:ind w:firstLineChars="0" w:firstLine="0"/>
              <w:jc w:val="center"/>
            </w:pPr>
            <w:r w:rsidRPr="0028078D">
              <w:rPr>
                <w:kern w:val="0"/>
                <w:lang w:bidi="ar"/>
              </w:rPr>
              <w:t>氯乙烯</w:t>
            </w:r>
          </w:p>
        </w:tc>
        <w:tc>
          <w:tcPr>
            <w:tcW w:w="2976" w:type="dxa"/>
            <w:vMerge/>
            <w:vAlign w:val="center"/>
          </w:tcPr>
          <w:p w14:paraId="3E8DB643" w14:textId="77777777" w:rsidR="006E78B2" w:rsidRPr="0028078D" w:rsidRDefault="006E78B2" w:rsidP="00613536">
            <w:pPr>
              <w:pStyle w:val="afd"/>
              <w:spacing w:line="240" w:lineRule="auto"/>
              <w:ind w:firstLineChars="0" w:firstLine="0"/>
              <w:jc w:val="center"/>
            </w:pPr>
          </w:p>
        </w:tc>
        <w:tc>
          <w:tcPr>
            <w:tcW w:w="2127" w:type="dxa"/>
            <w:vMerge/>
            <w:vAlign w:val="center"/>
          </w:tcPr>
          <w:p w14:paraId="5D95F73D" w14:textId="77777777" w:rsidR="006E78B2" w:rsidRPr="0028078D" w:rsidRDefault="006E78B2" w:rsidP="00613536">
            <w:pPr>
              <w:pStyle w:val="afd"/>
              <w:spacing w:line="240" w:lineRule="auto"/>
              <w:ind w:firstLineChars="0" w:firstLine="0"/>
              <w:jc w:val="center"/>
            </w:pPr>
          </w:p>
        </w:tc>
        <w:tc>
          <w:tcPr>
            <w:tcW w:w="1184" w:type="dxa"/>
            <w:vAlign w:val="center"/>
          </w:tcPr>
          <w:p w14:paraId="5D3AC343" w14:textId="77777777" w:rsidR="006E78B2" w:rsidRPr="0028078D" w:rsidRDefault="006E78B2" w:rsidP="00613536">
            <w:pPr>
              <w:pStyle w:val="afd"/>
              <w:spacing w:line="240" w:lineRule="auto"/>
              <w:ind w:firstLineChars="0" w:firstLine="0"/>
              <w:jc w:val="center"/>
            </w:pPr>
            <w:r w:rsidRPr="0028078D">
              <w:t>1.0μg/kg</w:t>
            </w:r>
          </w:p>
        </w:tc>
      </w:tr>
      <w:tr w:rsidR="0028078D" w:rsidRPr="0028078D" w14:paraId="7D68EF18" w14:textId="77777777" w:rsidTr="00613536">
        <w:trPr>
          <w:cantSplit/>
          <w:trHeight w:val="397"/>
          <w:jc w:val="center"/>
        </w:trPr>
        <w:tc>
          <w:tcPr>
            <w:tcW w:w="603" w:type="dxa"/>
            <w:vMerge/>
            <w:vAlign w:val="center"/>
          </w:tcPr>
          <w:p w14:paraId="6E3378E4"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7B1C461" w14:textId="77777777" w:rsidR="006E78B2" w:rsidRPr="0028078D" w:rsidRDefault="006E78B2" w:rsidP="00613536">
            <w:pPr>
              <w:pStyle w:val="afd"/>
              <w:spacing w:line="240" w:lineRule="auto"/>
              <w:ind w:firstLineChars="0" w:firstLine="0"/>
              <w:jc w:val="center"/>
            </w:pPr>
          </w:p>
        </w:tc>
        <w:tc>
          <w:tcPr>
            <w:tcW w:w="1166" w:type="dxa"/>
            <w:vAlign w:val="center"/>
          </w:tcPr>
          <w:p w14:paraId="09C79954" w14:textId="77777777" w:rsidR="006E78B2" w:rsidRPr="0028078D" w:rsidRDefault="006E78B2" w:rsidP="00613536">
            <w:pPr>
              <w:pStyle w:val="afd"/>
              <w:spacing w:line="240" w:lineRule="auto"/>
              <w:ind w:firstLineChars="0" w:firstLine="0"/>
              <w:jc w:val="center"/>
            </w:pPr>
            <w:r w:rsidRPr="0028078D">
              <w:rPr>
                <w:kern w:val="0"/>
                <w:lang w:bidi="ar"/>
              </w:rPr>
              <w:t>1,1-</w:t>
            </w:r>
            <w:r w:rsidRPr="0028078D">
              <w:rPr>
                <w:kern w:val="0"/>
                <w:lang w:bidi="ar"/>
              </w:rPr>
              <w:t>二氯乙烯</w:t>
            </w:r>
          </w:p>
        </w:tc>
        <w:tc>
          <w:tcPr>
            <w:tcW w:w="2976" w:type="dxa"/>
            <w:vMerge/>
            <w:vAlign w:val="center"/>
          </w:tcPr>
          <w:p w14:paraId="4951E80F" w14:textId="77777777" w:rsidR="006E78B2" w:rsidRPr="0028078D" w:rsidRDefault="006E78B2" w:rsidP="00613536">
            <w:pPr>
              <w:pStyle w:val="afd"/>
              <w:spacing w:line="240" w:lineRule="auto"/>
              <w:ind w:firstLineChars="0" w:firstLine="0"/>
              <w:jc w:val="center"/>
            </w:pPr>
          </w:p>
        </w:tc>
        <w:tc>
          <w:tcPr>
            <w:tcW w:w="2127" w:type="dxa"/>
            <w:vMerge/>
            <w:vAlign w:val="center"/>
          </w:tcPr>
          <w:p w14:paraId="6640584B" w14:textId="77777777" w:rsidR="006E78B2" w:rsidRPr="0028078D" w:rsidRDefault="006E78B2" w:rsidP="00613536">
            <w:pPr>
              <w:pStyle w:val="afd"/>
              <w:spacing w:line="240" w:lineRule="auto"/>
              <w:ind w:firstLineChars="0" w:firstLine="0"/>
              <w:jc w:val="center"/>
            </w:pPr>
          </w:p>
        </w:tc>
        <w:tc>
          <w:tcPr>
            <w:tcW w:w="1184" w:type="dxa"/>
            <w:vAlign w:val="center"/>
          </w:tcPr>
          <w:p w14:paraId="4D883513" w14:textId="77777777" w:rsidR="006E78B2" w:rsidRPr="0028078D" w:rsidRDefault="006E78B2" w:rsidP="00613536">
            <w:pPr>
              <w:pStyle w:val="afd"/>
              <w:spacing w:line="240" w:lineRule="auto"/>
              <w:ind w:firstLineChars="0" w:firstLine="0"/>
              <w:jc w:val="center"/>
            </w:pPr>
            <w:r w:rsidRPr="0028078D">
              <w:t>1.0μg/kg</w:t>
            </w:r>
          </w:p>
        </w:tc>
      </w:tr>
      <w:tr w:rsidR="0028078D" w:rsidRPr="0028078D" w14:paraId="25F7ECD6" w14:textId="77777777" w:rsidTr="00613536">
        <w:trPr>
          <w:cantSplit/>
          <w:trHeight w:val="397"/>
          <w:jc w:val="center"/>
        </w:trPr>
        <w:tc>
          <w:tcPr>
            <w:tcW w:w="603" w:type="dxa"/>
            <w:vMerge/>
            <w:vAlign w:val="center"/>
          </w:tcPr>
          <w:p w14:paraId="3DA959B7"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24E38DD6" w14:textId="77777777" w:rsidR="006E78B2" w:rsidRPr="0028078D" w:rsidRDefault="006E78B2" w:rsidP="00613536">
            <w:pPr>
              <w:pStyle w:val="afd"/>
              <w:spacing w:line="240" w:lineRule="auto"/>
              <w:ind w:firstLineChars="0" w:firstLine="0"/>
              <w:jc w:val="center"/>
            </w:pPr>
          </w:p>
        </w:tc>
        <w:tc>
          <w:tcPr>
            <w:tcW w:w="1166" w:type="dxa"/>
            <w:vAlign w:val="center"/>
          </w:tcPr>
          <w:p w14:paraId="48C501BD"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丙酮</w:t>
            </w:r>
          </w:p>
        </w:tc>
        <w:tc>
          <w:tcPr>
            <w:tcW w:w="2976" w:type="dxa"/>
            <w:vMerge/>
            <w:vAlign w:val="center"/>
          </w:tcPr>
          <w:p w14:paraId="48E095F0" w14:textId="77777777" w:rsidR="006E78B2" w:rsidRPr="0028078D" w:rsidRDefault="006E78B2" w:rsidP="00613536">
            <w:pPr>
              <w:pStyle w:val="afd"/>
              <w:spacing w:line="240" w:lineRule="auto"/>
              <w:ind w:firstLineChars="0" w:firstLine="0"/>
              <w:jc w:val="center"/>
            </w:pPr>
          </w:p>
        </w:tc>
        <w:tc>
          <w:tcPr>
            <w:tcW w:w="2127" w:type="dxa"/>
            <w:vMerge/>
            <w:vAlign w:val="center"/>
          </w:tcPr>
          <w:p w14:paraId="6AE4EFB4" w14:textId="77777777" w:rsidR="006E78B2" w:rsidRPr="0028078D" w:rsidRDefault="006E78B2" w:rsidP="00613536">
            <w:pPr>
              <w:pStyle w:val="afd"/>
              <w:spacing w:line="240" w:lineRule="auto"/>
              <w:ind w:firstLineChars="0" w:firstLine="0"/>
              <w:jc w:val="center"/>
            </w:pPr>
          </w:p>
        </w:tc>
        <w:tc>
          <w:tcPr>
            <w:tcW w:w="1184" w:type="dxa"/>
            <w:vAlign w:val="center"/>
          </w:tcPr>
          <w:p w14:paraId="6BCCAC39"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38B0546F" w14:textId="77777777" w:rsidTr="00613536">
        <w:trPr>
          <w:cantSplit/>
          <w:trHeight w:val="397"/>
          <w:jc w:val="center"/>
        </w:trPr>
        <w:tc>
          <w:tcPr>
            <w:tcW w:w="603" w:type="dxa"/>
            <w:vMerge/>
            <w:vAlign w:val="center"/>
          </w:tcPr>
          <w:p w14:paraId="33459766"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0FCDECBD" w14:textId="77777777" w:rsidR="006E78B2" w:rsidRPr="0028078D" w:rsidRDefault="006E78B2" w:rsidP="00613536">
            <w:pPr>
              <w:pStyle w:val="afd"/>
              <w:spacing w:line="240" w:lineRule="auto"/>
              <w:ind w:firstLineChars="0" w:firstLine="0"/>
              <w:jc w:val="center"/>
            </w:pPr>
          </w:p>
        </w:tc>
        <w:tc>
          <w:tcPr>
            <w:tcW w:w="1166" w:type="dxa"/>
            <w:vAlign w:val="center"/>
          </w:tcPr>
          <w:p w14:paraId="69FFC97A" w14:textId="77777777" w:rsidR="006E78B2" w:rsidRPr="0028078D" w:rsidRDefault="006E78B2" w:rsidP="00613536">
            <w:pPr>
              <w:pStyle w:val="afd"/>
              <w:spacing w:line="240" w:lineRule="auto"/>
              <w:ind w:firstLineChars="0" w:firstLine="0"/>
              <w:jc w:val="center"/>
            </w:pPr>
            <w:r w:rsidRPr="0028078D">
              <w:rPr>
                <w:kern w:val="0"/>
                <w:lang w:bidi="ar"/>
              </w:rPr>
              <w:t>二氯甲烷</w:t>
            </w:r>
          </w:p>
        </w:tc>
        <w:tc>
          <w:tcPr>
            <w:tcW w:w="2976" w:type="dxa"/>
            <w:vMerge/>
            <w:vAlign w:val="center"/>
          </w:tcPr>
          <w:p w14:paraId="14E13DB7" w14:textId="77777777" w:rsidR="006E78B2" w:rsidRPr="0028078D" w:rsidRDefault="006E78B2" w:rsidP="00613536">
            <w:pPr>
              <w:pStyle w:val="afd"/>
              <w:spacing w:line="240" w:lineRule="auto"/>
              <w:ind w:firstLineChars="0" w:firstLine="0"/>
              <w:jc w:val="center"/>
            </w:pPr>
          </w:p>
        </w:tc>
        <w:tc>
          <w:tcPr>
            <w:tcW w:w="2127" w:type="dxa"/>
            <w:vMerge/>
            <w:vAlign w:val="center"/>
          </w:tcPr>
          <w:p w14:paraId="20095AA4" w14:textId="77777777" w:rsidR="006E78B2" w:rsidRPr="0028078D" w:rsidRDefault="006E78B2" w:rsidP="00613536">
            <w:pPr>
              <w:pStyle w:val="afd"/>
              <w:spacing w:line="240" w:lineRule="auto"/>
              <w:ind w:firstLineChars="0" w:firstLine="0"/>
              <w:jc w:val="center"/>
            </w:pPr>
          </w:p>
        </w:tc>
        <w:tc>
          <w:tcPr>
            <w:tcW w:w="1184" w:type="dxa"/>
            <w:vAlign w:val="center"/>
          </w:tcPr>
          <w:p w14:paraId="21E71228" w14:textId="77777777" w:rsidR="006E78B2" w:rsidRPr="0028078D" w:rsidRDefault="006E78B2" w:rsidP="00613536">
            <w:pPr>
              <w:pStyle w:val="afd"/>
              <w:spacing w:line="240" w:lineRule="auto"/>
              <w:ind w:firstLineChars="0" w:firstLine="0"/>
              <w:jc w:val="center"/>
            </w:pPr>
            <w:r w:rsidRPr="0028078D">
              <w:t>1.5μg/kg</w:t>
            </w:r>
          </w:p>
        </w:tc>
      </w:tr>
      <w:tr w:rsidR="0028078D" w:rsidRPr="0028078D" w14:paraId="4BDFEC80" w14:textId="77777777" w:rsidTr="00613536">
        <w:trPr>
          <w:cantSplit/>
          <w:trHeight w:val="397"/>
          <w:jc w:val="center"/>
        </w:trPr>
        <w:tc>
          <w:tcPr>
            <w:tcW w:w="603" w:type="dxa"/>
            <w:vMerge/>
            <w:vAlign w:val="center"/>
          </w:tcPr>
          <w:p w14:paraId="5FA4003D"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1A9FCCD" w14:textId="77777777" w:rsidR="006E78B2" w:rsidRPr="0028078D" w:rsidRDefault="006E78B2" w:rsidP="00613536">
            <w:pPr>
              <w:pStyle w:val="afd"/>
              <w:spacing w:line="240" w:lineRule="auto"/>
              <w:ind w:firstLineChars="0" w:firstLine="0"/>
              <w:jc w:val="center"/>
            </w:pPr>
          </w:p>
        </w:tc>
        <w:tc>
          <w:tcPr>
            <w:tcW w:w="1166" w:type="dxa"/>
            <w:vAlign w:val="center"/>
          </w:tcPr>
          <w:p w14:paraId="615419BD" w14:textId="77777777" w:rsidR="006E78B2" w:rsidRPr="0028078D" w:rsidRDefault="006E78B2" w:rsidP="00613536">
            <w:pPr>
              <w:pStyle w:val="afd"/>
              <w:spacing w:line="240" w:lineRule="auto"/>
              <w:ind w:firstLineChars="0" w:firstLine="0"/>
              <w:jc w:val="center"/>
            </w:pPr>
            <w:r w:rsidRPr="0028078D">
              <w:rPr>
                <w:kern w:val="0"/>
                <w:lang w:bidi="ar"/>
              </w:rPr>
              <w:t>反式</w:t>
            </w:r>
            <w:r w:rsidRPr="0028078D">
              <w:rPr>
                <w:kern w:val="0"/>
                <w:lang w:bidi="ar"/>
              </w:rPr>
              <w:t>-1,2-</w:t>
            </w:r>
            <w:r w:rsidRPr="0028078D">
              <w:rPr>
                <w:kern w:val="0"/>
                <w:lang w:bidi="ar"/>
              </w:rPr>
              <w:t>二氯乙烯</w:t>
            </w:r>
          </w:p>
        </w:tc>
        <w:tc>
          <w:tcPr>
            <w:tcW w:w="2976" w:type="dxa"/>
            <w:vMerge/>
            <w:vAlign w:val="center"/>
          </w:tcPr>
          <w:p w14:paraId="726C5C9F" w14:textId="77777777" w:rsidR="006E78B2" w:rsidRPr="0028078D" w:rsidRDefault="006E78B2" w:rsidP="00613536">
            <w:pPr>
              <w:pStyle w:val="afd"/>
              <w:spacing w:line="240" w:lineRule="auto"/>
              <w:ind w:firstLineChars="0" w:firstLine="0"/>
              <w:jc w:val="center"/>
            </w:pPr>
          </w:p>
        </w:tc>
        <w:tc>
          <w:tcPr>
            <w:tcW w:w="2127" w:type="dxa"/>
            <w:vMerge/>
            <w:vAlign w:val="center"/>
          </w:tcPr>
          <w:p w14:paraId="422A2E5B" w14:textId="77777777" w:rsidR="006E78B2" w:rsidRPr="0028078D" w:rsidRDefault="006E78B2" w:rsidP="00613536">
            <w:pPr>
              <w:pStyle w:val="afd"/>
              <w:spacing w:line="240" w:lineRule="auto"/>
              <w:ind w:firstLineChars="0" w:firstLine="0"/>
              <w:jc w:val="center"/>
            </w:pPr>
          </w:p>
        </w:tc>
        <w:tc>
          <w:tcPr>
            <w:tcW w:w="1184" w:type="dxa"/>
            <w:vAlign w:val="center"/>
          </w:tcPr>
          <w:p w14:paraId="674136CB" w14:textId="77777777" w:rsidR="006E78B2" w:rsidRPr="0028078D" w:rsidRDefault="006E78B2" w:rsidP="00613536">
            <w:pPr>
              <w:pStyle w:val="afd"/>
              <w:spacing w:line="240" w:lineRule="auto"/>
              <w:ind w:firstLineChars="0" w:firstLine="0"/>
              <w:jc w:val="center"/>
            </w:pPr>
            <w:r w:rsidRPr="0028078D">
              <w:t>1.4μg/kg</w:t>
            </w:r>
          </w:p>
        </w:tc>
      </w:tr>
      <w:tr w:rsidR="0028078D" w:rsidRPr="0028078D" w14:paraId="5FD2848F" w14:textId="77777777" w:rsidTr="00613536">
        <w:trPr>
          <w:cantSplit/>
          <w:trHeight w:val="397"/>
          <w:jc w:val="center"/>
        </w:trPr>
        <w:tc>
          <w:tcPr>
            <w:tcW w:w="603" w:type="dxa"/>
            <w:vMerge/>
            <w:vAlign w:val="center"/>
          </w:tcPr>
          <w:p w14:paraId="6880D3C6"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14934A3" w14:textId="77777777" w:rsidR="006E78B2" w:rsidRPr="0028078D" w:rsidRDefault="006E78B2" w:rsidP="00613536">
            <w:pPr>
              <w:pStyle w:val="afd"/>
              <w:spacing w:line="240" w:lineRule="auto"/>
              <w:ind w:firstLineChars="0" w:firstLine="0"/>
              <w:jc w:val="center"/>
            </w:pPr>
          </w:p>
        </w:tc>
        <w:tc>
          <w:tcPr>
            <w:tcW w:w="1166" w:type="dxa"/>
            <w:vAlign w:val="center"/>
          </w:tcPr>
          <w:p w14:paraId="607525A8" w14:textId="77777777" w:rsidR="006E78B2" w:rsidRPr="0028078D" w:rsidRDefault="006E78B2" w:rsidP="00613536">
            <w:pPr>
              <w:pStyle w:val="afd"/>
              <w:spacing w:line="240" w:lineRule="auto"/>
              <w:ind w:firstLineChars="0" w:firstLine="0"/>
              <w:jc w:val="center"/>
            </w:pPr>
            <w:r w:rsidRPr="0028078D">
              <w:rPr>
                <w:kern w:val="0"/>
                <w:lang w:bidi="ar"/>
              </w:rPr>
              <w:t>1,1-</w:t>
            </w:r>
            <w:r w:rsidRPr="0028078D">
              <w:rPr>
                <w:kern w:val="0"/>
                <w:lang w:bidi="ar"/>
              </w:rPr>
              <w:t>二氯乙烷</w:t>
            </w:r>
          </w:p>
        </w:tc>
        <w:tc>
          <w:tcPr>
            <w:tcW w:w="2976" w:type="dxa"/>
            <w:vMerge/>
            <w:vAlign w:val="center"/>
          </w:tcPr>
          <w:p w14:paraId="09329313" w14:textId="77777777" w:rsidR="006E78B2" w:rsidRPr="0028078D" w:rsidRDefault="006E78B2" w:rsidP="00613536">
            <w:pPr>
              <w:pStyle w:val="afd"/>
              <w:spacing w:line="240" w:lineRule="auto"/>
              <w:ind w:firstLineChars="0" w:firstLine="0"/>
              <w:jc w:val="center"/>
            </w:pPr>
          </w:p>
        </w:tc>
        <w:tc>
          <w:tcPr>
            <w:tcW w:w="2127" w:type="dxa"/>
            <w:vMerge/>
            <w:vAlign w:val="center"/>
          </w:tcPr>
          <w:p w14:paraId="7440E8BC" w14:textId="77777777" w:rsidR="006E78B2" w:rsidRPr="0028078D" w:rsidRDefault="006E78B2" w:rsidP="00613536">
            <w:pPr>
              <w:pStyle w:val="afd"/>
              <w:spacing w:line="240" w:lineRule="auto"/>
              <w:ind w:firstLineChars="0" w:firstLine="0"/>
              <w:jc w:val="center"/>
            </w:pPr>
          </w:p>
        </w:tc>
        <w:tc>
          <w:tcPr>
            <w:tcW w:w="1184" w:type="dxa"/>
            <w:vAlign w:val="center"/>
          </w:tcPr>
          <w:p w14:paraId="792D7445"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33DD8FFC" w14:textId="77777777" w:rsidTr="00613536">
        <w:trPr>
          <w:cantSplit/>
          <w:trHeight w:val="397"/>
          <w:jc w:val="center"/>
        </w:trPr>
        <w:tc>
          <w:tcPr>
            <w:tcW w:w="603" w:type="dxa"/>
            <w:vMerge/>
            <w:vAlign w:val="center"/>
          </w:tcPr>
          <w:p w14:paraId="2A3447C7"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2B2715D" w14:textId="77777777" w:rsidR="006E78B2" w:rsidRPr="0028078D" w:rsidRDefault="006E78B2" w:rsidP="00613536">
            <w:pPr>
              <w:pStyle w:val="afd"/>
              <w:spacing w:line="240" w:lineRule="auto"/>
              <w:ind w:firstLineChars="0" w:firstLine="0"/>
              <w:jc w:val="center"/>
            </w:pPr>
          </w:p>
        </w:tc>
        <w:tc>
          <w:tcPr>
            <w:tcW w:w="1166" w:type="dxa"/>
            <w:vAlign w:val="center"/>
          </w:tcPr>
          <w:p w14:paraId="02B3CEFC" w14:textId="77777777" w:rsidR="006E78B2" w:rsidRPr="0028078D" w:rsidRDefault="006E78B2" w:rsidP="00613536">
            <w:pPr>
              <w:pStyle w:val="afd"/>
              <w:spacing w:line="240" w:lineRule="auto"/>
              <w:ind w:firstLineChars="0" w:firstLine="0"/>
              <w:jc w:val="center"/>
            </w:pPr>
            <w:r w:rsidRPr="0028078D">
              <w:rPr>
                <w:kern w:val="0"/>
                <w:lang w:bidi="ar"/>
              </w:rPr>
              <w:t>顺式</w:t>
            </w:r>
            <w:r w:rsidRPr="0028078D">
              <w:rPr>
                <w:kern w:val="0"/>
                <w:lang w:bidi="ar"/>
              </w:rPr>
              <w:t>-1,2-</w:t>
            </w:r>
            <w:r w:rsidRPr="0028078D">
              <w:rPr>
                <w:kern w:val="0"/>
                <w:lang w:bidi="ar"/>
              </w:rPr>
              <w:t>二氯乙烯</w:t>
            </w:r>
          </w:p>
        </w:tc>
        <w:tc>
          <w:tcPr>
            <w:tcW w:w="2976" w:type="dxa"/>
            <w:vMerge/>
            <w:vAlign w:val="center"/>
          </w:tcPr>
          <w:p w14:paraId="471856FD" w14:textId="77777777" w:rsidR="006E78B2" w:rsidRPr="0028078D" w:rsidRDefault="006E78B2" w:rsidP="00613536">
            <w:pPr>
              <w:pStyle w:val="afd"/>
              <w:spacing w:line="240" w:lineRule="auto"/>
              <w:ind w:firstLineChars="0" w:firstLine="0"/>
              <w:jc w:val="center"/>
            </w:pPr>
          </w:p>
        </w:tc>
        <w:tc>
          <w:tcPr>
            <w:tcW w:w="2127" w:type="dxa"/>
            <w:vMerge/>
            <w:vAlign w:val="center"/>
          </w:tcPr>
          <w:p w14:paraId="0BCDFFA8" w14:textId="77777777" w:rsidR="006E78B2" w:rsidRPr="0028078D" w:rsidRDefault="006E78B2" w:rsidP="00613536">
            <w:pPr>
              <w:pStyle w:val="afd"/>
              <w:spacing w:line="240" w:lineRule="auto"/>
              <w:ind w:firstLineChars="0" w:firstLine="0"/>
              <w:jc w:val="center"/>
            </w:pPr>
          </w:p>
        </w:tc>
        <w:tc>
          <w:tcPr>
            <w:tcW w:w="1184" w:type="dxa"/>
            <w:vAlign w:val="center"/>
          </w:tcPr>
          <w:p w14:paraId="78D58F0B"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34A8B640" w14:textId="77777777" w:rsidTr="00613536">
        <w:trPr>
          <w:cantSplit/>
          <w:trHeight w:val="397"/>
          <w:jc w:val="center"/>
        </w:trPr>
        <w:tc>
          <w:tcPr>
            <w:tcW w:w="603" w:type="dxa"/>
            <w:vMerge/>
            <w:vAlign w:val="center"/>
          </w:tcPr>
          <w:p w14:paraId="55E97B1B"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79249C5D" w14:textId="77777777" w:rsidR="006E78B2" w:rsidRPr="0028078D" w:rsidRDefault="006E78B2" w:rsidP="00613536">
            <w:pPr>
              <w:pStyle w:val="afd"/>
              <w:spacing w:line="240" w:lineRule="auto"/>
              <w:ind w:firstLineChars="0" w:firstLine="0"/>
              <w:jc w:val="center"/>
            </w:pPr>
          </w:p>
        </w:tc>
        <w:tc>
          <w:tcPr>
            <w:tcW w:w="1166" w:type="dxa"/>
            <w:vAlign w:val="center"/>
          </w:tcPr>
          <w:p w14:paraId="0C8F88A9" w14:textId="77777777" w:rsidR="006E78B2" w:rsidRPr="0028078D" w:rsidRDefault="006E78B2" w:rsidP="00613536">
            <w:pPr>
              <w:pStyle w:val="afd"/>
              <w:spacing w:line="240" w:lineRule="auto"/>
              <w:ind w:firstLineChars="0" w:firstLine="0"/>
              <w:jc w:val="center"/>
            </w:pPr>
            <w:r w:rsidRPr="0028078D">
              <w:rPr>
                <w:kern w:val="0"/>
                <w:lang w:bidi="ar"/>
              </w:rPr>
              <w:t>氯仿</w:t>
            </w:r>
          </w:p>
        </w:tc>
        <w:tc>
          <w:tcPr>
            <w:tcW w:w="2976" w:type="dxa"/>
            <w:vMerge/>
            <w:vAlign w:val="center"/>
          </w:tcPr>
          <w:p w14:paraId="797A6C05" w14:textId="77777777" w:rsidR="006E78B2" w:rsidRPr="0028078D" w:rsidRDefault="006E78B2" w:rsidP="00613536">
            <w:pPr>
              <w:pStyle w:val="afd"/>
              <w:spacing w:line="240" w:lineRule="auto"/>
              <w:ind w:firstLineChars="0" w:firstLine="0"/>
              <w:jc w:val="center"/>
            </w:pPr>
          </w:p>
        </w:tc>
        <w:tc>
          <w:tcPr>
            <w:tcW w:w="2127" w:type="dxa"/>
            <w:vMerge/>
            <w:vAlign w:val="center"/>
          </w:tcPr>
          <w:p w14:paraId="688EF799" w14:textId="77777777" w:rsidR="006E78B2" w:rsidRPr="0028078D" w:rsidRDefault="006E78B2" w:rsidP="00613536">
            <w:pPr>
              <w:pStyle w:val="afd"/>
              <w:spacing w:line="240" w:lineRule="auto"/>
              <w:ind w:firstLineChars="0" w:firstLine="0"/>
              <w:jc w:val="center"/>
            </w:pPr>
          </w:p>
        </w:tc>
        <w:tc>
          <w:tcPr>
            <w:tcW w:w="1184" w:type="dxa"/>
            <w:vAlign w:val="center"/>
          </w:tcPr>
          <w:p w14:paraId="4FBD851E" w14:textId="77777777" w:rsidR="006E78B2" w:rsidRPr="0028078D" w:rsidRDefault="006E78B2" w:rsidP="00613536">
            <w:pPr>
              <w:pStyle w:val="afd"/>
              <w:spacing w:line="240" w:lineRule="auto"/>
              <w:ind w:firstLineChars="0" w:firstLine="0"/>
              <w:jc w:val="center"/>
            </w:pPr>
            <w:r w:rsidRPr="0028078D">
              <w:t>1.1μg/kg</w:t>
            </w:r>
          </w:p>
        </w:tc>
      </w:tr>
      <w:tr w:rsidR="0028078D" w:rsidRPr="0028078D" w14:paraId="562D8B45" w14:textId="77777777" w:rsidTr="00613536">
        <w:trPr>
          <w:cantSplit/>
          <w:trHeight w:val="397"/>
          <w:jc w:val="center"/>
        </w:trPr>
        <w:tc>
          <w:tcPr>
            <w:tcW w:w="603" w:type="dxa"/>
            <w:vMerge/>
            <w:vAlign w:val="center"/>
          </w:tcPr>
          <w:p w14:paraId="476493BC"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78846F02" w14:textId="77777777" w:rsidR="006E78B2" w:rsidRPr="0028078D" w:rsidRDefault="006E78B2" w:rsidP="00613536">
            <w:pPr>
              <w:pStyle w:val="afd"/>
              <w:spacing w:line="240" w:lineRule="auto"/>
              <w:ind w:firstLineChars="0" w:firstLine="0"/>
              <w:jc w:val="center"/>
            </w:pPr>
          </w:p>
        </w:tc>
        <w:tc>
          <w:tcPr>
            <w:tcW w:w="1166" w:type="dxa"/>
            <w:vAlign w:val="center"/>
          </w:tcPr>
          <w:p w14:paraId="0BA38628" w14:textId="77777777" w:rsidR="006E78B2" w:rsidRPr="0028078D" w:rsidRDefault="006E78B2" w:rsidP="00613536">
            <w:pPr>
              <w:pStyle w:val="afd"/>
              <w:spacing w:line="240" w:lineRule="auto"/>
              <w:ind w:firstLineChars="0" w:firstLine="0"/>
              <w:jc w:val="center"/>
            </w:pPr>
            <w:r w:rsidRPr="0028078D">
              <w:rPr>
                <w:kern w:val="0"/>
                <w:lang w:bidi="ar"/>
              </w:rPr>
              <w:t>1,1,1-</w:t>
            </w:r>
            <w:r w:rsidRPr="0028078D">
              <w:rPr>
                <w:kern w:val="0"/>
                <w:lang w:bidi="ar"/>
              </w:rPr>
              <w:t>三氯乙烷</w:t>
            </w:r>
          </w:p>
        </w:tc>
        <w:tc>
          <w:tcPr>
            <w:tcW w:w="2976" w:type="dxa"/>
            <w:vMerge/>
            <w:vAlign w:val="center"/>
          </w:tcPr>
          <w:p w14:paraId="1B5E6BB3" w14:textId="77777777" w:rsidR="006E78B2" w:rsidRPr="0028078D" w:rsidRDefault="006E78B2" w:rsidP="00613536">
            <w:pPr>
              <w:pStyle w:val="afd"/>
              <w:spacing w:line="240" w:lineRule="auto"/>
              <w:ind w:firstLineChars="0" w:firstLine="0"/>
              <w:jc w:val="center"/>
            </w:pPr>
          </w:p>
        </w:tc>
        <w:tc>
          <w:tcPr>
            <w:tcW w:w="2127" w:type="dxa"/>
            <w:vMerge/>
            <w:vAlign w:val="center"/>
          </w:tcPr>
          <w:p w14:paraId="10566A3A" w14:textId="77777777" w:rsidR="006E78B2" w:rsidRPr="0028078D" w:rsidRDefault="006E78B2" w:rsidP="00613536">
            <w:pPr>
              <w:pStyle w:val="afd"/>
              <w:spacing w:line="240" w:lineRule="auto"/>
              <w:ind w:firstLineChars="0" w:firstLine="0"/>
              <w:jc w:val="center"/>
            </w:pPr>
          </w:p>
        </w:tc>
        <w:tc>
          <w:tcPr>
            <w:tcW w:w="1184" w:type="dxa"/>
            <w:vAlign w:val="center"/>
          </w:tcPr>
          <w:p w14:paraId="5E35EF63"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7DF4CE9D" w14:textId="77777777" w:rsidTr="00613536">
        <w:trPr>
          <w:cantSplit/>
          <w:trHeight w:val="397"/>
          <w:jc w:val="center"/>
        </w:trPr>
        <w:tc>
          <w:tcPr>
            <w:tcW w:w="603" w:type="dxa"/>
            <w:vMerge/>
            <w:vAlign w:val="center"/>
          </w:tcPr>
          <w:p w14:paraId="2C44BBE5"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63E91442" w14:textId="77777777" w:rsidR="006E78B2" w:rsidRPr="0028078D" w:rsidRDefault="006E78B2" w:rsidP="00613536">
            <w:pPr>
              <w:pStyle w:val="afd"/>
              <w:spacing w:line="240" w:lineRule="auto"/>
              <w:ind w:firstLineChars="0" w:firstLine="0"/>
              <w:jc w:val="center"/>
            </w:pPr>
          </w:p>
        </w:tc>
        <w:tc>
          <w:tcPr>
            <w:tcW w:w="1166" w:type="dxa"/>
            <w:vAlign w:val="center"/>
          </w:tcPr>
          <w:p w14:paraId="7FBB2088" w14:textId="77777777" w:rsidR="006E78B2" w:rsidRPr="0028078D" w:rsidRDefault="006E78B2" w:rsidP="00613536">
            <w:pPr>
              <w:pStyle w:val="afd"/>
              <w:spacing w:line="240" w:lineRule="auto"/>
              <w:ind w:firstLineChars="0" w:firstLine="0"/>
              <w:jc w:val="center"/>
            </w:pPr>
            <w:r w:rsidRPr="0028078D">
              <w:rPr>
                <w:kern w:val="0"/>
                <w:lang w:bidi="ar"/>
              </w:rPr>
              <w:t>四氯化碳</w:t>
            </w:r>
          </w:p>
        </w:tc>
        <w:tc>
          <w:tcPr>
            <w:tcW w:w="2976" w:type="dxa"/>
            <w:vMerge/>
            <w:vAlign w:val="center"/>
          </w:tcPr>
          <w:p w14:paraId="48DC0B93" w14:textId="77777777" w:rsidR="006E78B2" w:rsidRPr="0028078D" w:rsidRDefault="006E78B2" w:rsidP="00613536">
            <w:pPr>
              <w:pStyle w:val="afd"/>
              <w:spacing w:line="240" w:lineRule="auto"/>
              <w:ind w:firstLineChars="0" w:firstLine="0"/>
              <w:jc w:val="center"/>
            </w:pPr>
          </w:p>
        </w:tc>
        <w:tc>
          <w:tcPr>
            <w:tcW w:w="2127" w:type="dxa"/>
            <w:vMerge/>
            <w:vAlign w:val="center"/>
          </w:tcPr>
          <w:p w14:paraId="3CB4DE25" w14:textId="77777777" w:rsidR="006E78B2" w:rsidRPr="0028078D" w:rsidRDefault="006E78B2" w:rsidP="00613536">
            <w:pPr>
              <w:pStyle w:val="afd"/>
              <w:spacing w:line="240" w:lineRule="auto"/>
              <w:ind w:firstLineChars="0" w:firstLine="0"/>
              <w:jc w:val="center"/>
            </w:pPr>
          </w:p>
        </w:tc>
        <w:tc>
          <w:tcPr>
            <w:tcW w:w="1184" w:type="dxa"/>
            <w:vAlign w:val="center"/>
          </w:tcPr>
          <w:p w14:paraId="01BAFFD2"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05BCC4E6" w14:textId="77777777" w:rsidTr="00613536">
        <w:trPr>
          <w:cantSplit/>
          <w:trHeight w:val="397"/>
          <w:jc w:val="center"/>
        </w:trPr>
        <w:tc>
          <w:tcPr>
            <w:tcW w:w="603" w:type="dxa"/>
            <w:vMerge/>
            <w:vAlign w:val="center"/>
          </w:tcPr>
          <w:p w14:paraId="33A74723"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360DC10" w14:textId="77777777" w:rsidR="006E78B2" w:rsidRPr="0028078D" w:rsidRDefault="006E78B2" w:rsidP="00613536">
            <w:pPr>
              <w:pStyle w:val="afd"/>
              <w:spacing w:line="240" w:lineRule="auto"/>
              <w:ind w:firstLineChars="0" w:firstLine="0"/>
              <w:jc w:val="center"/>
            </w:pPr>
          </w:p>
        </w:tc>
        <w:tc>
          <w:tcPr>
            <w:tcW w:w="1166" w:type="dxa"/>
            <w:vAlign w:val="center"/>
          </w:tcPr>
          <w:p w14:paraId="25E71D31" w14:textId="77777777" w:rsidR="006E78B2" w:rsidRPr="0028078D" w:rsidRDefault="006E78B2" w:rsidP="00613536">
            <w:pPr>
              <w:pStyle w:val="afd"/>
              <w:spacing w:line="240" w:lineRule="auto"/>
              <w:ind w:firstLineChars="0" w:firstLine="0"/>
              <w:jc w:val="center"/>
            </w:pPr>
            <w:r w:rsidRPr="0028078D">
              <w:rPr>
                <w:kern w:val="0"/>
                <w:lang w:bidi="ar"/>
              </w:rPr>
              <w:t>苯</w:t>
            </w:r>
          </w:p>
        </w:tc>
        <w:tc>
          <w:tcPr>
            <w:tcW w:w="2976" w:type="dxa"/>
            <w:vMerge/>
            <w:vAlign w:val="center"/>
          </w:tcPr>
          <w:p w14:paraId="2E57B04D" w14:textId="77777777" w:rsidR="006E78B2" w:rsidRPr="0028078D" w:rsidRDefault="006E78B2" w:rsidP="00613536">
            <w:pPr>
              <w:pStyle w:val="afd"/>
              <w:spacing w:line="240" w:lineRule="auto"/>
              <w:ind w:firstLineChars="0" w:firstLine="0"/>
              <w:jc w:val="center"/>
            </w:pPr>
          </w:p>
        </w:tc>
        <w:tc>
          <w:tcPr>
            <w:tcW w:w="2127" w:type="dxa"/>
            <w:vMerge/>
            <w:vAlign w:val="center"/>
          </w:tcPr>
          <w:p w14:paraId="75134918" w14:textId="77777777" w:rsidR="006E78B2" w:rsidRPr="0028078D" w:rsidRDefault="006E78B2" w:rsidP="00613536">
            <w:pPr>
              <w:pStyle w:val="afd"/>
              <w:spacing w:line="240" w:lineRule="auto"/>
              <w:ind w:firstLineChars="0" w:firstLine="0"/>
              <w:jc w:val="center"/>
            </w:pPr>
          </w:p>
        </w:tc>
        <w:tc>
          <w:tcPr>
            <w:tcW w:w="1184" w:type="dxa"/>
            <w:vAlign w:val="center"/>
          </w:tcPr>
          <w:p w14:paraId="7FE816B9" w14:textId="77777777" w:rsidR="006E78B2" w:rsidRPr="0028078D" w:rsidRDefault="006E78B2" w:rsidP="00613536">
            <w:pPr>
              <w:pStyle w:val="afd"/>
              <w:spacing w:line="240" w:lineRule="auto"/>
              <w:ind w:firstLineChars="0" w:firstLine="0"/>
              <w:jc w:val="center"/>
            </w:pPr>
            <w:r w:rsidRPr="0028078D">
              <w:t>1.9μg/kg</w:t>
            </w:r>
          </w:p>
        </w:tc>
      </w:tr>
      <w:tr w:rsidR="0028078D" w:rsidRPr="0028078D" w14:paraId="569EF655" w14:textId="77777777" w:rsidTr="00613536">
        <w:trPr>
          <w:cantSplit/>
          <w:trHeight w:val="397"/>
          <w:jc w:val="center"/>
        </w:trPr>
        <w:tc>
          <w:tcPr>
            <w:tcW w:w="603" w:type="dxa"/>
            <w:vMerge/>
            <w:vAlign w:val="center"/>
          </w:tcPr>
          <w:p w14:paraId="35DA719D"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18456782" w14:textId="77777777" w:rsidR="006E78B2" w:rsidRPr="0028078D" w:rsidRDefault="006E78B2" w:rsidP="00613536">
            <w:pPr>
              <w:pStyle w:val="afd"/>
              <w:spacing w:line="240" w:lineRule="auto"/>
              <w:ind w:firstLineChars="0" w:firstLine="0"/>
              <w:jc w:val="center"/>
            </w:pPr>
          </w:p>
        </w:tc>
        <w:tc>
          <w:tcPr>
            <w:tcW w:w="1166" w:type="dxa"/>
            <w:vAlign w:val="center"/>
          </w:tcPr>
          <w:p w14:paraId="39A0A70A" w14:textId="77777777" w:rsidR="006E78B2" w:rsidRPr="0028078D" w:rsidRDefault="006E78B2" w:rsidP="00613536">
            <w:pPr>
              <w:pStyle w:val="afd"/>
              <w:spacing w:line="240" w:lineRule="auto"/>
              <w:ind w:firstLineChars="0" w:firstLine="0"/>
              <w:jc w:val="center"/>
            </w:pPr>
            <w:r w:rsidRPr="0028078D">
              <w:rPr>
                <w:kern w:val="0"/>
                <w:lang w:bidi="ar"/>
              </w:rPr>
              <w:t>1,2-</w:t>
            </w:r>
            <w:r w:rsidRPr="0028078D">
              <w:rPr>
                <w:kern w:val="0"/>
                <w:lang w:bidi="ar"/>
              </w:rPr>
              <w:t>二氯乙烷</w:t>
            </w:r>
          </w:p>
        </w:tc>
        <w:tc>
          <w:tcPr>
            <w:tcW w:w="2976" w:type="dxa"/>
            <w:vMerge/>
            <w:vAlign w:val="center"/>
          </w:tcPr>
          <w:p w14:paraId="6335090A" w14:textId="77777777" w:rsidR="006E78B2" w:rsidRPr="0028078D" w:rsidRDefault="006E78B2" w:rsidP="00613536">
            <w:pPr>
              <w:pStyle w:val="afd"/>
              <w:spacing w:line="240" w:lineRule="auto"/>
              <w:ind w:firstLineChars="0" w:firstLine="0"/>
              <w:jc w:val="center"/>
            </w:pPr>
          </w:p>
        </w:tc>
        <w:tc>
          <w:tcPr>
            <w:tcW w:w="2127" w:type="dxa"/>
            <w:vMerge/>
            <w:vAlign w:val="center"/>
          </w:tcPr>
          <w:p w14:paraId="04A8BFBE" w14:textId="77777777" w:rsidR="006E78B2" w:rsidRPr="0028078D" w:rsidRDefault="006E78B2" w:rsidP="00613536">
            <w:pPr>
              <w:pStyle w:val="afd"/>
              <w:spacing w:line="240" w:lineRule="auto"/>
              <w:ind w:firstLineChars="0" w:firstLine="0"/>
              <w:jc w:val="center"/>
            </w:pPr>
          </w:p>
        </w:tc>
        <w:tc>
          <w:tcPr>
            <w:tcW w:w="1184" w:type="dxa"/>
            <w:vAlign w:val="center"/>
          </w:tcPr>
          <w:p w14:paraId="58D0A035"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6227A923" w14:textId="77777777" w:rsidTr="00613536">
        <w:trPr>
          <w:cantSplit/>
          <w:trHeight w:val="397"/>
          <w:jc w:val="center"/>
        </w:trPr>
        <w:tc>
          <w:tcPr>
            <w:tcW w:w="603" w:type="dxa"/>
            <w:vMerge/>
            <w:vAlign w:val="center"/>
          </w:tcPr>
          <w:p w14:paraId="2B5CF5F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2855E652" w14:textId="77777777" w:rsidR="006E78B2" w:rsidRPr="0028078D" w:rsidRDefault="006E78B2" w:rsidP="00613536">
            <w:pPr>
              <w:pStyle w:val="afd"/>
              <w:spacing w:line="240" w:lineRule="auto"/>
              <w:ind w:firstLineChars="0" w:firstLine="0"/>
              <w:jc w:val="center"/>
            </w:pPr>
          </w:p>
        </w:tc>
        <w:tc>
          <w:tcPr>
            <w:tcW w:w="1166" w:type="dxa"/>
            <w:vAlign w:val="center"/>
          </w:tcPr>
          <w:p w14:paraId="0271917D" w14:textId="77777777" w:rsidR="006E78B2" w:rsidRPr="0028078D" w:rsidRDefault="006E78B2" w:rsidP="00613536">
            <w:pPr>
              <w:pStyle w:val="afd"/>
              <w:spacing w:line="240" w:lineRule="auto"/>
              <w:ind w:firstLineChars="0" w:firstLine="0"/>
              <w:jc w:val="center"/>
            </w:pPr>
            <w:r w:rsidRPr="0028078D">
              <w:rPr>
                <w:kern w:val="0"/>
                <w:lang w:bidi="ar"/>
              </w:rPr>
              <w:t>三氯乙烯</w:t>
            </w:r>
          </w:p>
        </w:tc>
        <w:tc>
          <w:tcPr>
            <w:tcW w:w="2976" w:type="dxa"/>
            <w:vMerge/>
            <w:vAlign w:val="center"/>
          </w:tcPr>
          <w:p w14:paraId="59E716A4" w14:textId="77777777" w:rsidR="006E78B2" w:rsidRPr="0028078D" w:rsidRDefault="006E78B2" w:rsidP="00613536">
            <w:pPr>
              <w:pStyle w:val="afd"/>
              <w:spacing w:line="240" w:lineRule="auto"/>
              <w:ind w:firstLineChars="0" w:firstLine="0"/>
              <w:jc w:val="center"/>
            </w:pPr>
          </w:p>
        </w:tc>
        <w:tc>
          <w:tcPr>
            <w:tcW w:w="2127" w:type="dxa"/>
            <w:vMerge/>
            <w:vAlign w:val="center"/>
          </w:tcPr>
          <w:p w14:paraId="115C6E32" w14:textId="77777777" w:rsidR="006E78B2" w:rsidRPr="0028078D" w:rsidRDefault="006E78B2" w:rsidP="00613536">
            <w:pPr>
              <w:pStyle w:val="afd"/>
              <w:spacing w:line="240" w:lineRule="auto"/>
              <w:ind w:firstLineChars="0" w:firstLine="0"/>
              <w:jc w:val="center"/>
            </w:pPr>
          </w:p>
        </w:tc>
        <w:tc>
          <w:tcPr>
            <w:tcW w:w="1184" w:type="dxa"/>
            <w:vAlign w:val="center"/>
          </w:tcPr>
          <w:p w14:paraId="21FC2BC3"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6F0B7171" w14:textId="77777777" w:rsidTr="00613536">
        <w:trPr>
          <w:cantSplit/>
          <w:trHeight w:val="397"/>
          <w:jc w:val="center"/>
        </w:trPr>
        <w:tc>
          <w:tcPr>
            <w:tcW w:w="603" w:type="dxa"/>
            <w:vMerge/>
            <w:vAlign w:val="center"/>
          </w:tcPr>
          <w:p w14:paraId="269080A1"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10A35CF5" w14:textId="77777777" w:rsidR="006E78B2" w:rsidRPr="0028078D" w:rsidRDefault="006E78B2" w:rsidP="00613536">
            <w:pPr>
              <w:pStyle w:val="afd"/>
              <w:spacing w:line="240" w:lineRule="auto"/>
              <w:ind w:firstLineChars="0" w:firstLine="0"/>
              <w:jc w:val="center"/>
            </w:pPr>
          </w:p>
        </w:tc>
        <w:tc>
          <w:tcPr>
            <w:tcW w:w="1166" w:type="dxa"/>
            <w:vAlign w:val="center"/>
          </w:tcPr>
          <w:p w14:paraId="6631ECE2" w14:textId="77777777" w:rsidR="006E78B2" w:rsidRPr="0028078D" w:rsidRDefault="006E78B2" w:rsidP="00613536">
            <w:pPr>
              <w:pStyle w:val="afd"/>
              <w:spacing w:line="240" w:lineRule="auto"/>
              <w:ind w:firstLineChars="0" w:firstLine="0"/>
              <w:jc w:val="center"/>
            </w:pPr>
            <w:r w:rsidRPr="0028078D">
              <w:rPr>
                <w:kern w:val="0"/>
                <w:lang w:bidi="ar"/>
              </w:rPr>
              <w:t>1,2-</w:t>
            </w:r>
            <w:r w:rsidRPr="0028078D">
              <w:rPr>
                <w:kern w:val="0"/>
                <w:lang w:bidi="ar"/>
              </w:rPr>
              <w:t>二氯丙烷</w:t>
            </w:r>
          </w:p>
        </w:tc>
        <w:tc>
          <w:tcPr>
            <w:tcW w:w="2976" w:type="dxa"/>
            <w:vMerge/>
            <w:vAlign w:val="center"/>
          </w:tcPr>
          <w:p w14:paraId="245977B0" w14:textId="77777777" w:rsidR="006E78B2" w:rsidRPr="0028078D" w:rsidRDefault="006E78B2" w:rsidP="00613536">
            <w:pPr>
              <w:pStyle w:val="afd"/>
              <w:spacing w:line="240" w:lineRule="auto"/>
              <w:ind w:firstLineChars="0" w:firstLine="0"/>
              <w:jc w:val="center"/>
            </w:pPr>
          </w:p>
        </w:tc>
        <w:tc>
          <w:tcPr>
            <w:tcW w:w="2127" w:type="dxa"/>
            <w:vMerge/>
            <w:vAlign w:val="center"/>
          </w:tcPr>
          <w:p w14:paraId="17516FC2" w14:textId="77777777" w:rsidR="006E78B2" w:rsidRPr="0028078D" w:rsidRDefault="006E78B2" w:rsidP="00613536">
            <w:pPr>
              <w:pStyle w:val="afd"/>
              <w:spacing w:line="240" w:lineRule="auto"/>
              <w:ind w:firstLineChars="0" w:firstLine="0"/>
              <w:jc w:val="center"/>
            </w:pPr>
          </w:p>
        </w:tc>
        <w:tc>
          <w:tcPr>
            <w:tcW w:w="1184" w:type="dxa"/>
            <w:vAlign w:val="center"/>
          </w:tcPr>
          <w:p w14:paraId="2A3930A2" w14:textId="77777777" w:rsidR="006E78B2" w:rsidRPr="0028078D" w:rsidRDefault="006E78B2" w:rsidP="00613536">
            <w:pPr>
              <w:pStyle w:val="afd"/>
              <w:spacing w:line="240" w:lineRule="auto"/>
              <w:ind w:firstLineChars="0" w:firstLine="0"/>
              <w:jc w:val="center"/>
            </w:pPr>
            <w:r w:rsidRPr="0028078D">
              <w:t>1.1μg/kg</w:t>
            </w:r>
          </w:p>
        </w:tc>
      </w:tr>
      <w:tr w:rsidR="0028078D" w:rsidRPr="0028078D" w14:paraId="3CE740E6" w14:textId="77777777" w:rsidTr="00613536">
        <w:trPr>
          <w:cantSplit/>
          <w:trHeight w:val="397"/>
          <w:jc w:val="center"/>
        </w:trPr>
        <w:tc>
          <w:tcPr>
            <w:tcW w:w="603" w:type="dxa"/>
            <w:vMerge/>
            <w:vAlign w:val="center"/>
          </w:tcPr>
          <w:p w14:paraId="250BFDE7"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58185884" w14:textId="77777777" w:rsidR="006E78B2" w:rsidRPr="0028078D" w:rsidRDefault="006E78B2" w:rsidP="00613536">
            <w:pPr>
              <w:pStyle w:val="afd"/>
              <w:spacing w:line="240" w:lineRule="auto"/>
              <w:ind w:firstLineChars="0" w:firstLine="0"/>
              <w:jc w:val="center"/>
            </w:pPr>
          </w:p>
        </w:tc>
        <w:tc>
          <w:tcPr>
            <w:tcW w:w="1166" w:type="dxa"/>
            <w:vAlign w:val="center"/>
          </w:tcPr>
          <w:p w14:paraId="39089260" w14:textId="77777777" w:rsidR="006E78B2" w:rsidRPr="0028078D" w:rsidRDefault="006E78B2" w:rsidP="00613536">
            <w:pPr>
              <w:pStyle w:val="afd"/>
              <w:spacing w:line="240" w:lineRule="auto"/>
              <w:ind w:firstLineChars="0" w:firstLine="0"/>
              <w:jc w:val="center"/>
            </w:pPr>
            <w:r w:rsidRPr="0028078D">
              <w:rPr>
                <w:kern w:val="0"/>
                <w:lang w:bidi="ar"/>
              </w:rPr>
              <w:t>甲苯</w:t>
            </w:r>
          </w:p>
        </w:tc>
        <w:tc>
          <w:tcPr>
            <w:tcW w:w="2976" w:type="dxa"/>
            <w:vMerge/>
            <w:vAlign w:val="center"/>
          </w:tcPr>
          <w:p w14:paraId="18E43F39" w14:textId="77777777" w:rsidR="006E78B2" w:rsidRPr="0028078D" w:rsidRDefault="006E78B2" w:rsidP="00613536">
            <w:pPr>
              <w:pStyle w:val="afd"/>
              <w:spacing w:line="240" w:lineRule="auto"/>
              <w:ind w:firstLineChars="0" w:firstLine="0"/>
              <w:jc w:val="center"/>
            </w:pPr>
          </w:p>
        </w:tc>
        <w:tc>
          <w:tcPr>
            <w:tcW w:w="2127" w:type="dxa"/>
            <w:vMerge/>
            <w:vAlign w:val="center"/>
          </w:tcPr>
          <w:p w14:paraId="075A3917" w14:textId="77777777" w:rsidR="006E78B2" w:rsidRPr="0028078D" w:rsidRDefault="006E78B2" w:rsidP="00613536">
            <w:pPr>
              <w:pStyle w:val="afd"/>
              <w:spacing w:line="240" w:lineRule="auto"/>
              <w:ind w:firstLineChars="0" w:firstLine="0"/>
              <w:jc w:val="center"/>
            </w:pPr>
          </w:p>
        </w:tc>
        <w:tc>
          <w:tcPr>
            <w:tcW w:w="1184" w:type="dxa"/>
            <w:vAlign w:val="center"/>
          </w:tcPr>
          <w:p w14:paraId="2B4CD07E" w14:textId="77777777" w:rsidR="006E78B2" w:rsidRPr="0028078D" w:rsidRDefault="006E78B2" w:rsidP="00613536">
            <w:pPr>
              <w:pStyle w:val="afd"/>
              <w:spacing w:line="240" w:lineRule="auto"/>
              <w:ind w:firstLineChars="0" w:firstLine="0"/>
              <w:jc w:val="center"/>
            </w:pPr>
            <w:r w:rsidRPr="0028078D">
              <w:t>1.3μg/kg</w:t>
            </w:r>
          </w:p>
        </w:tc>
      </w:tr>
      <w:tr w:rsidR="0028078D" w:rsidRPr="0028078D" w14:paraId="3EFD3C6E" w14:textId="77777777" w:rsidTr="00613536">
        <w:trPr>
          <w:cantSplit/>
          <w:trHeight w:val="397"/>
          <w:jc w:val="center"/>
        </w:trPr>
        <w:tc>
          <w:tcPr>
            <w:tcW w:w="603" w:type="dxa"/>
            <w:vMerge/>
            <w:vAlign w:val="center"/>
          </w:tcPr>
          <w:p w14:paraId="0EB18A34"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C0FADC7" w14:textId="77777777" w:rsidR="006E78B2" w:rsidRPr="0028078D" w:rsidRDefault="006E78B2" w:rsidP="00613536">
            <w:pPr>
              <w:pStyle w:val="afd"/>
              <w:spacing w:line="240" w:lineRule="auto"/>
              <w:ind w:firstLineChars="0" w:firstLine="0"/>
              <w:jc w:val="center"/>
            </w:pPr>
          </w:p>
        </w:tc>
        <w:tc>
          <w:tcPr>
            <w:tcW w:w="1166" w:type="dxa"/>
            <w:vAlign w:val="center"/>
          </w:tcPr>
          <w:p w14:paraId="108A90AD" w14:textId="77777777" w:rsidR="006E78B2" w:rsidRPr="0028078D" w:rsidRDefault="006E78B2" w:rsidP="00613536">
            <w:pPr>
              <w:pStyle w:val="afd"/>
              <w:spacing w:line="240" w:lineRule="auto"/>
              <w:ind w:firstLineChars="0" w:firstLine="0"/>
              <w:jc w:val="center"/>
            </w:pPr>
            <w:r w:rsidRPr="0028078D">
              <w:rPr>
                <w:kern w:val="0"/>
                <w:lang w:bidi="ar"/>
              </w:rPr>
              <w:t>1,1,2-</w:t>
            </w:r>
            <w:r w:rsidRPr="0028078D">
              <w:rPr>
                <w:kern w:val="0"/>
                <w:lang w:bidi="ar"/>
              </w:rPr>
              <w:t>三氯乙烷</w:t>
            </w:r>
          </w:p>
        </w:tc>
        <w:tc>
          <w:tcPr>
            <w:tcW w:w="2976" w:type="dxa"/>
            <w:vMerge/>
            <w:vAlign w:val="center"/>
          </w:tcPr>
          <w:p w14:paraId="2EDCE71C" w14:textId="77777777" w:rsidR="006E78B2" w:rsidRPr="0028078D" w:rsidRDefault="006E78B2" w:rsidP="00613536">
            <w:pPr>
              <w:pStyle w:val="afd"/>
              <w:spacing w:line="240" w:lineRule="auto"/>
              <w:ind w:firstLineChars="0" w:firstLine="0"/>
              <w:jc w:val="center"/>
            </w:pPr>
          </w:p>
        </w:tc>
        <w:tc>
          <w:tcPr>
            <w:tcW w:w="2127" w:type="dxa"/>
            <w:vMerge/>
            <w:vAlign w:val="center"/>
          </w:tcPr>
          <w:p w14:paraId="6B9AE1BB" w14:textId="77777777" w:rsidR="006E78B2" w:rsidRPr="0028078D" w:rsidRDefault="006E78B2" w:rsidP="00613536">
            <w:pPr>
              <w:pStyle w:val="afd"/>
              <w:spacing w:line="240" w:lineRule="auto"/>
              <w:ind w:firstLineChars="0" w:firstLine="0"/>
              <w:jc w:val="center"/>
            </w:pPr>
          </w:p>
        </w:tc>
        <w:tc>
          <w:tcPr>
            <w:tcW w:w="1184" w:type="dxa"/>
            <w:vAlign w:val="center"/>
          </w:tcPr>
          <w:p w14:paraId="2FD2A47E"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141C3BF9" w14:textId="77777777" w:rsidTr="00613536">
        <w:trPr>
          <w:cantSplit/>
          <w:trHeight w:val="397"/>
          <w:jc w:val="center"/>
        </w:trPr>
        <w:tc>
          <w:tcPr>
            <w:tcW w:w="603" w:type="dxa"/>
            <w:vMerge/>
            <w:vAlign w:val="center"/>
          </w:tcPr>
          <w:p w14:paraId="14042CD1"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7F381421" w14:textId="77777777" w:rsidR="006E78B2" w:rsidRPr="0028078D" w:rsidRDefault="006E78B2" w:rsidP="00613536">
            <w:pPr>
              <w:pStyle w:val="afd"/>
              <w:spacing w:line="240" w:lineRule="auto"/>
              <w:ind w:firstLineChars="0" w:firstLine="0"/>
              <w:jc w:val="center"/>
            </w:pPr>
          </w:p>
        </w:tc>
        <w:tc>
          <w:tcPr>
            <w:tcW w:w="1166" w:type="dxa"/>
            <w:vAlign w:val="center"/>
          </w:tcPr>
          <w:p w14:paraId="25693DC3" w14:textId="77777777" w:rsidR="006E78B2" w:rsidRPr="0028078D" w:rsidRDefault="006E78B2" w:rsidP="00613536">
            <w:pPr>
              <w:pStyle w:val="afd"/>
              <w:spacing w:line="240" w:lineRule="auto"/>
              <w:ind w:firstLineChars="0" w:firstLine="0"/>
              <w:jc w:val="center"/>
            </w:pPr>
            <w:r w:rsidRPr="0028078D">
              <w:rPr>
                <w:kern w:val="0"/>
                <w:lang w:bidi="ar"/>
              </w:rPr>
              <w:t>四氯乙烯</w:t>
            </w:r>
          </w:p>
        </w:tc>
        <w:tc>
          <w:tcPr>
            <w:tcW w:w="2976" w:type="dxa"/>
            <w:vMerge/>
            <w:vAlign w:val="center"/>
          </w:tcPr>
          <w:p w14:paraId="51731A69" w14:textId="77777777" w:rsidR="006E78B2" w:rsidRPr="0028078D" w:rsidRDefault="006E78B2" w:rsidP="00613536">
            <w:pPr>
              <w:pStyle w:val="afd"/>
              <w:spacing w:line="240" w:lineRule="auto"/>
              <w:ind w:firstLineChars="0" w:firstLine="0"/>
              <w:jc w:val="center"/>
            </w:pPr>
          </w:p>
        </w:tc>
        <w:tc>
          <w:tcPr>
            <w:tcW w:w="2127" w:type="dxa"/>
            <w:vMerge/>
            <w:vAlign w:val="center"/>
          </w:tcPr>
          <w:p w14:paraId="47C90D4E" w14:textId="77777777" w:rsidR="006E78B2" w:rsidRPr="0028078D" w:rsidRDefault="006E78B2" w:rsidP="00613536">
            <w:pPr>
              <w:pStyle w:val="afd"/>
              <w:spacing w:line="240" w:lineRule="auto"/>
              <w:ind w:firstLineChars="0" w:firstLine="0"/>
              <w:jc w:val="center"/>
            </w:pPr>
          </w:p>
        </w:tc>
        <w:tc>
          <w:tcPr>
            <w:tcW w:w="1184" w:type="dxa"/>
            <w:vAlign w:val="center"/>
          </w:tcPr>
          <w:p w14:paraId="0710370A" w14:textId="77777777" w:rsidR="006E78B2" w:rsidRPr="0028078D" w:rsidRDefault="006E78B2" w:rsidP="00613536">
            <w:pPr>
              <w:pStyle w:val="afd"/>
              <w:spacing w:line="240" w:lineRule="auto"/>
              <w:ind w:firstLineChars="0" w:firstLine="0"/>
              <w:jc w:val="center"/>
            </w:pPr>
            <w:r w:rsidRPr="0028078D">
              <w:t>1.4μg/kg</w:t>
            </w:r>
          </w:p>
        </w:tc>
      </w:tr>
      <w:tr w:rsidR="0028078D" w:rsidRPr="0028078D" w14:paraId="7ACE90A0" w14:textId="77777777" w:rsidTr="00613536">
        <w:trPr>
          <w:cantSplit/>
          <w:trHeight w:val="397"/>
          <w:jc w:val="center"/>
        </w:trPr>
        <w:tc>
          <w:tcPr>
            <w:tcW w:w="603" w:type="dxa"/>
            <w:vMerge/>
            <w:vAlign w:val="center"/>
          </w:tcPr>
          <w:p w14:paraId="1A3581EC"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11C5F2A2" w14:textId="77777777" w:rsidR="006E78B2" w:rsidRPr="0028078D" w:rsidRDefault="006E78B2" w:rsidP="00613536">
            <w:pPr>
              <w:pStyle w:val="afd"/>
              <w:spacing w:line="240" w:lineRule="auto"/>
              <w:ind w:firstLineChars="0" w:firstLine="0"/>
              <w:jc w:val="center"/>
            </w:pPr>
          </w:p>
        </w:tc>
        <w:tc>
          <w:tcPr>
            <w:tcW w:w="1166" w:type="dxa"/>
            <w:vAlign w:val="center"/>
          </w:tcPr>
          <w:p w14:paraId="71F9F7A8" w14:textId="77777777" w:rsidR="006E78B2" w:rsidRPr="0028078D" w:rsidRDefault="006E78B2" w:rsidP="00613536">
            <w:pPr>
              <w:pStyle w:val="afd"/>
              <w:spacing w:line="240" w:lineRule="auto"/>
              <w:ind w:firstLineChars="0" w:firstLine="0"/>
              <w:jc w:val="center"/>
            </w:pPr>
            <w:r w:rsidRPr="0028078D">
              <w:rPr>
                <w:kern w:val="0"/>
                <w:lang w:bidi="ar"/>
              </w:rPr>
              <w:t>氯苯</w:t>
            </w:r>
          </w:p>
        </w:tc>
        <w:tc>
          <w:tcPr>
            <w:tcW w:w="2976" w:type="dxa"/>
            <w:vMerge/>
            <w:vAlign w:val="center"/>
          </w:tcPr>
          <w:p w14:paraId="1D9EDAD3" w14:textId="77777777" w:rsidR="006E78B2" w:rsidRPr="0028078D" w:rsidRDefault="006E78B2" w:rsidP="00613536">
            <w:pPr>
              <w:pStyle w:val="afd"/>
              <w:spacing w:line="240" w:lineRule="auto"/>
              <w:ind w:firstLineChars="0" w:firstLine="0"/>
              <w:jc w:val="center"/>
            </w:pPr>
          </w:p>
        </w:tc>
        <w:tc>
          <w:tcPr>
            <w:tcW w:w="2127" w:type="dxa"/>
            <w:vMerge/>
            <w:vAlign w:val="center"/>
          </w:tcPr>
          <w:p w14:paraId="723D8E9E" w14:textId="77777777" w:rsidR="006E78B2" w:rsidRPr="0028078D" w:rsidRDefault="006E78B2" w:rsidP="00613536">
            <w:pPr>
              <w:pStyle w:val="afd"/>
              <w:spacing w:line="240" w:lineRule="auto"/>
              <w:ind w:firstLineChars="0" w:firstLine="0"/>
              <w:jc w:val="center"/>
            </w:pPr>
          </w:p>
        </w:tc>
        <w:tc>
          <w:tcPr>
            <w:tcW w:w="1184" w:type="dxa"/>
            <w:vAlign w:val="center"/>
          </w:tcPr>
          <w:p w14:paraId="3E95258E"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5EE62301" w14:textId="77777777" w:rsidTr="00613536">
        <w:trPr>
          <w:cantSplit/>
          <w:trHeight w:val="397"/>
          <w:jc w:val="center"/>
        </w:trPr>
        <w:tc>
          <w:tcPr>
            <w:tcW w:w="603" w:type="dxa"/>
            <w:vMerge/>
            <w:vAlign w:val="center"/>
          </w:tcPr>
          <w:p w14:paraId="618F345F"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DD9103B" w14:textId="77777777" w:rsidR="006E78B2" w:rsidRPr="0028078D" w:rsidRDefault="006E78B2" w:rsidP="00613536">
            <w:pPr>
              <w:pStyle w:val="afd"/>
              <w:spacing w:line="240" w:lineRule="auto"/>
              <w:ind w:firstLineChars="0" w:firstLine="0"/>
              <w:jc w:val="center"/>
            </w:pPr>
          </w:p>
        </w:tc>
        <w:tc>
          <w:tcPr>
            <w:tcW w:w="1166" w:type="dxa"/>
            <w:vAlign w:val="center"/>
          </w:tcPr>
          <w:p w14:paraId="1B507A9B" w14:textId="77777777" w:rsidR="006E78B2" w:rsidRPr="0028078D" w:rsidRDefault="006E78B2" w:rsidP="00613536">
            <w:pPr>
              <w:pStyle w:val="afd"/>
              <w:spacing w:line="240" w:lineRule="auto"/>
              <w:ind w:firstLineChars="0" w:firstLine="0"/>
              <w:jc w:val="center"/>
            </w:pPr>
            <w:r w:rsidRPr="0028078D">
              <w:rPr>
                <w:kern w:val="0"/>
                <w:lang w:bidi="ar"/>
              </w:rPr>
              <w:t>1,1,1,2-</w:t>
            </w:r>
            <w:r w:rsidRPr="0028078D">
              <w:rPr>
                <w:kern w:val="0"/>
                <w:lang w:bidi="ar"/>
              </w:rPr>
              <w:t>四氯乙烷</w:t>
            </w:r>
          </w:p>
        </w:tc>
        <w:tc>
          <w:tcPr>
            <w:tcW w:w="2976" w:type="dxa"/>
            <w:vMerge/>
            <w:vAlign w:val="center"/>
          </w:tcPr>
          <w:p w14:paraId="797C579C" w14:textId="77777777" w:rsidR="006E78B2" w:rsidRPr="0028078D" w:rsidRDefault="006E78B2" w:rsidP="00613536">
            <w:pPr>
              <w:pStyle w:val="afd"/>
              <w:spacing w:line="240" w:lineRule="auto"/>
              <w:ind w:firstLineChars="0" w:firstLine="0"/>
              <w:jc w:val="center"/>
            </w:pPr>
          </w:p>
        </w:tc>
        <w:tc>
          <w:tcPr>
            <w:tcW w:w="2127" w:type="dxa"/>
            <w:vMerge/>
            <w:vAlign w:val="center"/>
          </w:tcPr>
          <w:p w14:paraId="3239EA91" w14:textId="77777777" w:rsidR="006E78B2" w:rsidRPr="0028078D" w:rsidRDefault="006E78B2" w:rsidP="00613536">
            <w:pPr>
              <w:pStyle w:val="afd"/>
              <w:spacing w:line="240" w:lineRule="auto"/>
              <w:ind w:firstLineChars="0" w:firstLine="0"/>
              <w:jc w:val="center"/>
            </w:pPr>
          </w:p>
        </w:tc>
        <w:tc>
          <w:tcPr>
            <w:tcW w:w="1184" w:type="dxa"/>
            <w:vAlign w:val="center"/>
          </w:tcPr>
          <w:p w14:paraId="72E88FEB"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576F669E" w14:textId="77777777" w:rsidTr="00613536">
        <w:trPr>
          <w:cantSplit/>
          <w:trHeight w:val="397"/>
          <w:jc w:val="center"/>
        </w:trPr>
        <w:tc>
          <w:tcPr>
            <w:tcW w:w="603" w:type="dxa"/>
            <w:vMerge/>
            <w:vAlign w:val="center"/>
          </w:tcPr>
          <w:p w14:paraId="3DD9C849"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66E57A13" w14:textId="77777777" w:rsidR="006E78B2" w:rsidRPr="0028078D" w:rsidRDefault="006E78B2" w:rsidP="00613536">
            <w:pPr>
              <w:pStyle w:val="afd"/>
              <w:spacing w:line="240" w:lineRule="auto"/>
              <w:ind w:firstLineChars="0" w:firstLine="0"/>
              <w:jc w:val="center"/>
            </w:pPr>
          </w:p>
        </w:tc>
        <w:tc>
          <w:tcPr>
            <w:tcW w:w="1166" w:type="dxa"/>
            <w:vAlign w:val="center"/>
          </w:tcPr>
          <w:p w14:paraId="0C8917C7" w14:textId="77777777" w:rsidR="006E78B2" w:rsidRPr="0028078D" w:rsidRDefault="006E78B2" w:rsidP="00613536">
            <w:pPr>
              <w:pStyle w:val="afd"/>
              <w:spacing w:line="240" w:lineRule="auto"/>
              <w:ind w:firstLineChars="0" w:firstLine="0"/>
              <w:jc w:val="center"/>
            </w:pPr>
            <w:r w:rsidRPr="0028078D">
              <w:rPr>
                <w:kern w:val="0"/>
                <w:lang w:bidi="ar"/>
              </w:rPr>
              <w:t>乙苯</w:t>
            </w:r>
          </w:p>
        </w:tc>
        <w:tc>
          <w:tcPr>
            <w:tcW w:w="2976" w:type="dxa"/>
            <w:vMerge/>
            <w:vAlign w:val="center"/>
          </w:tcPr>
          <w:p w14:paraId="0261DDDA" w14:textId="77777777" w:rsidR="006E78B2" w:rsidRPr="0028078D" w:rsidRDefault="006E78B2" w:rsidP="00613536">
            <w:pPr>
              <w:pStyle w:val="afd"/>
              <w:spacing w:line="240" w:lineRule="auto"/>
              <w:ind w:firstLineChars="0" w:firstLine="0"/>
              <w:jc w:val="center"/>
            </w:pPr>
          </w:p>
        </w:tc>
        <w:tc>
          <w:tcPr>
            <w:tcW w:w="2127" w:type="dxa"/>
            <w:vMerge/>
            <w:vAlign w:val="center"/>
          </w:tcPr>
          <w:p w14:paraId="7F889C47" w14:textId="77777777" w:rsidR="006E78B2" w:rsidRPr="0028078D" w:rsidRDefault="006E78B2" w:rsidP="00613536">
            <w:pPr>
              <w:pStyle w:val="afd"/>
              <w:spacing w:line="240" w:lineRule="auto"/>
              <w:ind w:firstLineChars="0" w:firstLine="0"/>
              <w:jc w:val="center"/>
            </w:pPr>
          </w:p>
        </w:tc>
        <w:tc>
          <w:tcPr>
            <w:tcW w:w="1184" w:type="dxa"/>
            <w:vAlign w:val="center"/>
          </w:tcPr>
          <w:p w14:paraId="36E056D1"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5D24F7B6" w14:textId="77777777" w:rsidTr="00613536">
        <w:trPr>
          <w:cantSplit/>
          <w:trHeight w:val="397"/>
          <w:jc w:val="center"/>
        </w:trPr>
        <w:tc>
          <w:tcPr>
            <w:tcW w:w="603" w:type="dxa"/>
            <w:vMerge/>
            <w:vAlign w:val="center"/>
          </w:tcPr>
          <w:p w14:paraId="67C09B4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6312EC5B" w14:textId="77777777" w:rsidR="006E78B2" w:rsidRPr="0028078D" w:rsidRDefault="006E78B2" w:rsidP="00613536">
            <w:pPr>
              <w:pStyle w:val="afd"/>
              <w:spacing w:line="240" w:lineRule="auto"/>
              <w:ind w:firstLineChars="0" w:firstLine="0"/>
              <w:jc w:val="center"/>
            </w:pPr>
          </w:p>
        </w:tc>
        <w:tc>
          <w:tcPr>
            <w:tcW w:w="1166" w:type="dxa"/>
            <w:vAlign w:val="center"/>
          </w:tcPr>
          <w:p w14:paraId="680243E9" w14:textId="77777777" w:rsidR="006E78B2" w:rsidRPr="0028078D" w:rsidRDefault="006E78B2" w:rsidP="00613536">
            <w:pPr>
              <w:pStyle w:val="afd"/>
              <w:spacing w:line="240" w:lineRule="auto"/>
              <w:ind w:firstLineChars="0" w:firstLine="0"/>
              <w:jc w:val="center"/>
            </w:pPr>
            <w:r w:rsidRPr="0028078D">
              <w:rPr>
                <w:kern w:val="0"/>
                <w:lang w:bidi="ar"/>
              </w:rPr>
              <w:t>间</w:t>
            </w:r>
            <w:r w:rsidRPr="0028078D">
              <w:rPr>
                <w:kern w:val="0"/>
                <w:lang w:bidi="ar"/>
              </w:rPr>
              <w:t>,</w:t>
            </w:r>
            <w:r w:rsidRPr="0028078D">
              <w:rPr>
                <w:kern w:val="0"/>
                <w:lang w:bidi="ar"/>
              </w:rPr>
              <w:t>对</w:t>
            </w:r>
            <w:r w:rsidRPr="0028078D">
              <w:rPr>
                <w:kern w:val="0"/>
                <w:lang w:bidi="ar"/>
              </w:rPr>
              <w:t>-</w:t>
            </w:r>
            <w:r w:rsidRPr="0028078D">
              <w:rPr>
                <w:kern w:val="0"/>
                <w:lang w:bidi="ar"/>
              </w:rPr>
              <w:t>二甲苯</w:t>
            </w:r>
          </w:p>
        </w:tc>
        <w:tc>
          <w:tcPr>
            <w:tcW w:w="2976" w:type="dxa"/>
            <w:vMerge/>
            <w:vAlign w:val="center"/>
          </w:tcPr>
          <w:p w14:paraId="39F42E37" w14:textId="77777777" w:rsidR="006E78B2" w:rsidRPr="0028078D" w:rsidRDefault="006E78B2" w:rsidP="00613536">
            <w:pPr>
              <w:pStyle w:val="afd"/>
              <w:spacing w:line="240" w:lineRule="auto"/>
              <w:ind w:firstLineChars="0" w:firstLine="0"/>
              <w:jc w:val="center"/>
            </w:pPr>
          </w:p>
        </w:tc>
        <w:tc>
          <w:tcPr>
            <w:tcW w:w="2127" w:type="dxa"/>
            <w:vMerge/>
            <w:vAlign w:val="center"/>
          </w:tcPr>
          <w:p w14:paraId="679DD563" w14:textId="77777777" w:rsidR="006E78B2" w:rsidRPr="0028078D" w:rsidRDefault="006E78B2" w:rsidP="00613536">
            <w:pPr>
              <w:pStyle w:val="afd"/>
              <w:spacing w:line="240" w:lineRule="auto"/>
              <w:ind w:firstLineChars="0" w:firstLine="0"/>
              <w:jc w:val="center"/>
            </w:pPr>
          </w:p>
        </w:tc>
        <w:tc>
          <w:tcPr>
            <w:tcW w:w="1184" w:type="dxa"/>
            <w:vAlign w:val="center"/>
          </w:tcPr>
          <w:p w14:paraId="2D1015E7"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722B0403" w14:textId="77777777" w:rsidTr="00613536">
        <w:trPr>
          <w:cantSplit/>
          <w:trHeight w:val="397"/>
          <w:jc w:val="center"/>
        </w:trPr>
        <w:tc>
          <w:tcPr>
            <w:tcW w:w="603" w:type="dxa"/>
            <w:vMerge/>
            <w:vAlign w:val="center"/>
          </w:tcPr>
          <w:p w14:paraId="6E3FF52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26ADCD6A" w14:textId="77777777" w:rsidR="006E78B2" w:rsidRPr="0028078D" w:rsidRDefault="006E78B2" w:rsidP="00613536">
            <w:pPr>
              <w:pStyle w:val="afd"/>
              <w:spacing w:line="240" w:lineRule="auto"/>
              <w:ind w:firstLineChars="0" w:firstLine="0"/>
              <w:jc w:val="center"/>
            </w:pPr>
          </w:p>
        </w:tc>
        <w:tc>
          <w:tcPr>
            <w:tcW w:w="1166" w:type="dxa"/>
            <w:vAlign w:val="center"/>
          </w:tcPr>
          <w:p w14:paraId="74AE1DF7" w14:textId="77777777" w:rsidR="006E78B2" w:rsidRPr="0028078D" w:rsidRDefault="006E78B2" w:rsidP="00613536">
            <w:pPr>
              <w:pStyle w:val="afd"/>
              <w:spacing w:line="240" w:lineRule="auto"/>
              <w:ind w:firstLineChars="0" w:firstLine="0"/>
              <w:jc w:val="center"/>
            </w:pPr>
            <w:r w:rsidRPr="0028078D">
              <w:rPr>
                <w:kern w:val="0"/>
                <w:lang w:bidi="ar"/>
              </w:rPr>
              <w:t>邻</w:t>
            </w:r>
            <w:r w:rsidRPr="0028078D">
              <w:rPr>
                <w:kern w:val="0"/>
                <w:lang w:bidi="ar"/>
              </w:rPr>
              <w:t>-</w:t>
            </w:r>
            <w:r w:rsidRPr="0028078D">
              <w:rPr>
                <w:kern w:val="0"/>
                <w:lang w:bidi="ar"/>
              </w:rPr>
              <w:t>二甲苯</w:t>
            </w:r>
          </w:p>
        </w:tc>
        <w:tc>
          <w:tcPr>
            <w:tcW w:w="2976" w:type="dxa"/>
            <w:vMerge/>
            <w:vAlign w:val="center"/>
          </w:tcPr>
          <w:p w14:paraId="56C0915A" w14:textId="77777777" w:rsidR="006E78B2" w:rsidRPr="0028078D" w:rsidRDefault="006E78B2" w:rsidP="00613536">
            <w:pPr>
              <w:pStyle w:val="afd"/>
              <w:spacing w:line="240" w:lineRule="auto"/>
              <w:ind w:firstLineChars="0" w:firstLine="0"/>
              <w:jc w:val="center"/>
            </w:pPr>
          </w:p>
        </w:tc>
        <w:tc>
          <w:tcPr>
            <w:tcW w:w="2127" w:type="dxa"/>
            <w:vMerge/>
            <w:vAlign w:val="center"/>
          </w:tcPr>
          <w:p w14:paraId="34951704" w14:textId="77777777" w:rsidR="006E78B2" w:rsidRPr="0028078D" w:rsidRDefault="006E78B2" w:rsidP="00613536">
            <w:pPr>
              <w:pStyle w:val="afd"/>
              <w:spacing w:line="240" w:lineRule="auto"/>
              <w:ind w:firstLineChars="0" w:firstLine="0"/>
              <w:jc w:val="center"/>
            </w:pPr>
          </w:p>
        </w:tc>
        <w:tc>
          <w:tcPr>
            <w:tcW w:w="1184" w:type="dxa"/>
            <w:vAlign w:val="center"/>
          </w:tcPr>
          <w:p w14:paraId="56A0CED1"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1579E98D" w14:textId="77777777" w:rsidTr="00613536">
        <w:trPr>
          <w:cantSplit/>
          <w:trHeight w:val="397"/>
          <w:jc w:val="center"/>
        </w:trPr>
        <w:tc>
          <w:tcPr>
            <w:tcW w:w="603" w:type="dxa"/>
            <w:vMerge/>
            <w:vAlign w:val="center"/>
          </w:tcPr>
          <w:p w14:paraId="7745C9FE"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4B630C7C" w14:textId="77777777" w:rsidR="006E78B2" w:rsidRPr="0028078D" w:rsidRDefault="006E78B2" w:rsidP="00613536">
            <w:pPr>
              <w:pStyle w:val="afd"/>
              <w:spacing w:line="240" w:lineRule="auto"/>
              <w:ind w:firstLineChars="0" w:firstLine="0"/>
              <w:jc w:val="center"/>
            </w:pPr>
          </w:p>
        </w:tc>
        <w:tc>
          <w:tcPr>
            <w:tcW w:w="1166" w:type="dxa"/>
            <w:vAlign w:val="center"/>
          </w:tcPr>
          <w:p w14:paraId="31E2CA96" w14:textId="77777777" w:rsidR="006E78B2" w:rsidRPr="0028078D" w:rsidRDefault="006E78B2" w:rsidP="00613536">
            <w:pPr>
              <w:pStyle w:val="afd"/>
              <w:spacing w:line="240" w:lineRule="auto"/>
              <w:ind w:firstLineChars="0" w:firstLine="0"/>
              <w:jc w:val="center"/>
            </w:pPr>
            <w:r w:rsidRPr="0028078D">
              <w:rPr>
                <w:kern w:val="0"/>
                <w:lang w:bidi="ar"/>
              </w:rPr>
              <w:t>苯乙烯</w:t>
            </w:r>
          </w:p>
        </w:tc>
        <w:tc>
          <w:tcPr>
            <w:tcW w:w="2976" w:type="dxa"/>
            <w:vMerge/>
            <w:vAlign w:val="center"/>
          </w:tcPr>
          <w:p w14:paraId="6482B8A7" w14:textId="77777777" w:rsidR="006E78B2" w:rsidRPr="0028078D" w:rsidRDefault="006E78B2" w:rsidP="00613536">
            <w:pPr>
              <w:pStyle w:val="afd"/>
              <w:spacing w:line="240" w:lineRule="auto"/>
              <w:ind w:firstLineChars="0" w:firstLine="0"/>
              <w:jc w:val="center"/>
            </w:pPr>
          </w:p>
        </w:tc>
        <w:tc>
          <w:tcPr>
            <w:tcW w:w="2127" w:type="dxa"/>
            <w:vMerge/>
            <w:vAlign w:val="center"/>
          </w:tcPr>
          <w:p w14:paraId="05F2C88C" w14:textId="77777777" w:rsidR="006E78B2" w:rsidRPr="0028078D" w:rsidRDefault="006E78B2" w:rsidP="00613536">
            <w:pPr>
              <w:pStyle w:val="afd"/>
              <w:spacing w:line="240" w:lineRule="auto"/>
              <w:ind w:firstLineChars="0" w:firstLine="0"/>
              <w:jc w:val="center"/>
            </w:pPr>
          </w:p>
        </w:tc>
        <w:tc>
          <w:tcPr>
            <w:tcW w:w="1184" w:type="dxa"/>
            <w:vAlign w:val="center"/>
          </w:tcPr>
          <w:p w14:paraId="4E044939" w14:textId="77777777" w:rsidR="006E78B2" w:rsidRPr="0028078D" w:rsidRDefault="006E78B2" w:rsidP="00613536">
            <w:pPr>
              <w:pStyle w:val="afd"/>
              <w:spacing w:line="240" w:lineRule="auto"/>
              <w:ind w:firstLineChars="0" w:firstLine="0"/>
              <w:jc w:val="center"/>
            </w:pPr>
            <w:r w:rsidRPr="0028078D">
              <w:t>1.1μg/kg</w:t>
            </w:r>
          </w:p>
        </w:tc>
      </w:tr>
      <w:tr w:rsidR="0028078D" w:rsidRPr="0028078D" w14:paraId="28433115" w14:textId="77777777" w:rsidTr="00613536">
        <w:trPr>
          <w:cantSplit/>
          <w:trHeight w:val="397"/>
          <w:jc w:val="center"/>
        </w:trPr>
        <w:tc>
          <w:tcPr>
            <w:tcW w:w="603" w:type="dxa"/>
            <w:vMerge/>
            <w:vAlign w:val="center"/>
          </w:tcPr>
          <w:p w14:paraId="01017189"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2F6D47CC" w14:textId="77777777" w:rsidR="006E78B2" w:rsidRPr="0028078D" w:rsidRDefault="006E78B2" w:rsidP="00613536">
            <w:pPr>
              <w:pStyle w:val="afd"/>
              <w:spacing w:line="240" w:lineRule="auto"/>
              <w:ind w:firstLineChars="0" w:firstLine="0"/>
              <w:jc w:val="center"/>
            </w:pPr>
          </w:p>
        </w:tc>
        <w:tc>
          <w:tcPr>
            <w:tcW w:w="1166" w:type="dxa"/>
            <w:vAlign w:val="center"/>
          </w:tcPr>
          <w:p w14:paraId="0E682B57" w14:textId="77777777" w:rsidR="006E78B2" w:rsidRPr="0028078D" w:rsidRDefault="006E78B2" w:rsidP="00613536">
            <w:pPr>
              <w:pStyle w:val="afd"/>
              <w:spacing w:line="240" w:lineRule="auto"/>
              <w:ind w:firstLineChars="0" w:firstLine="0"/>
              <w:jc w:val="center"/>
            </w:pPr>
            <w:r w:rsidRPr="0028078D">
              <w:rPr>
                <w:kern w:val="0"/>
                <w:lang w:bidi="ar"/>
              </w:rPr>
              <w:t>1,1,2,2-</w:t>
            </w:r>
            <w:r w:rsidRPr="0028078D">
              <w:rPr>
                <w:kern w:val="0"/>
                <w:lang w:bidi="ar"/>
              </w:rPr>
              <w:t>四氯乙烷</w:t>
            </w:r>
          </w:p>
        </w:tc>
        <w:tc>
          <w:tcPr>
            <w:tcW w:w="2976" w:type="dxa"/>
            <w:vMerge/>
            <w:vAlign w:val="center"/>
          </w:tcPr>
          <w:p w14:paraId="4D53597F" w14:textId="77777777" w:rsidR="006E78B2" w:rsidRPr="0028078D" w:rsidRDefault="006E78B2" w:rsidP="00613536">
            <w:pPr>
              <w:pStyle w:val="afd"/>
              <w:spacing w:line="240" w:lineRule="auto"/>
              <w:ind w:firstLineChars="0" w:firstLine="0"/>
              <w:jc w:val="center"/>
            </w:pPr>
          </w:p>
        </w:tc>
        <w:tc>
          <w:tcPr>
            <w:tcW w:w="2127" w:type="dxa"/>
            <w:vMerge/>
            <w:vAlign w:val="center"/>
          </w:tcPr>
          <w:p w14:paraId="119D37C4" w14:textId="77777777" w:rsidR="006E78B2" w:rsidRPr="0028078D" w:rsidRDefault="006E78B2" w:rsidP="00613536">
            <w:pPr>
              <w:pStyle w:val="afd"/>
              <w:spacing w:line="240" w:lineRule="auto"/>
              <w:ind w:firstLineChars="0" w:firstLine="0"/>
              <w:jc w:val="center"/>
            </w:pPr>
          </w:p>
        </w:tc>
        <w:tc>
          <w:tcPr>
            <w:tcW w:w="1184" w:type="dxa"/>
            <w:vAlign w:val="center"/>
          </w:tcPr>
          <w:p w14:paraId="57711518"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7D6076BA" w14:textId="77777777" w:rsidTr="00613536">
        <w:trPr>
          <w:cantSplit/>
          <w:trHeight w:val="397"/>
          <w:jc w:val="center"/>
        </w:trPr>
        <w:tc>
          <w:tcPr>
            <w:tcW w:w="603" w:type="dxa"/>
            <w:vMerge/>
            <w:vAlign w:val="center"/>
          </w:tcPr>
          <w:p w14:paraId="34BEB3AB"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12FF7413" w14:textId="77777777" w:rsidR="006E78B2" w:rsidRPr="0028078D" w:rsidRDefault="006E78B2" w:rsidP="00613536">
            <w:pPr>
              <w:pStyle w:val="afd"/>
              <w:spacing w:line="240" w:lineRule="auto"/>
              <w:ind w:firstLineChars="0" w:firstLine="0"/>
              <w:jc w:val="center"/>
            </w:pPr>
          </w:p>
        </w:tc>
        <w:tc>
          <w:tcPr>
            <w:tcW w:w="1166" w:type="dxa"/>
            <w:vAlign w:val="center"/>
          </w:tcPr>
          <w:p w14:paraId="6D14C548" w14:textId="77777777" w:rsidR="006E78B2" w:rsidRPr="0028078D" w:rsidRDefault="006E78B2" w:rsidP="00613536">
            <w:pPr>
              <w:pStyle w:val="afd"/>
              <w:spacing w:line="240" w:lineRule="auto"/>
              <w:ind w:firstLineChars="0" w:firstLine="0"/>
              <w:jc w:val="center"/>
            </w:pPr>
            <w:r w:rsidRPr="0028078D">
              <w:rPr>
                <w:kern w:val="0"/>
                <w:lang w:bidi="ar"/>
              </w:rPr>
              <w:t>1,2,3-</w:t>
            </w:r>
            <w:r w:rsidRPr="0028078D">
              <w:rPr>
                <w:kern w:val="0"/>
                <w:lang w:bidi="ar"/>
              </w:rPr>
              <w:t>三氯丙烷</w:t>
            </w:r>
          </w:p>
        </w:tc>
        <w:tc>
          <w:tcPr>
            <w:tcW w:w="2976" w:type="dxa"/>
            <w:vMerge/>
            <w:vAlign w:val="center"/>
          </w:tcPr>
          <w:p w14:paraId="50E146D4" w14:textId="77777777" w:rsidR="006E78B2" w:rsidRPr="0028078D" w:rsidRDefault="006E78B2" w:rsidP="00613536">
            <w:pPr>
              <w:pStyle w:val="afd"/>
              <w:spacing w:line="240" w:lineRule="auto"/>
              <w:ind w:firstLineChars="0" w:firstLine="0"/>
              <w:jc w:val="center"/>
            </w:pPr>
          </w:p>
        </w:tc>
        <w:tc>
          <w:tcPr>
            <w:tcW w:w="2127" w:type="dxa"/>
            <w:vMerge/>
            <w:vAlign w:val="center"/>
          </w:tcPr>
          <w:p w14:paraId="6D670D9A" w14:textId="77777777" w:rsidR="006E78B2" w:rsidRPr="0028078D" w:rsidRDefault="006E78B2" w:rsidP="00613536">
            <w:pPr>
              <w:pStyle w:val="afd"/>
              <w:spacing w:line="240" w:lineRule="auto"/>
              <w:ind w:firstLineChars="0" w:firstLine="0"/>
              <w:jc w:val="center"/>
            </w:pPr>
          </w:p>
        </w:tc>
        <w:tc>
          <w:tcPr>
            <w:tcW w:w="1184" w:type="dxa"/>
            <w:vAlign w:val="center"/>
          </w:tcPr>
          <w:p w14:paraId="2581BDF0" w14:textId="77777777" w:rsidR="006E78B2" w:rsidRPr="0028078D" w:rsidRDefault="006E78B2" w:rsidP="00613536">
            <w:pPr>
              <w:pStyle w:val="afd"/>
              <w:spacing w:line="240" w:lineRule="auto"/>
              <w:ind w:firstLineChars="0" w:firstLine="0"/>
              <w:jc w:val="center"/>
            </w:pPr>
            <w:r w:rsidRPr="0028078D">
              <w:t>1.2μg/kg</w:t>
            </w:r>
          </w:p>
        </w:tc>
      </w:tr>
      <w:tr w:rsidR="0028078D" w:rsidRPr="0028078D" w14:paraId="184DB133" w14:textId="77777777" w:rsidTr="00613536">
        <w:trPr>
          <w:cantSplit/>
          <w:trHeight w:val="397"/>
          <w:jc w:val="center"/>
        </w:trPr>
        <w:tc>
          <w:tcPr>
            <w:tcW w:w="603" w:type="dxa"/>
            <w:vMerge/>
            <w:vAlign w:val="center"/>
          </w:tcPr>
          <w:p w14:paraId="78B7B5E7"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3ACA5455" w14:textId="77777777" w:rsidR="006E78B2" w:rsidRPr="0028078D" w:rsidRDefault="006E78B2" w:rsidP="00613536">
            <w:pPr>
              <w:pStyle w:val="afd"/>
              <w:spacing w:line="240" w:lineRule="auto"/>
              <w:ind w:firstLineChars="0" w:firstLine="0"/>
              <w:jc w:val="center"/>
            </w:pPr>
          </w:p>
        </w:tc>
        <w:tc>
          <w:tcPr>
            <w:tcW w:w="1166" w:type="dxa"/>
            <w:vAlign w:val="center"/>
          </w:tcPr>
          <w:p w14:paraId="7F120CA1" w14:textId="77777777" w:rsidR="006E78B2" w:rsidRPr="0028078D" w:rsidRDefault="006E78B2" w:rsidP="00613536">
            <w:pPr>
              <w:pStyle w:val="afd"/>
              <w:spacing w:line="240" w:lineRule="auto"/>
              <w:ind w:firstLineChars="0" w:firstLine="0"/>
              <w:jc w:val="center"/>
            </w:pPr>
            <w:r w:rsidRPr="0028078D">
              <w:rPr>
                <w:kern w:val="0"/>
                <w:lang w:bidi="ar"/>
              </w:rPr>
              <w:t>1,4-</w:t>
            </w:r>
            <w:r w:rsidRPr="0028078D">
              <w:rPr>
                <w:kern w:val="0"/>
                <w:lang w:bidi="ar"/>
              </w:rPr>
              <w:t>二氯苯</w:t>
            </w:r>
          </w:p>
        </w:tc>
        <w:tc>
          <w:tcPr>
            <w:tcW w:w="2976" w:type="dxa"/>
            <w:vMerge/>
            <w:vAlign w:val="center"/>
          </w:tcPr>
          <w:p w14:paraId="727B6ED3" w14:textId="77777777" w:rsidR="006E78B2" w:rsidRPr="0028078D" w:rsidRDefault="006E78B2" w:rsidP="00613536">
            <w:pPr>
              <w:pStyle w:val="afd"/>
              <w:spacing w:line="240" w:lineRule="auto"/>
              <w:ind w:firstLineChars="0" w:firstLine="0"/>
              <w:jc w:val="center"/>
            </w:pPr>
          </w:p>
        </w:tc>
        <w:tc>
          <w:tcPr>
            <w:tcW w:w="2127" w:type="dxa"/>
            <w:vMerge/>
            <w:vAlign w:val="center"/>
          </w:tcPr>
          <w:p w14:paraId="04579C0D" w14:textId="77777777" w:rsidR="006E78B2" w:rsidRPr="0028078D" w:rsidRDefault="006E78B2" w:rsidP="00613536">
            <w:pPr>
              <w:pStyle w:val="afd"/>
              <w:spacing w:line="240" w:lineRule="auto"/>
              <w:ind w:firstLineChars="0" w:firstLine="0"/>
              <w:jc w:val="center"/>
            </w:pPr>
          </w:p>
        </w:tc>
        <w:tc>
          <w:tcPr>
            <w:tcW w:w="1184" w:type="dxa"/>
            <w:vAlign w:val="center"/>
          </w:tcPr>
          <w:p w14:paraId="300A5AE4" w14:textId="77777777" w:rsidR="006E78B2" w:rsidRPr="0028078D" w:rsidRDefault="006E78B2" w:rsidP="00613536">
            <w:pPr>
              <w:pStyle w:val="afd"/>
              <w:spacing w:line="240" w:lineRule="auto"/>
              <w:ind w:firstLineChars="0" w:firstLine="0"/>
              <w:jc w:val="center"/>
            </w:pPr>
            <w:r w:rsidRPr="0028078D">
              <w:t>1.5μg/kg</w:t>
            </w:r>
          </w:p>
        </w:tc>
      </w:tr>
      <w:tr w:rsidR="0028078D" w:rsidRPr="0028078D" w14:paraId="2802EF40" w14:textId="77777777" w:rsidTr="00613536">
        <w:trPr>
          <w:cantSplit/>
          <w:trHeight w:val="397"/>
          <w:jc w:val="center"/>
        </w:trPr>
        <w:tc>
          <w:tcPr>
            <w:tcW w:w="603" w:type="dxa"/>
            <w:vMerge/>
            <w:vAlign w:val="center"/>
          </w:tcPr>
          <w:p w14:paraId="7793B93B" w14:textId="77777777" w:rsidR="006E78B2" w:rsidRPr="0028078D" w:rsidRDefault="006E78B2" w:rsidP="00613536">
            <w:pPr>
              <w:pStyle w:val="afd"/>
              <w:spacing w:line="240" w:lineRule="auto"/>
              <w:ind w:firstLineChars="0" w:firstLine="0"/>
              <w:jc w:val="center"/>
            </w:pPr>
          </w:p>
        </w:tc>
        <w:tc>
          <w:tcPr>
            <w:tcW w:w="466" w:type="dxa"/>
            <w:gridSpan w:val="2"/>
            <w:vMerge/>
            <w:vAlign w:val="center"/>
          </w:tcPr>
          <w:p w14:paraId="7936061D" w14:textId="77777777" w:rsidR="006E78B2" w:rsidRPr="0028078D" w:rsidRDefault="006E78B2" w:rsidP="00613536">
            <w:pPr>
              <w:pStyle w:val="afd"/>
              <w:spacing w:line="240" w:lineRule="auto"/>
              <w:ind w:firstLineChars="0" w:firstLine="0"/>
              <w:jc w:val="center"/>
            </w:pPr>
          </w:p>
        </w:tc>
        <w:tc>
          <w:tcPr>
            <w:tcW w:w="1166" w:type="dxa"/>
            <w:vAlign w:val="center"/>
          </w:tcPr>
          <w:p w14:paraId="28958624" w14:textId="77777777" w:rsidR="006E78B2" w:rsidRPr="0028078D" w:rsidRDefault="006E78B2" w:rsidP="00613536">
            <w:pPr>
              <w:pStyle w:val="afd"/>
              <w:spacing w:line="240" w:lineRule="auto"/>
              <w:ind w:firstLineChars="0" w:firstLine="0"/>
              <w:jc w:val="center"/>
            </w:pPr>
            <w:r w:rsidRPr="0028078D">
              <w:rPr>
                <w:kern w:val="0"/>
                <w:lang w:bidi="ar"/>
              </w:rPr>
              <w:t>1,2-</w:t>
            </w:r>
            <w:r w:rsidRPr="0028078D">
              <w:rPr>
                <w:kern w:val="0"/>
                <w:lang w:bidi="ar"/>
              </w:rPr>
              <w:t>二氯苯</w:t>
            </w:r>
          </w:p>
        </w:tc>
        <w:tc>
          <w:tcPr>
            <w:tcW w:w="2976" w:type="dxa"/>
            <w:vMerge/>
            <w:vAlign w:val="center"/>
          </w:tcPr>
          <w:p w14:paraId="0B47D372" w14:textId="77777777" w:rsidR="006E78B2" w:rsidRPr="0028078D" w:rsidRDefault="006E78B2" w:rsidP="00613536">
            <w:pPr>
              <w:pStyle w:val="afd"/>
              <w:spacing w:line="240" w:lineRule="auto"/>
              <w:ind w:firstLineChars="0" w:firstLine="0"/>
              <w:jc w:val="center"/>
            </w:pPr>
          </w:p>
        </w:tc>
        <w:tc>
          <w:tcPr>
            <w:tcW w:w="2127" w:type="dxa"/>
            <w:vMerge/>
            <w:vAlign w:val="center"/>
          </w:tcPr>
          <w:p w14:paraId="5D877103" w14:textId="77777777" w:rsidR="006E78B2" w:rsidRPr="0028078D" w:rsidRDefault="006E78B2" w:rsidP="00613536">
            <w:pPr>
              <w:pStyle w:val="afd"/>
              <w:spacing w:line="240" w:lineRule="auto"/>
              <w:ind w:firstLineChars="0" w:firstLine="0"/>
              <w:jc w:val="center"/>
            </w:pPr>
          </w:p>
        </w:tc>
        <w:tc>
          <w:tcPr>
            <w:tcW w:w="1184" w:type="dxa"/>
            <w:vAlign w:val="center"/>
          </w:tcPr>
          <w:p w14:paraId="30076D90" w14:textId="77777777" w:rsidR="006E78B2" w:rsidRPr="0028078D" w:rsidRDefault="006E78B2" w:rsidP="00613536">
            <w:pPr>
              <w:pStyle w:val="afd"/>
              <w:spacing w:line="240" w:lineRule="auto"/>
              <w:ind w:firstLineChars="0" w:firstLine="0"/>
              <w:jc w:val="center"/>
            </w:pPr>
            <w:r w:rsidRPr="0028078D">
              <w:t>1.5μg/kg</w:t>
            </w:r>
          </w:p>
        </w:tc>
      </w:tr>
      <w:tr w:rsidR="0028078D" w:rsidRPr="0028078D" w14:paraId="09A0D6DE" w14:textId="77777777" w:rsidTr="00613536">
        <w:trPr>
          <w:cantSplit/>
          <w:trHeight w:val="567"/>
          <w:jc w:val="center"/>
        </w:trPr>
        <w:tc>
          <w:tcPr>
            <w:tcW w:w="603" w:type="dxa"/>
            <w:vMerge w:val="restart"/>
            <w:vAlign w:val="center"/>
          </w:tcPr>
          <w:p w14:paraId="5B1DBFC3" w14:textId="77777777" w:rsidR="006E78B2" w:rsidRPr="0028078D" w:rsidRDefault="006E78B2" w:rsidP="00613536">
            <w:pPr>
              <w:pStyle w:val="afd"/>
              <w:spacing w:line="240" w:lineRule="auto"/>
              <w:ind w:firstLineChars="0" w:firstLine="0"/>
              <w:jc w:val="center"/>
            </w:pPr>
            <w:r w:rsidRPr="0028078D">
              <w:t>土壤</w:t>
            </w:r>
          </w:p>
        </w:tc>
        <w:tc>
          <w:tcPr>
            <w:tcW w:w="456" w:type="dxa"/>
            <w:vMerge w:val="restart"/>
            <w:vAlign w:val="center"/>
          </w:tcPr>
          <w:p w14:paraId="1F528CFC" w14:textId="77777777" w:rsidR="006E78B2" w:rsidRPr="0028078D" w:rsidRDefault="006E78B2" w:rsidP="00613536">
            <w:pPr>
              <w:pStyle w:val="afd"/>
              <w:spacing w:line="240" w:lineRule="auto"/>
              <w:ind w:firstLineChars="0" w:firstLine="0"/>
              <w:jc w:val="center"/>
            </w:pPr>
            <w:r w:rsidRPr="0028078D">
              <w:t>半挥发性有机物</w:t>
            </w:r>
          </w:p>
        </w:tc>
        <w:tc>
          <w:tcPr>
            <w:tcW w:w="1176" w:type="dxa"/>
            <w:gridSpan w:val="2"/>
            <w:vAlign w:val="center"/>
          </w:tcPr>
          <w:p w14:paraId="3CF75DAA" w14:textId="77777777" w:rsidR="006E78B2" w:rsidRPr="0028078D" w:rsidRDefault="006E78B2" w:rsidP="00613536">
            <w:pPr>
              <w:pStyle w:val="afd"/>
              <w:spacing w:line="240" w:lineRule="auto"/>
              <w:ind w:firstLineChars="0" w:firstLine="0"/>
              <w:jc w:val="center"/>
            </w:pPr>
            <w:r w:rsidRPr="0028078D">
              <w:rPr>
                <w:kern w:val="0"/>
                <w:lang w:bidi="ar"/>
              </w:rPr>
              <w:t>苯胺</w:t>
            </w:r>
          </w:p>
        </w:tc>
        <w:tc>
          <w:tcPr>
            <w:tcW w:w="2976" w:type="dxa"/>
            <w:vMerge w:val="restart"/>
            <w:vAlign w:val="center"/>
          </w:tcPr>
          <w:p w14:paraId="78D10C7C"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半挥发性有机物的测定</w:t>
            </w:r>
            <w:r w:rsidRPr="0028078D">
              <w:t xml:space="preserve"> </w:t>
            </w:r>
            <w:r w:rsidRPr="0028078D">
              <w:t>气相色谱</w:t>
            </w:r>
            <w:r w:rsidRPr="0028078D">
              <w:t>-</w:t>
            </w:r>
            <w:r w:rsidRPr="0028078D">
              <w:t>质谱法</w:t>
            </w:r>
            <w:r w:rsidRPr="0028078D">
              <w:t xml:space="preserve"> HJ 834-2017</w:t>
            </w:r>
          </w:p>
        </w:tc>
        <w:tc>
          <w:tcPr>
            <w:tcW w:w="2127" w:type="dxa"/>
            <w:vMerge w:val="restart"/>
            <w:vAlign w:val="center"/>
          </w:tcPr>
          <w:p w14:paraId="06D8E710" w14:textId="77777777" w:rsidR="006E78B2" w:rsidRPr="0028078D" w:rsidRDefault="006E78B2" w:rsidP="00613536">
            <w:pPr>
              <w:pStyle w:val="afd"/>
              <w:spacing w:line="240" w:lineRule="auto"/>
              <w:ind w:firstLineChars="0" w:firstLine="0"/>
              <w:jc w:val="center"/>
            </w:pPr>
            <w:r w:rsidRPr="0028078D">
              <w:t>气相色谱</w:t>
            </w:r>
            <w:r w:rsidRPr="0028078D">
              <w:t>-</w:t>
            </w:r>
            <w:r w:rsidRPr="0028078D">
              <w:t>质谱联用仪</w:t>
            </w:r>
            <w:r w:rsidRPr="0028078D">
              <w:t>Agilent7890B-5977B</w:t>
            </w:r>
            <w:r w:rsidRPr="0028078D">
              <w:t>、</w:t>
            </w:r>
            <w:r w:rsidRPr="0028078D">
              <w:t>Agilent7820A-5977B</w:t>
            </w:r>
          </w:p>
        </w:tc>
        <w:tc>
          <w:tcPr>
            <w:tcW w:w="1184" w:type="dxa"/>
            <w:vAlign w:val="center"/>
          </w:tcPr>
          <w:p w14:paraId="4A250796"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6EA26611" w14:textId="77777777" w:rsidTr="00613536">
        <w:trPr>
          <w:cantSplit/>
          <w:trHeight w:val="567"/>
          <w:jc w:val="center"/>
        </w:trPr>
        <w:tc>
          <w:tcPr>
            <w:tcW w:w="603" w:type="dxa"/>
            <w:vMerge/>
            <w:vAlign w:val="center"/>
          </w:tcPr>
          <w:p w14:paraId="7A5FC029" w14:textId="77777777" w:rsidR="006E78B2" w:rsidRPr="0028078D" w:rsidRDefault="006E78B2" w:rsidP="00613536">
            <w:pPr>
              <w:pStyle w:val="afd"/>
              <w:spacing w:line="240" w:lineRule="auto"/>
              <w:ind w:firstLineChars="0" w:firstLine="0"/>
              <w:jc w:val="center"/>
            </w:pPr>
          </w:p>
        </w:tc>
        <w:tc>
          <w:tcPr>
            <w:tcW w:w="456" w:type="dxa"/>
            <w:vMerge/>
            <w:vAlign w:val="center"/>
          </w:tcPr>
          <w:p w14:paraId="465BE9F8"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4F2B9959" w14:textId="77777777" w:rsidR="006E78B2" w:rsidRPr="0028078D" w:rsidRDefault="006E78B2" w:rsidP="00613536">
            <w:pPr>
              <w:pStyle w:val="afd"/>
              <w:spacing w:line="240" w:lineRule="auto"/>
              <w:ind w:firstLineChars="0" w:firstLine="0"/>
              <w:jc w:val="center"/>
            </w:pPr>
            <w:r w:rsidRPr="0028078D">
              <w:rPr>
                <w:kern w:val="0"/>
                <w:lang w:bidi="ar"/>
              </w:rPr>
              <w:t>2-</w:t>
            </w:r>
            <w:r w:rsidRPr="0028078D">
              <w:rPr>
                <w:kern w:val="0"/>
                <w:lang w:bidi="ar"/>
              </w:rPr>
              <w:t>氯苯酚</w:t>
            </w:r>
          </w:p>
        </w:tc>
        <w:tc>
          <w:tcPr>
            <w:tcW w:w="2976" w:type="dxa"/>
            <w:vMerge/>
            <w:vAlign w:val="center"/>
          </w:tcPr>
          <w:p w14:paraId="56A6C565" w14:textId="77777777" w:rsidR="006E78B2" w:rsidRPr="0028078D" w:rsidRDefault="006E78B2" w:rsidP="00613536">
            <w:pPr>
              <w:pStyle w:val="afd"/>
              <w:spacing w:line="240" w:lineRule="auto"/>
              <w:ind w:firstLineChars="0" w:firstLine="0"/>
              <w:jc w:val="center"/>
            </w:pPr>
          </w:p>
        </w:tc>
        <w:tc>
          <w:tcPr>
            <w:tcW w:w="2127" w:type="dxa"/>
            <w:vMerge/>
            <w:vAlign w:val="center"/>
          </w:tcPr>
          <w:p w14:paraId="56EF9A44" w14:textId="77777777" w:rsidR="006E78B2" w:rsidRPr="0028078D" w:rsidRDefault="006E78B2" w:rsidP="00613536">
            <w:pPr>
              <w:pStyle w:val="afd"/>
              <w:spacing w:line="240" w:lineRule="auto"/>
              <w:ind w:firstLineChars="0" w:firstLine="0"/>
              <w:jc w:val="center"/>
            </w:pPr>
          </w:p>
        </w:tc>
        <w:tc>
          <w:tcPr>
            <w:tcW w:w="1184" w:type="dxa"/>
            <w:vAlign w:val="center"/>
          </w:tcPr>
          <w:p w14:paraId="40FE1618"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0.06mg/kg</w:t>
            </w:r>
          </w:p>
        </w:tc>
      </w:tr>
      <w:tr w:rsidR="0028078D" w:rsidRPr="0028078D" w14:paraId="40B97EB7" w14:textId="77777777" w:rsidTr="00613536">
        <w:trPr>
          <w:cantSplit/>
          <w:trHeight w:val="567"/>
          <w:jc w:val="center"/>
        </w:trPr>
        <w:tc>
          <w:tcPr>
            <w:tcW w:w="603" w:type="dxa"/>
            <w:vMerge/>
            <w:vAlign w:val="center"/>
          </w:tcPr>
          <w:p w14:paraId="673281BA" w14:textId="77777777" w:rsidR="006E78B2" w:rsidRPr="0028078D" w:rsidRDefault="006E78B2" w:rsidP="00613536">
            <w:pPr>
              <w:pStyle w:val="afd"/>
              <w:spacing w:line="240" w:lineRule="auto"/>
              <w:ind w:firstLineChars="0" w:firstLine="0"/>
              <w:jc w:val="center"/>
            </w:pPr>
          </w:p>
        </w:tc>
        <w:tc>
          <w:tcPr>
            <w:tcW w:w="456" w:type="dxa"/>
            <w:vMerge/>
            <w:vAlign w:val="center"/>
          </w:tcPr>
          <w:p w14:paraId="17A7979C"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137009C0" w14:textId="77777777" w:rsidR="006E78B2" w:rsidRPr="0028078D" w:rsidRDefault="006E78B2" w:rsidP="00613536">
            <w:pPr>
              <w:pStyle w:val="afd"/>
              <w:spacing w:line="240" w:lineRule="auto"/>
              <w:ind w:firstLineChars="0" w:firstLine="0"/>
              <w:jc w:val="center"/>
            </w:pPr>
            <w:r w:rsidRPr="0028078D">
              <w:rPr>
                <w:kern w:val="0"/>
                <w:lang w:bidi="ar"/>
              </w:rPr>
              <w:t>硝基苯</w:t>
            </w:r>
          </w:p>
        </w:tc>
        <w:tc>
          <w:tcPr>
            <w:tcW w:w="2976" w:type="dxa"/>
            <w:vMerge/>
            <w:vAlign w:val="center"/>
          </w:tcPr>
          <w:p w14:paraId="4C32C891" w14:textId="77777777" w:rsidR="006E78B2" w:rsidRPr="0028078D" w:rsidRDefault="006E78B2" w:rsidP="00613536">
            <w:pPr>
              <w:pStyle w:val="afd"/>
              <w:spacing w:line="240" w:lineRule="auto"/>
              <w:ind w:firstLineChars="0" w:firstLine="0"/>
              <w:jc w:val="center"/>
            </w:pPr>
          </w:p>
        </w:tc>
        <w:tc>
          <w:tcPr>
            <w:tcW w:w="2127" w:type="dxa"/>
            <w:vMerge/>
            <w:vAlign w:val="center"/>
          </w:tcPr>
          <w:p w14:paraId="534536E5" w14:textId="77777777" w:rsidR="006E78B2" w:rsidRPr="0028078D" w:rsidRDefault="006E78B2" w:rsidP="00613536">
            <w:pPr>
              <w:pStyle w:val="afd"/>
              <w:spacing w:line="240" w:lineRule="auto"/>
              <w:ind w:firstLineChars="0" w:firstLine="0"/>
              <w:jc w:val="center"/>
            </w:pPr>
          </w:p>
        </w:tc>
        <w:tc>
          <w:tcPr>
            <w:tcW w:w="1184" w:type="dxa"/>
            <w:vAlign w:val="center"/>
          </w:tcPr>
          <w:p w14:paraId="2157CF54"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0.09mg/kg</w:t>
            </w:r>
          </w:p>
        </w:tc>
      </w:tr>
      <w:tr w:rsidR="0028078D" w:rsidRPr="0028078D" w14:paraId="52225979" w14:textId="77777777" w:rsidTr="00613536">
        <w:trPr>
          <w:cantSplit/>
          <w:trHeight w:val="567"/>
          <w:jc w:val="center"/>
        </w:trPr>
        <w:tc>
          <w:tcPr>
            <w:tcW w:w="603" w:type="dxa"/>
            <w:vMerge/>
            <w:vAlign w:val="center"/>
          </w:tcPr>
          <w:p w14:paraId="273F0AF9" w14:textId="77777777" w:rsidR="006E78B2" w:rsidRPr="0028078D" w:rsidRDefault="006E78B2" w:rsidP="00613536">
            <w:pPr>
              <w:pStyle w:val="afd"/>
              <w:spacing w:line="240" w:lineRule="auto"/>
              <w:ind w:firstLineChars="0" w:firstLine="0"/>
              <w:jc w:val="center"/>
            </w:pPr>
          </w:p>
        </w:tc>
        <w:tc>
          <w:tcPr>
            <w:tcW w:w="456" w:type="dxa"/>
            <w:vMerge/>
            <w:vAlign w:val="center"/>
          </w:tcPr>
          <w:p w14:paraId="3894B9CA"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3CA8513A" w14:textId="77777777" w:rsidR="006E78B2" w:rsidRPr="0028078D" w:rsidRDefault="006E78B2" w:rsidP="00613536">
            <w:pPr>
              <w:pStyle w:val="afd"/>
              <w:spacing w:line="240" w:lineRule="auto"/>
              <w:ind w:firstLineChars="0" w:firstLine="0"/>
              <w:jc w:val="center"/>
              <w:rPr>
                <w:rStyle w:val="font01"/>
                <w:rFonts w:ascii="Times New Roman" w:hAnsi="Times New Roman"/>
                <w:color w:val="auto"/>
                <w:sz w:val="21"/>
                <w:szCs w:val="21"/>
              </w:rPr>
            </w:pPr>
            <w:proofErr w:type="gramStart"/>
            <w:r w:rsidRPr="0028078D">
              <w:rPr>
                <w:kern w:val="0"/>
                <w:lang w:bidi="ar"/>
              </w:rPr>
              <w:t>萘</w:t>
            </w:r>
            <w:proofErr w:type="gramEnd"/>
          </w:p>
        </w:tc>
        <w:tc>
          <w:tcPr>
            <w:tcW w:w="2976" w:type="dxa"/>
            <w:vMerge/>
            <w:vAlign w:val="center"/>
          </w:tcPr>
          <w:p w14:paraId="2040E58E" w14:textId="77777777" w:rsidR="006E78B2" w:rsidRPr="0028078D" w:rsidRDefault="006E78B2" w:rsidP="00613536">
            <w:pPr>
              <w:pStyle w:val="afd"/>
              <w:spacing w:line="240" w:lineRule="auto"/>
              <w:ind w:firstLineChars="0" w:firstLine="0"/>
              <w:jc w:val="center"/>
            </w:pPr>
          </w:p>
        </w:tc>
        <w:tc>
          <w:tcPr>
            <w:tcW w:w="2127" w:type="dxa"/>
            <w:vMerge/>
            <w:vAlign w:val="center"/>
          </w:tcPr>
          <w:p w14:paraId="74B33700" w14:textId="77777777" w:rsidR="006E78B2" w:rsidRPr="0028078D" w:rsidRDefault="006E78B2" w:rsidP="00613536">
            <w:pPr>
              <w:pStyle w:val="afd"/>
              <w:spacing w:line="240" w:lineRule="auto"/>
              <w:ind w:firstLineChars="0" w:firstLine="0"/>
              <w:jc w:val="center"/>
            </w:pPr>
          </w:p>
        </w:tc>
        <w:tc>
          <w:tcPr>
            <w:tcW w:w="1184" w:type="dxa"/>
            <w:vAlign w:val="center"/>
          </w:tcPr>
          <w:p w14:paraId="1A51E09B"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0.09mg/kg</w:t>
            </w:r>
          </w:p>
        </w:tc>
      </w:tr>
      <w:tr w:rsidR="0028078D" w:rsidRPr="0028078D" w14:paraId="7FD4B5A3" w14:textId="77777777" w:rsidTr="00613536">
        <w:trPr>
          <w:cantSplit/>
          <w:trHeight w:val="567"/>
          <w:jc w:val="center"/>
        </w:trPr>
        <w:tc>
          <w:tcPr>
            <w:tcW w:w="603" w:type="dxa"/>
            <w:vMerge/>
            <w:vAlign w:val="center"/>
          </w:tcPr>
          <w:p w14:paraId="0ACF5585" w14:textId="77777777" w:rsidR="006E78B2" w:rsidRPr="0028078D" w:rsidRDefault="006E78B2" w:rsidP="00613536">
            <w:pPr>
              <w:pStyle w:val="afd"/>
              <w:spacing w:line="240" w:lineRule="auto"/>
              <w:ind w:firstLineChars="0" w:firstLine="0"/>
              <w:jc w:val="center"/>
            </w:pPr>
          </w:p>
        </w:tc>
        <w:tc>
          <w:tcPr>
            <w:tcW w:w="456" w:type="dxa"/>
            <w:vMerge/>
            <w:vAlign w:val="center"/>
          </w:tcPr>
          <w:p w14:paraId="4F108BA2"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48C9A828" w14:textId="77777777" w:rsidR="006E78B2" w:rsidRPr="0028078D" w:rsidRDefault="006E78B2" w:rsidP="00613536">
            <w:pPr>
              <w:pStyle w:val="afd"/>
              <w:spacing w:line="240" w:lineRule="auto"/>
              <w:ind w:firstLineChars="0" w:firstLine="0"/>
              <w:jc w:val="center"/>
            </w:pPr>
            <w:r w:rsidRPr="0028078D">
              <w:rPr>
                <w:kern w:val="0"/>
                <w:lang w:bidi="ar"/>
              </w:rPr>
              <w:t>苯并（</w:t>
            </w:r>
            <w:r w:rsidRPr="0028078D">
              <w:rPr>
                <w:kern w:val="0"/>
                <w:lang w:bidi="ar"/>
              </w:rPr>
              <w:t>a</w:t>
            </w:r>
            <w:r w:rsidRPr="0028078D">
              <w:rPr>
                <w:kern w:val="0"/>
                <w:lang w:bidi="ar"/>
              </w:rPr>
              <w:t>）</w:t>
            </w:r>
            <w:proofErr w:type="gramStart"/>
            <w:r w:rsidRPr="0028078D">
              <w:rPr>
                <w:kern w:val="0"/>
                <w:lang w:bidi="ar"/>
              </w:rPr>
              <w:t>蒽</w:t>
            </w:r>
            <w:proofErr w:type="gramEnd"/>
          </w:p>
        </w:tc>
        <w:tc>
          <w:tcPr>
            <w:tcW w:w="2976" w:type="dxa"/>
            <w:vMerge/>
            <w:vAlign w:val="center"/>
          </w:tcPr>
          <w:p w14:paraId="7B44EC5B" w14:textId="77777777" w:rsidR="006E78B2" w:rsidRPr="0028078D" w:rsidRDefault="006E78B2" w:rsidP="00613536">
            <w:pPr>
              <w:pStyle w:val="afd"/>
              <w:spacing w:line="240" w:lineRule="auto"/>
              <w:ind w:firstLineChars="0" w:firstLine="0"/>
              <w:jc w:val="center"/>
            </w:pPr>
          </w:p>
        </w:tc>
        <w:tc>
          <w:tcPr>
            <w:tcW w:w="2127" w:type="dxa"/>
            <w:vMerge/>
            <w:vAlign w:val="center"/>
          </w:tcPr>
          <w:p w14:paraId="1E2C597E" w14:textId="77777777" w:rsidR="006E78B2" w:rsidRPr="0028078D" w:rsidRDefault="006E78B2" w:rsidP="00613536">
            <w:pPr>
              <w:pStyle w:val="afd"/>
              <w:spacing w:line="240" w:lineRule="auto"/>
              <w:ind w:firstLineChars="0" w:firstLine="0"/>
              <w:jc w:val="center"/>
            </w:pPr>
          </w:p>
        </w:tc>
        <w:tc>
          <w:tcPr>
            <w:tcW w:w="1184" w:type="dxa"/>
            <w:vAlign w:val="center"/>
          </w:tcPr>
          <w:p w14:paraId="2672091F"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55C3982D" w14:textId="77777777" w:rsidTr="00613536">
        <w:trPr>
          <w:cantSplit/>
          <w:trHeight w:val="567"/>
          <w:jc w:val="center"/>
        </w:trPr>
        <w:tc>
          <w:tcPr>
            <w:tcW w:w="603" w:type="dxa"/>
            <w:vMerge/>
            <w:vAlign w:val="center"/>
          </w:tcPr>
          <w:p w14:paraId="1E492414" w14:textId="77777777" w:rsidR="006E78B2" w:rsidRPr="0028078D" w:rsidRDefault="006E78B2" w:rsidP="00613536">
            <w:pPr>
              <w:pStyle w:val="afd"/>
              <w:spacing w:line="240" w:lineRule="auto"/>
              <w:ind w:firstLineChars="0" w:firstLine="0"/>
              <w:jc w:val="center"/>
            </w:pPr>
          </w:p>
        </w:tc>
        <w:tc>
          <w:tcPr>
            <w:tcW w:w="456" w:type="dxa"/>
            <w:vMerge/>
            <w:vAlign w:val="center"/>
          </w:tcPr>
          <w:p w14:paraId="76F9E276"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6B71C8D8" w14:textId="77777777" w:rsidR="006E78B2" w:rsidRPr="0028078D" w:rsidRDefault="006E78B2" w:rsidP="00613536">
            <w:pPr>
              <w:pStyle w:val="afd"/>
              <w:spacing w:line="240" w:lineRule="auto"/>
              <w:ind w:firstLineChars="0" w:firstLine="0"/>
              <w:jc w:val="center"/>
              <w:rPr>
                <w:rStyle w:val="font31"/>
                <w:rFonts w:ascii="Times New Roman" w:hAnsi="Times New Roman" w:hint="default"/>
                <w:color w:val="auto"/>
                <w:sz w:val="21"/>
              </w:rPr>
            </w:pPr>
            <w:r w:rsidRPr="0028078D">
              <w:rPr>
                <w:kern w:val="0"/>
                <w:lang w:bidi="ar"/>
              </w:rPr>
              <w:t>䓛</w:t>
            </w:r>
          </w:p>
        </w:tc>
        <w:tc>
          <w:tcPr>
            <w:tcW w:w="2976" w:type="dxa"/>
            <w:vMerge/>
            <w:vAlign w:val="center"/>
          </w:tcPr>
          <w:p w14:paraId="0732E99A" w14:textId="77777777" w:rsidR="006E78B2" w:rsidRPr="0028078D" w:rsidRDefault="006E78B2" w:rsidP="00613536">
            <w:pPr>
              <w:pStyle w:val="afd"/>
              <w:spacing w:line="240" w:lineRule="auto"/>
              <w:ind w:firstLineChars="0" w:firstLine="0"/>
              <w:jc w:val="center"/>
            </w:pPr>
          </w:p>
        </w:tc>
        <w:tc>
          <w:tcPr>
            <w:tcW w:w="2127" w:type="dxa"/>
            <w:vMerge/>
            <w:vAlign w:val="center"/>
          </w:tcPr>
          <w:p w14:paraId="47387869" w14:textId="77777777" w:rsidR="006E78B2" w:rsidRPr="0028078D" w:rsidRDefault="006E78B2" w:rsidP="00613536">
            <w:pPr>
              <w:pStyle w:val="afd"/>
              <w:spacing w:line="240" w:lineRule="auto"/>
              <w:ind w:firstLineChars="0" w:firstLine="0"/>
              <w:jc w:val="center"/>
            </w:pPr>
          </w:p>
        </w:tc>
        <w:tc>
          <w:tcPr>
            <w:tcW w:w="1184" w:type="dxa"/>
            <w:vAlign w:val="center"/>
          </w:tcPr>
          <w:p w14:paraId="5C702836"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03463FC3" w14:textId="77777777" w:rsidTr="00613536">
        <w:trPr>
          <w:cantSplit/>
          <w:trHeight w:val="567"/>
          <w:jc w:val="center"/>
        </w:trPr>
        <w:tc>
          <w:tcPr>
            <w:tcW w:w="603" w:type="dxa"/>
            <w:vMerge/>
            <w:vAlign w:val="center"/>
          </w:tcPr>
          <w:p w14:paraId="4BB1DA27" w14:textId="77777777" w:rsidR="006E78B2" w:rsidRPr="0028078D" w:rsidRDefault="006E78B2" w:rsidP="00613536">
            <w:pPr>
              <w:pStyle w:val="afd"/>
              <w:spacing w:line="240" w:lineRule="auto"/>
              <w:ind w:firstLineChars="0" w:firstLine="0"/>
              <w:jc w:val="center"/>
            </w:pPr>
          </w:p>
        </w:tc>
        <w:tc>
          <w:tcPr>
            <w:tcW w:w="456" w:type="dxa"/>
            <w:vMerge/>
            <w:vAlign w:val="center"/>
          </w:tcPr>
          <w:p w14:paraId="010AE1EA"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19897606" w14:textId="77777777" w:rsidR="006E78B2" w:rsidRPr="0028078D" w:rsidRDefault="006E78B2" w:rsidP="00613536">
            <w:pPr>
              <w:pStyle w:val="afd"/>
              <w:spacing w:line="240" w:lineRule="auto"/>
              <w:ind w:firstLineChars="0" w:firstLine="0"/>
              <w:jc w:val="center"/>
            </w:pPr>
            <w:r w:rsidRPr="0028078D">
              <w:rPr>
                <w:kern w:val="0"/>
                <w:lang w:bidi="ar"/>
              </w:rPr>
              <w:t>苯并（</w:t>
            </w:r>
            <w:r w:rsidRPr="0028078D">
              <w:rPr>
                <w:kern w:val="0"/>
                <w:lang w:bidi="ar"/>
              </w:rPr>
              <w:t>b</w:t>
            </w:r>
            <w:r w:rsidRPr="0028078D">
              <w:rPr>
                <w:kern w:val="0"/>
                <w:lang w:bidi="ar"/>
              </w:rPr>
              <w:t>）</w:t>
            </w:r>
            <w:proofErr w:type="gramStart"/>
            <w:r w:rsidRPr="0028078D">
              <w:rPr>
                <w:kern w:val="0"/>
                <w:lang w:bidi="ar"/>
              </w:rPr>
              <w:t>荧蒽</w:t>
            </w:r>
            <w:proofErr w:type="gramEnd"/>
          </w:p>
        </w:tc>
        <w:tc>
          <w:tcPr>
            <w:tcW w:w="2976" w:type="dxa"/>
            <w:vMerge/>
            <w:vAlign w:val="center"/>
          </w:tcPr>
          <w:p w14:paraId="49817782" w14:textId="77777777" w:rsidR="006E78B2" w:rsidRPr="0028078D" w:rsidRDefault="006E78B2" w:rsidP="00613536">
            <w:pPr>
              <w:pStyle w:val="afd"/>
              <w:spacing w:line="240" w:lineRule="auto"/>
              <w:ind w:firstLineChars="0" w:firstLine="0"/>
              <w:jc w:val="center"/>
            </w:pPr>
          </w:p>
        </w:tc>
        <w:tc>
          <w:tcPr>
            <w:tcW w:w="2127" w:type="dxa"/>
            <w:vMerge/>
            <w:vAlign w:val="center"/>
          </w:tcPr>
          <w:p w14:paraId="06D28578" w14:textId="77777777" w:rsidR="006E78B2" w:rsidRPr="0028078D" w:rsidRDefault="006E78B2" w:rsidP="00613536">
            <w:pPr>
              <w:pStyle w:val="afd"/>
              <w:spacing w:line="240" w:lineRule="auto"/>
              <w:ind w:firstLineChars="0" w:firstLine="0"/>
              <w:jc w:val="center"/>
            </w:pPr>
          </w:p>
        </w:tc>
        <w:tc>
          <w:tcPr>
            <w:tcW w:w="1184" w:type="dxa"/>
            <w:vAlign w:val="center"/>
          </w:tcPr>
          <w:p w14:paraId="5556F01C"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0.2mg/kg</w:t>
            </w:r>
          </w:p>
        </w:tc>
      </w:tr>
      <w:tr w:rsidR="0028078D" w:rsidRPr="0028078D" w14:paraId="63AA1316" w14:textId="77777777" w:rsidTr="00613536">
        <w:trPr>
          <w:cantSplit/>
          <w:trHeight w:val="567"/>
          <w:jc w:val="center"/>
        </w:trPr>
        <w:tc>
          <w:tcPr>
            <w:tcW w:w="603" w:type="dxa"/>
            <w:vMerge/>
            <w:vAlign w:val="center"/>
          </w:tcPr>
          <w:p w14:paraId="3908CA4C" w14:textId="77777777" w:rsidR="006E78B2" w:rsidRPr="0028078D" w:rsidRDefault="006E78B2" w:rsidP="00613536">
            <w:pPr>
              <w:pStyle w:val="afd"/>
              <w:spacing w:line="240" w:lineRule="auto"/>
              <w:ind w:firstLineChars="0" w:firstLine="0"/>
              <w:jc w:val="center"/>
            </w:pPr>
          </w:p>
        </w:tc>
        <w:tc>
          <w:tcPr>
            <w:tcW w:w="456" w:type="dxa"/>
            <w:vMerge/>
            <w:vAlign w:val="center"/>
          </w:tcPr>
          <w:p w14:paraId="214590C4"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04CF80CE" w14:textId="77777777" w:rsidR="006E78B2" w:rsidRPr="0028078D" w:rsidRDefault="006E78B2" w:rsidP="00613536">
            <w:pPr>
              <w:pStyle w:val="afd"/>
              <w:spacing w:line="240" w:lineRule="auto"/>
              <w:ind w:firstLineChars="0" w:firstLine="0"/>
              <w:jc w:val="center"/>
            </w:pPr>
            <w:r w:rsidRPr="0028078D">
              <w:rPr>
                <w:kern w:val="0"/>
                <w:lang w:bidi="ar"/>
              </w:rPr>
              <w:t>苯并（</w:t>
            </w:r>
            <w:r w:rsidRPr="0028078D">
              <w:rPr>
                <w:kern w:val="0"/>
                <w:lang w:bidi="ar"/>
              </w:rPr>
              <w:t>k</w:t>
            </w:r>
            <w:r w:rsidRPr="0028078D">
              <w:rPr>
                <w:kern w:val="0"/>
                <w:lang w:bidi="ar"/>
              </w:rPr>
              <w:t>）</w:t>
            </w:r>
            <w:proofErr w:type="gramStart"/>
            <w:r w:rsidRPr="0028078D">
              <w:rPr>
                <w:kern w:val="0"/>
                <w:lang w:bidi="ar"/>
              </w:rPr>
              <w:t>荧蒽</w:t>
            </w:r>
            <w:proofErr w:type="gramEnd"/>
          </w:p>
        </w:tc>
        <w:tc>
          <w:tcPr>
            <w:tcW w:w="2976" w:type="dxa"/>
            <w:vMerge/>
            <w:vAlign w:val="center"/>
          </w:tcPr>
          <w:p w14:paraId="278D0AE5" w14:textId="77777777" w:rsidR="006E78B2" w:rsidRPr="0028078D" w:rsidRDefault="006E78B2" w:rsidP="00613536">
            <w:pPr>
              <w:pStyle w:val="afd"/>
              <w:spacing w:line="240" w:lineRule="auto"/>
              <w:ind w:firstLineChars="0" w:firstLine="0"/>
              <w:jc w:val="center"/>
            </w:pPr>
          </w:p>
        </w:tc>
        <w:tc>
          <w:tcPr>
            <w:tcW w:w="2127" w:type="dxa"/>
            <w:vMerge/>
            <w:vAlign w:val="center"/>
          </w:tcPr>
          <w:p w14:paraId="68E7C589" w14:textId="77777777" w:rsidR="006E78B2" w:rsidRPr="0028078D" w:rsidRDefault="006E78B2" w:rsidP="00613536">
            <w:pPr>
              <w:pStyle w:val="afd"/>
              <w:spacing w:line="240" w:lineRule="auto"/>
              <w:ind w:firstLineChars="0" w:firstLine="0"/>
              <w:jc w:val="center"/>
            </w:pPr>
          </w:p>
        </w:tc>
        <w:tc>
          <w:tcPr>
            <w:tcW w:w="1184" w:type="dxa"/>
            <w:vAlign w:val="center"/>
          </w:tcPr>
          <w:p w14:paraId="1E920A83"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6486521D" w14:textId="77777777" w:rsidTr="00613536">
        <w:trPr>
          <w:cantSplit/>
          <w:trHeight w:val="567"/>
          <w:jc w:val="center"/>
        </w:trPr>
        <w:tc>
          <w:tcPr>
            <w:tcW w:w="603" w:type="dxa"/>
            <w:vMerge/>
            <w:vAlign w:val="center"/>
          </w:tcPr>
          <w:p w14:paraId="0EAB287C" w14:textId="77777777" w:rsidR="006E78B2" w:rsidRPr="0028078D" w:rsidRDefault="006E78B2" w:rsidP="00613536">
            <w:pPr>
              <w:pStyle w:val="afd"/>
              <w:spacing w:line="240" w:lineRule="auto"/>
              <w:ind w:firstLineChars="0" w:firstLine="0"/>
              <w:jc w:val="center"/>
            </w:pPr>
          </w:p>
        </w:tc>
        <w:tc>
          <w:tcPr>
            <w:tcW w:w="456" w:type="dxa"/>
            <w:vMerge/>
            <w:vAlign w:val="center"/>
          </w:tcPr>
          <w:p w14:paraId="573CC954"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520482C4" w14:textId="77777777" w:rsidR="006E78B2" w:rsidRPr="0028078D" w:rsidRDefault="006E78B2" w:rsidP="00613536">
            <w:pPr>
              <w:pStyle w:val="afd"/>
              <w:spacing w:line="240" w:lineRule="auto"/>
              <w:ind w:firstLineChars="0" w:firstLine="0"/>
              <w:jc w:val="center"/>
            </w:pPr>
            <w:r w:rsidRPr="0028078D">
              <w:rPr>
                <w:kern w:val="0"/>
                <w:lang w:bidi="ar"/>
              </w:rPr>
              <w:t>苯并（</w:t>
            </w:r>
            <w:r w:rsidRPr="0028078D">
              <w:rPr>
                <w:kern w:val="0"/>
                <w:lang w:bidi="ar"/>
              </w:rPr>
              <w:t>a</w:t>
            </w:r>
            <w:r w:rsidRPr="0028078D">
              <w:rPr>
                <w:kern w:val="0"/>
                <w:lang w:bidi="ar"/>
              </w:rPr>
              <w:t>）</w:t>
            </w:r>
            <w:proofErr w:type="gramStart"/>
            <w:r w:rsidRPr="0028078D">
              <w:rPr>
                <w:kern w:val="0"/>
                <w:lang w:bidi="ar"/>
              </w:rPr>
              <w:t>芘</w:t>
            </w:r>
            <w:proofErr w:type="gramEnd"/>
          </w:p>
        </w:tc>
        <w:tc>
          <w:tcPr>
            <w:tcW w:w="2976" w:type="dxa"/>
            <w:vMerge/>
            <w:vAlign w:val="center"/>
          </w:tcPr>
          <w:p w14:paraId="12197E96" w14:textId="77777777" w:rsidR="006E78B2" w:rsidRPr="0028078D" w:rsidRDefault="006E78B2" w:rsidP="00613536">
            <w:pPr>
              <w:pStyle w:val="afd"/>
              <w:spacing w:line="240" w:lineRule="auto"/>
              <w:ind w:firstLineChars="0" w:firstLine="0"/>
              <w:jc w:val="center"/>
            </w:pPr>
          </w:p>
        </w:tc>
        <w:tc>
          <w:tcPr>
            <w:tcW w:w="2127" w:type="dxa"/>
            <w:vMerge/>
            <w:vAlign w:val="center"/>
          </w:tcPr>
          <w:p w14:paraId="7719EAC0" w14:textId="77777777" w:rsidR="006E78B2" w:rsidRPr="0028078D" w:rsidRDefault="006E78B2" w:rsidP="00613536">
            <w:pPr>
              <w:pStyle w:val="afd"/>
              <w:spacing w:line="240" w:lineRule="auto"/>
              <w:ind w:firstLineChars="0" w:firstLine="0"/>
              <w:jc w:val="center"/>
            </w:pPr>
          </w:p>
        </w:tc>
        <w:tc>
          <w:tcPr>
            <w:tcW w:w="1184" w:type="dxa"/>
            <w:vAlign w:val="center"/>
          </w:tcPr>
          <w:p w14:paraId="384FB2AC"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7CC22337" w14:textId="77777777" w:rsidTr="00613536">
        <w:trPr>
          <w:cantSplit/>
          <w:trHeight w:val="567"/>
          <w:jc w:val="center"/>
        </w:trPr>
        <w:tc>
          <w:tcPr>
            <w:tcW w:w="603" w:type="dxa"/>
            <w:vMerge/>
            <w:vAlign w:val="center"/>
          </w:tcPr>
          <w:p w14:paraId="10091661" w14:textId="77777777" w:rsidR="006E78B2" w:rsidRPr="0028078D" w:rsidRDefault="006E78B2" w:rsidP="00613536">
            <w:pPr>
              <w:pStyle w:val="afd"/>
              <w:spacing w:line="240" w:lineRule="auto"/>
              <w:ind w:firstLineChars="0" w:firstLine="0"/>
              <w:jc w:val="center"/>
            </w:pPr>
          </w:p>
        </w:tc>
        <w:tc>
          <w:tcPr>
            <w:tcW w:w="456" w:type="dxa"/>
            <w:vMerge/>
            <w:vAlign w:val="center"/>
          </w:tcPr>
          <w:p w14:paraId="47AC33AC"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34471C4F" w14:textId="77777777" w:rsidR="006E78B2" w:rsidRPr="0028078D" w:rsidRDefault="006E78B2" w:rsidP="00613536">
            <w:pPr>
              <w:pStyle w:val="afd"/>
              <w:spacing w:line="240" w:lineRule="auto"/>
              <w:ind w:firstLineChars="0" w:firstLine="0"/>
              <w:jc w:val="center"/>
              <w:rPr>
                <w:rStyle w:val="font31"/>
                <w:rFonts w:ascii="Times New Roman" w:hAnsi="Times New Roman" w:hint="default"/>
                <w:color w:val="auto"/>
                <w:sz w:val="21"/>
              </w:rPr>
            </w:pPr>
            <w:proofErr w:type="gramStart"/>
            <w:r w:rsidRPr="0028078D">
              <w:rPr>
                <w:kern w:val="0"/>
                <w:lang w:bidi="ar"/>
              </w:rPr>
              <w:t>茚</w:t>
            </w:r>
            <w:proofErr w:type="gramEnd"/>
            <w:r w:rsidRPr="0028078D">
              <w:rPr>
                <w:kern w:val="0"/>
                <w:lang w:bidi="ar"/>
              </w:rPr>
              <w:t>并</w:t>
            </w:r>
            <w:r w:rsidRPr="0028078D">
              <w:rPr>
                <w:kern w:val="0"/>
                <w:lang w:bidi="ar"/>
              </w:rPr>
              <w:t>[1,2,3-cd]</w:t>
            </w:r>
            <w:proofErr w:type="gramStart"/>
            <w:r w:rsidRPr="0028078D">
              <w:rPr>
                <w:kern w:val="0"/>
                <w:lang w:bidi="ar"/>
              </w:rPr>
              <w:t>芘</w:t>
            </w:r>
            <w:proofErr w:type="gramEnd"/>
          </w:p>
        </w:tc>
        <w:tc>
          <w:tcPr>
            <w:tcW w:w="2976" w:type="dxa"/>
            <w:vMerge/>
            <w:vAlign w:val="center"/>
          </w:tcPr>
          <w:p w14:paraId="2715DFD6" w14:textId="77777777" w:rsidR="006E78B2" w:rsidRPr="0028078D" w:rsidRDefault="006E78B2" w:rsidP="00613536">
            <w:pPr>
              <w:pStyle w:val="afd"/>
              <w:spacing w:line="240" w:lineRule="auto"/>
              <w:ind w:firstLineChars="0" w:firstLine="0"/>
              <w:jc w:val="center"/>
            </w:pPr>
          </w:p>
        </w:tc>
        <w:tc>
          <w:tcPr>
            <w:tcW w:w="2127" w:type="dxa"/>
            <w:vMerge/>
            <w:vAlign w:val="center"/>
          </w:tcPr>
          <w:p w14:paraId="0D38E61E" w14:textId="77777777" w:rsidR="006E78B2" w:rsidRPr="0028078D" w:rsidRDefault="006E78B2" w:rsidP="00613536">
            <w:pPr>
              <w:pStyle w:val="afd"/>
              <w:spacing w:line="240" w:lineRule="auto"/>
              <w:ind w:firstLineChars="0" w:firstLine="0"/>
              <w:jc w:val="center"/>
            </w:pPr>
          </w:p>
        </w:tc>
        <w:tc>
          <w:tcPr>
            <w:tcW w:w="1184" w:type="dxa"/>
            <w:vAlign w:val="center"/>
          </w:tcPr>
          <w:p w14:paraId="5AE0CA6A"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36FA6DE8" w14:textId="77777777" w:rsidTr="00613536">
        <w:trPr>
          <w:cantSplit/>
          <w:trHeight w:val="567"/>
          <w:jc w:val="center"/>
        </w:trPr>
        <w:tc>
          <w:tcPr>
            <w:tcW w:w="603" w:type="dxa"/>
            <w:vMerge/>
            <w:vAlign w:val="center"/>
          </w:tcPr>
          <w:p w14:paraId="3ECDE599" w14:textId="77777777" w:rsidR="006E78B2" w:rsidRPr="0028078D" w:rsidRDefault="006E78B2" w:rsidP="00613536">
            <w:pPr>
              <w:pStyle w:val="afd"/>
              <w:spacing w:line="240" w:lineRule="auto"/>
              <w:ind w:firstLineChars="0" w:firstLine="0"/>
              <w:jc w:val="center"/>
            </w:pPr>
          </w:p>
        </w:tc>
        <w:tc>
          <w:tcPr>
            <w:tcW w:w="456" w:type="dxa"/>
            <w:vMerge/>
            <w:vAlign w:val="center"/>
          </w:tcPr>
          <w:p w14:paraId="7BEDF8B8" w14:textId="77777777" w:rsidR="006E78B2" w:rsidRPr="0028078D" w:rsidRDefault="006E78B2" w:rsidP="00613536">
            <w:pPr>
              <w:pStyle w:val="afd"/>
              <w:spacing w:line="240" w:lineRule="auto"/>
              <w:ind w:firstLineChars="0" w:firstLine="0"/>
              <w:jc w:val="center"/>
            </w:pPr>
          </w:p>
        </w:tc>
        <w:tc>
          <w:tcPr>
            <w:tcW w:w="1176" w:type="dxa"/>
            <w:gridSpan w:val="2"/>
            <w:vAlign w:val="center"/>
          </w:tcPr>
          <w:p w14:paraId="736B9863" w14:textId="77777777" w:rsidR="006E78B2" w:rsidRPr="0028078D" w:rsidRDefault="006E78B2" w:rsidP="00613536">
            <w:pPr>
              <w:pStyle w:val="afd"/>
              <w:spacing w:line="240" w:lineRule="auto"/>
              <w:ind w:firstLineChars="0" w:firstLine="0"/>
              <w:jc w:val="center"/>
              <w:rPr>
                <w:rStyle w:val="font31"/>
                <w:rFonts w:ascii="Times New Roman" w:hAnsi="Times New Roman" w:hint="default"/>
                <w:color w:val="auto"/>
                <w:sz w:val="21"/>
              </w:rPr>
            </w:pPr>
            <w:r w:rsidRPr="0028078D">
              <w:rPr>
                <w:kern w:val="0"/>
                <w:lang w:bidi="ar"/>
              </w:rPr>
              <w:t>二苯并</w:t>
            </w:r>
            <w:r w:rsidRPr="0028078D">
              <w:rPr>
                <w:kern w:val="0"/>
                <w:lang w:bidi="ar"/>
              </w:rPr>
              <w:t>[</w:t>
            </w:r>
            <w:proofErr w:type="spellStart"/>
            <w:r w:rsidRPr="0028078D">
              <w:rPr>
                <w:kern w:val="0"/>
                <w:lang w:bidi="ar"/>
              </w:rPr>
              <w:t>a,h</w:t>
            </w:r>
            <w:proofErr w:type="spellEnd"/>
            <w:r w:rsidRPr="0028078D">
              <w:rPr>
                <w:kern w:val="0"/>
                <w:lang w:bidi="ar"/>
              </w:rPr>
              <w:t>]</w:t>
            </w:r>
            <w:proofErr w:type="gramStart"/>
            <w:r w:rsidRPr="0028078D">
              <w:rPr>
                <w:kern w:val="0"/>
                <w:lang w:bidi="ar"/>
              </w:rPr>
              <w:t>蒽</w:t>
            </w:r>
            <w:proofErr w:type="gramEnd"/>
          </w:p>
        </w:tc>
        <w:tc>
          <w:tcPr>
            <w:tcW w:w="2976" w:type="dxa"/>
            <w:vMerge/>
            <w:vAlign w:val="center"/>
          </w:tcPr>
          <w:p w14:paraId="01C1FD63" w14:textId="77777777" w:rsidR="006E78B2" w:rsidRPr="0028078D" w:rsidRDefault="006E78B2" w:rsidP="00613536">
            <w:pPr>
              <w:pStyle w:val="afd"/>
              <w:spacing w:line="240" w:lineRule="auto"/>
              <w:ind w:firstLineChars="0" w:firstLine="0"/>
              <w:jc w:val="center"/>
            </w:pPr>
          </w:p>
        </w:tc>
        <w:tc>
          <w:tcPr>
            <w:tcW w:w="2127" w:type="dxa"/>
            <w:vMerge/>
            <w:vAlign w:val="center"/>
          </w:tcPr>
          <w:p w14:paraId="0A227657" w14:textId="77777777" w:rsidR="006E78B2" w:rsidRPr="0028078D" w:rsidRDefault="006E78B2" w:rsidP="00613536">
            <w:pPr>
              <w:pStyle w:val="afd"/>
              <w:spacing w:line="240" w:lineRule="auto"/>
              <w:ind w:firstLineChars="0" w:firstLine="0"/>
              <w:jc w:val="center"/>
            </w:pPr>
          </w:p>
        </w:tc>
        <w:tc>
          <w:tcPr>
            <w:tcW w:w="1184" w:type="dxa"/>
            <w:vAlign w:val="center"/>
          </w:tcPr>
          <w:p w14:paraId="6722A3FF" w14:textId="77777777" w:rsidR="006E78B2" w:rsidRPr="0028078D" w:rsidRDefault="006E78B2" w:rsidP="00613536">
            <w:pPr>
              <w:pStyle w:val="afd"/>
              <w:spacing w:line="240" w:lineRule="auto"/>
              <w:ind w:firstLineChars="0" w:firstLine="0"/>
              <w:jc w:val="center"/>
              <w:rPr>
                <w:kern w:val="0"/>
                <w:lang w:bidi="ar"/>
              </w:rPr>
            </w:pPr>
            <w:r w:rsidRPr="0028078D">
              <w:rPr>
                <w:kern w:val="0"/>
                <w:lang w:bidi="ar"/>
              </w:rPr>
              <w:t>0.1mg/kg</w:t>
            </w:r>
          </w:p>
        </w:tc>
      </w:tr>
      <w:tr w:rsidR="0028078D" w:rsidRPr="0028078D" w14:paraId="18C5414A" w14:textId="77777777" w:rsidTr="00613536">
        <w:trPr>
          <w:cantSplit/>
          <w:trHeight w:val="567"/>
          <w:jc w:val="center"/>
        </w:trPr>
        <w:tc>
          <w:tcPr>
            <w:tcW w:w="603" w:type="dxa"/>
            <w:vMerge/>
            <w:vAlign w:val="center"/>
          </w:tcPr>
          <w:p w14:paraId="405726A3" w14:textId="77777777" w:rsidR="006E78B2" w:rsidRPr="0028078D" w:rsidRDefault="006E78B2" w:rsidP="00613536">
            <w:pPr>
              <w:pStyle w:val="afd"/>
              <w:spacing w:line="240" w:lineRule="auto"/>
              <w:ind w:firstLineChars="0" w:firstLine="0"/>
              <w:jc w:val="center"/>
            </w:pPr>
          </w:p>
        </w:tc>
        <w:tc>
          <w:tcPr>
            <w:tcW w:w="1632" w:type="dxa"/>
            <w:gridSpan w:val="3"/>
            <w:vAlign w:val="center"/>
          </w:tcPr>
          <w:p w14:paraId="6A720E62" w14:textId="77777777" w:rsidR="006E78B2" w:rsidRPr="0028078D" w:rsidRDefault="006E78B2" w:rsidP="00613536">
            <w:pPr>
              <w:pStyle w:val="afd"/>
              <w:spacing w:line="240" w:lineRule="auto"/>
              <w:ind w:firstLineChars="0" w:firstLine="0"/>
              <w:jc w:val="center"/>
              <w:rPr>
                <w:rStyle w:val="font31"/>
                <w:rFonts w:ascii="Times New Roman" w:hAnsi="Times New Roman" w:hint="default"/>
                <w:color w:val="auto"/>
                <w:sz w:val="21"/>
              </w:rPr>
            </w:pPr>
            <w:r w:rsidRPr="0028078D">
              <w:t>干物质</w:t>
            </w:r>
          </w:p>
        </w:tc>
        <w:tc>
          <w:tcPr>
            <w:tcW w:w="2976" w:type="dxa"/>
            <w:vAlign w:val="center"/>
          </w:tcPr>
          <w:p w14:paraId="349EB745" w14:textId="77777777" w:rsidR="006E78B2" w:rsidRPr="0028078D" w:rsidRDefault="006E78B2" w:rsidP="00613536">
            <w:pPr>
              <w:pStyle w:val="afd"/>
              <w:spacing w:line="240" w:lineRule="auto"/>
              <w:ind w:firstLineChars="0" w:firstLine="0"/>
              <w:jc w:val="center"/>
            </w:pPr>
            <w:r w:rsidRPr="0028078D">
              <w:t>土壤</w:t>
            </w:r>
            <w:r w:rsidRPr="0028078D">
              <w:t xml:space="preserve"> </w:t>
            </w:r>
            <w:r w:rsidRPr="0028078D">
              <w:t>干物质和水分的测定</w:t>
            </w:r>
            <w:r w:rsidRPr="0028078D">
              <w:t xml:space="preserve"> </w:t>
            </w:r>
            <w:r w:rsidRPr="0028078D">
              <w:t>重量法</w:t>
            </w:r>
            <w:r w:rsidRPr="0028078D">
              <w:t>HJ 613-2011</w:t>
            </w:r>
          </w:p>
        </w:tc>
        <w:tc>
          <w:tcPr>
            <w:tcW w:w="2127" w:type="dxa"/>
            <w:vAlign w:val="center"/>
          </w:tcPr>
          <w:p w14:paraId="47E99A99" w14:textId="77777777" w:rsidR="006E78B2" w:rsidRPr="0028078D" w:rsidRDefault="006E78B2" w:rsidP="00613536">
            <w:pPr>
              <w:pStyle w:val="afd"/>
              <w:spacing w:line="240" w:lineRule="auto"/>
              <w:ind w:firstLineChars="0" w:firstLine="0"/>
              <w:jc w:val="center"/>
            </w:pPr>
            <w:r w:rsidRPr="0028078D">
              <w:t>百分之一电子天平</w:t>
            </w:r>
            <w:r w:rsidRPr="0028078D">
              <w:t>JJ600Y</w:t>
            </w:r>
          </w:p>
        </w:tc>
        <w:tc>
          <w:tcPr>
            <w:tcW w:w="1184" w:type="dxa"/>
            <w:vAlign w:val="center"/>
          </w:tcPr>
          <w:p w14:paraId="67DCB2D3" w14:textId="77777777" w:rsidR="006E78B2" w:rsidRPr="0028078D" w:rsidRDefault="006E78B2" w:rsidP="00613536">
            <w:pPr>
              <w:pStyle w:val="afd"/>
              <w:spacing w:line="240" w:lineRule="auto"/>
              <w:ind w:firstLineChars="0" w:firstLine="0"/>
              <w:jc w:val="center"/>
            </w:pPr>
            <w:r w:rsidRPr="0028078D">
              <w:t>——</w:t>
            </w:r>
          </w:p>
        </w:tc>
      </w:tr>
      <w:tr w:rsidR="0028078D" w:rsidRPr="0028078D" w14:paraId="30E605C6" w14:textId="77777777" w:rsidTr="00613536">
        <w:trPr>
          <w:cantSplit/>
          <w:trHeight w:val="567"/>
          <w:jc w:val="center"/>
        </w:trPr>
        <w:tc>
          <w:tcPr>
            <w:tcW w:w="603" w:type="dxa"/>
            <w:vMerge/>
            <w:vAlign w:val="center"/>
          </w:tcPr>
          <w:p w14:paraId="6266784A" w14:textId="77777777" w:rsidR="006E78B2" w:rsidRPr="0028078D" w:rsidRDefault="006E78B2" w:rsidP="00613536">
            <w:pPr>
              <w:pStyle w:val="afd"/>
              <w:spacing w:line="240" w:lineRule="auto"/>
              <w:ind w:firstLineChars="0" w:firstLine="0"/>
              <w:jc w:val="center"/>
            </w:pPr>
          </w:p>
        </w:tc>
        <w:tc>
          <w:tcPr>
            <w:tcW w:w="1632" w:type="dxa"/>
            <w:gridSpan w:val="3"/>
            <w:vAlign w:val="center"/>
          </w:tcPr>
          <w:p w14:paraId="1021A8DF" w14:textId="77777777" w:rsidR="006E78B2" w:rsidRPr="0028078D" w:rsidRDefault="006E78B2" w:rsidP="00613536">
            <w:pPr>
              <w:pStyle w:val="afd"/>
              <w:spacing w:line="240" w:lineRule="auto"/>
              <w:ind w:firstLineChars="0" w:firstLine="0"/>
              <w:jc w:val="center"/>
            </w:pPr>
            <w:r w:rsidRPr="0028078D">
              <w:t>石油烃（</w:t>
            </w:r>
            <w:r w:rsidRPr="0028078D">
              <w:t>C</w:t>
            </w:r>
            <w:r w:rsidRPr="0028078D">
              <w:rPr>
                <w:vertAlign w:val="subscript"/>
              </w:rPr>
              <w:t>10</w:t>
            </w:r>
            <w:r w:rsidRPr="0028078D">
              <w:t>-C</w:t>
            </w:r>
            <w:r w:rsidRPr="0028078D">
              <w:rPr>
                <w:vertAlign w:val="subscript"/>
              </w:rPr>
              <w:t>40</w:t>
            </w:r>
            <w:r w:rsidRPr="0028078D">
              <w:t>）</w:t>
            </w:r>
          </w:p>
        </w:tc>
        <w:tc>
          <w:tcPr>
            <w:tcW w:w="2976" w:type="dxa"/>
            <w:vAlign w:val="center"/>
          </w:tcPr>
          <w:p w14:paraId="76581B65" w14:textId="77777777" w:rsidR="006E78B2" w:rsidRPr="0028078D" w:rsidRDefault="006E78B2" w:rsidP="00613536">
            <w:pPr>
              <w:pStyle w:val="afd"/>
              <w:spacing w:line="240" w:lineRule="auto"/>
              <w:ind w:firstLineChars="0" w:firstLine="0"/>
              <w:jc w:val="center"/>
            </w:pPr>
            <w:r w:rsidRPr="0028078D">
              <w:t>土壤和沉积物</w:t>
            </w:r>
            <w:r w:rsidRPr="0028078D">
              <w:t xml:space="preserve"> </w:t>
            </w:r>
            <w:r w:rsidRPr="0028078D">
              <w:t>石油烃（</w:t>
            </w:r>
            <w:r w:rsidRPr="0028078D">
              <w:t>C</w:t>
            </w:r>
            <w:r w:rsidRPr="0028078D">
              <w:rPr>
                <w:vertAlign w:val="subscript"/>
              </w:rPr>
              <w:t>10</w:t>
            </w:r>
            <w:r w:rsidRPr="0028078D">
              <w:t>-C</w:t>
            </w:r>
            <w:r w:rsidRPr="0028078D">
              <w:rPr>
                <w:vertAlign w:val="subscript"/>
              </w:rPr>
              <w:t>40</w:t>
            </w:r>
            <w:r w:rsidRPr="0028078D">
              <w:t>）的测定</w:t>
            </w:r>
            <w:r w:rsidRPr="0028078D">
              <w:t xml:space="preserve"> </w:t>
            </w:r>
            <w:r w:rsidRPr="0028078D">
              <w:t>气相色谱法</w:t>
            </w:r>
            <w:r w:rsidRPr="0028078D">
              <w:t>HJ 1021-2019</w:t>
            </w:r>
          </w:p>
        </w:tc>
        <w:tc>
          <w:tcPr>
            <w:tcW w:w="2127" w:type="dxa"/>
            <w:vAlign w:val="center"/>
          </w:tcPr>
          <w:p w14:paraId="2D1FEE39" w14:textId="77777777" w:rsidR="006E78B2" w:rsidRPr="0028078D" w:rsidRDefault="006E78B2" w:rsidP="00613536">
            <w:pPr>
              <w:pStyle w:val="afd"/>
              <w:spacing w:line="240" w:lineRule="auto"/>
              <w:ind w:firstLineChars="0" w:firstLine="0"/>
              <w:jc w:val="center"/>
              <w:rPr>
                <w:kern w:val="0"/>
              </w:rPr>
            </w:pPr>
            <w:r w:rsidRPr="0028078D">
              <w:rPr>
                <w:kern w:val="0"/>
              </w:rPr>
              <w:t>气相色谱仪</w:t>
            </w:r>
            <w:r w:rsidRPr="0028078D">
              <w:rPr>
                <w:kern w:val="0"/>
              </w:rPr>
              <w:t>Agilent7890B</w:t>
            </w:r>
          </w:p>
        </w:tc>
        <w:tc>
          <w:tcPr>
            <w:tcW w:w="1184" w:type="dxa"/>
            <w:vAlign w:val="center"/>
          </w:tcPr>
          <w:p w14:paraId="3D02D65A" w14:textId="77777777" w:rsidR="006E78B2" w:rsidRPr="0028078D" w:rsidRDefault="006E78B2" w:rsidP="00613536">
            <w:pPr>
              <w:pStyle w:val="afd"/>
              <w:spacing w:line="240" w:lineRule="auto"/>
              <w:ind w:firstLineChars="0" w:firstLine="0"/>
              <w:jc w:val="center"/>
              <w:rPr>
                <w:kern w:val="0"/>
              </w:rPr>
            </w:pPr>
            <w:r w:rsidRPr="0028078D">
              <w:rPr>
                <w:kern w:val="0"/>
              </w:rPr>
              <w:t>6</w:t>
            </w:r>
            <w:bookmarkStart w:id="73" w:name="OLE_LINK15"/>
            <w:bookmarkStart w:id="74" w:name="OLE_LINK14"/>
            <w:r w:rsidRPr="0028078D">
              <w:rPr>
                <w:kern w:val="0"/>
              </w:rPr>
              <w:t>mg/kg</w:t>
            </w:r>
            <w:bookmarkEnd w:id="73"/>
            <w:bookmarkEnd w:id="74"/>
          </w:p>
        </w:tc>
      </w:tr>
      <w:tr w:rsidR="0028078D" w:rsidRPr="0028078D" w14:paraId="032F7B33" w14:textId="77777777" w:rsidTr="00613536">
        <w:trPr>
          <w:cantSplit/>
          <w:trHeight w:val="567"/>
          <w:jc w:val="center"/>
        </w:trPr>
        <w:tc>
          <w:tcPr>
            <w:tcW w:w="603" w:type="dxa"/>
            <w:vMerge/>
            <w:vAlign w:val="center"/>
          </w:tcPr>
          <w:p w14:paraId="037856EC" w14:textId="77777777" w:rsidR="006E78B2" w:rsidRPr="0028078D" w:rsidRDefault="006E78B2" w:rsidP="00613536">
            <w:pPr>
              <w:pStyle w:val="afd"/>
              <w:spacing w:line="240" w:lineRule="auto"/>
              <w:ind w:firstLineChars="0" w:firstLine="0"/>
              <w:jc w:val="center"/>
            </w:pPr>
          </w:p>
        </w:tc>
        <w:tc>
          <w:tcPr>
            <w:tcW w:w="1632" w:type="dxa"/>
            <w:gridSpan w:val="3"/>
            <w:vAlign w:val="center"/>
          </w:tcPr>
          <w:p w14:paraId="3AAB54FB" w14:textId="77777777" w:rsidR="006E78B2" w:rsidRPr="0028078D" w:rsidRDefault="006E78B2" w:rsidP="00613536">
            <w:pPr>
              <w:pStyle w:val="afd"/>
              <w:spacing w:line="240" w:lineRule="auto"/>
              <w:ind w:firstLineChars="0" w:firstLine="0"/>
              <w:jc w:val="center"/>
            </w:pPr>
            <w:r w:rsidRPr="0028078D">
              <w:t>氨氮</w:t>
            </w:r>
          </w:p>
        </w:tc>
        <w:tc>
          <w:tcPr>
            <w:tcW w:w="2976" w:type="dxa"/>
            <w:vAlign w:val="center"/>
          </w:tcPr>
          <w:p w14:paraId="59E7F254" w14:textId="77777777" w:rsidR="006E78B2" w:rsidRPr="0028078D" w:rsidRDefault="006E78B2" w:rsidP="00613536">
            <w:pPr>
              <w:pStyle w:val="afd"/>
              <w:spacing w:line="240" w:lineRule="auto"/>
              <w:ind w:firstLineChars="0" w:firstLine="0"/>
              <w:jc w:val="center"/>
            </w:pPr>
            <w:r w:rsidRPr="0028078D">
              <w:t>土壤</w:t>
            </w:r>
            <w:r w:rsidRPr="0028078D">
              <w:t xml:space="preserve"> </w:t>
            </w:r>
            <w:r w:rsidRPr="0028078D">
              <w:t>氨氮、亚硝酸盐氮、硝酸盐氮的测定</w:t>
            </w:r>
            <w:r w:rsidRPr="0028078D">
              <w:t xml:space="preserve"> </w:t>
            </w:r>
            <w:r w:rsidRPr="0028078D">
              <w:t>氯化钾溶液提取</w:t>
            </w:r>
            <w:r w:rsidRPr="0028078D">
              <w:t>-</w:t>
            </w:r>
            <w:r w:rsidRPr="0028078D">
              <w:t>分光光度法</w:t>
            </w:r>
            <w:r w:rsidRPr="0028078D">
              <w:t>HJ 634-2012</w:t>
            </w:r>
          </w:p>
        </w:tc>
        <w:tc>
          <w:tcPr>
            <w:tcW w:w="2127" w:type="dxa"/>
            <w:vAlign w:val="center"/>
          </w:tcPr>
          <w:p w14:paraId="324875DB" w14:textId="77777777" w:rsidR="006E78B2" w:rsidRPr="0028078D" w:rsidRDefault="006E78B2" w:rsidP="00613536">
            <w:pPr>
              <w:pStyle w:val="afd"/>
              <w:spacing w:line="240" w:lineRule="auto"/>
              <w:ind w:firstLineChars="0" w:firstLine="0"/>
              <w:jc w:val="center"/>
              <w:rPr>
                <w:kern w:val="0"/>
              </w:rPr>
            </w:pPr>
            <w:r w:rsidRPr="0028078D">
              <w:rPr>
                <w:kern w:val="0"/>
              </w:rPr>
              <w:t>紫外可见分光光度计</w:t>
            </w:r>
            <w:r w:rsidRPr="0028078D">
              <w:rPr>
                <w:kern w:val="0"/>
              </w:rPr>
              <w:t>UV-1800</w:t>
            </w:r>
          </w:p>
        </w:tc>
        <w:tc>
          <w:tcPr>
            <w:tcW w:w="1184" w:type="dxa"/>
            <w:vAlign w:val="center"/>
          </w:tcPr>
          <w:p w14:paraId="20DE1745" w14:textId="77777777" w:rsidR="006E78B2" w:rsidRPr="0028078D" w:rsidRDefault="006E78B2" w:rsidP="00613536">
            <w:pPr>
              <w:pStyle w:val="afd"/>
              <w:spacing w:line="240" w:lineRule="auto"/>
              <w:ind w:firstLineChars="0" w:firstLine="0"/>
              <w:jc w:val="center"/>
              <w:rPr>
                <w:kern w:val="0"/>
              </w:rPr>
            </w:pPr>
            <w:r w:rsidRPr="0028078D">
              <w:rPr>
                <w:kern w:val="0"/>
              </w:rPr>
              <w:t>mg/kg</w:t>
            </w:r>
          </w:p>
        </w:tc>
      </w:tr>
    </w:tbl>
    <w:p w14:paraId="33D728C2" w14:textId="5BB044FA" w:rsidR="002913CA" w:rsidRPr="0028078D" w:rsidRDefault="002913CA" w:rsidP="002913CA">
      <w:pPr>
        <w:pStyle w:val="4"/>
      </w:pPr>
      <w:bookmarkStart w:id="75" w:name="_Ref129641926"/>
      <w:r w:rsidRPr="0028078D">
        <w:rPr>
          <w:rFonts w:hint="eastAsia"/>
        </w:rPr>
        <w:t>地下水检测分析方法及检出限</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513"/>
        <w:gridCol w:w="1246"/>
        <w:gridCol w:w="2853"/>
        <w:gridCol w:w="1892"/>
        <w:gridCol w:w="1280"/>
        <w:gridCol w:w="15"/>
      </w:tblGrid>
      <w:tr w:rsidR="0028078D" w:rsidRPr="0028078D" w14:paraId="2A76A7AC" w14:textId="77777777" w:rsidTr="008B4717">
        <w:trPr>
          <w:gridAfter w:val="1"/>
          <w:wAfter w:w="15" w:type="dxa"/>
          <w:trHeight w:val="1176"/>
          <w:tblHeader/>
          <w:jc w:val="center"/>
        </w:trPr>
        <w:tc>
          <w:tcPr>
            <w:tcW w:w="736" w:type="dxa"/>
            <w:shd w:val="clear" w:color="auto" w:fill="D9D9D9" w:themeFill="background1" w:themeFillShade="D9"/>
            <w:vAlign w:val="center"/>
          </w:tcPr>
          <w:p w14:paraId="360A2D0D" w14:textId="0673500F" w:rsidR="008D2412" w:rsidRPr="0028078D" w:rsidRDefault="008D2412" w:rsidP="00FB6951">
            <w:pPr>
              <w:pStyle w:val="afd"/>
              <w:spacing w:line="240" w:lineRule="auto"/>
              <w:ind w:firstLineChars="0" w:firstLine="0"/>
              <w:jc w:val="center"/>
            </w:pPr>
            <w:r w:rsidRPr="0028078D">
              <w:t>检测项目类别</w:t>
            </w:r>
          </w:p>
        </w:tc>
        <w:tc>
          <w:tcPr>
            <w:tcW w:w="1759" w:type="dxa"/>
            <w:gridSpan w:val="2"/>
            <w:shd w:val="clear" w:color="auto" w:fill="D9D9D9" w:themeFill="background1" w:themeFillShade="D9"/>
            <w:vAlign w:val="center"/>
          </w:tcPr>
          <w:p w14:paraId="3F6F1142" w14:textId="77777777" w:rsidR="008D2412" w:rsidRPr="0028078D" w:rsidRDefault="008D2412" w:rsidP="00FB6951">
            <w:pPr>
              <w:pStyle w:val="afd"/>
              <w:spacing w:line="240" w:lineRule="auto"/>
              <w:ind w:firstLineChars="0" w:firstLine="0"/>
              <w:jc w:val="center"/>
            </w:pPr>
            <w:r w:rsidRPr="0028078D">
              <w:t>检测项目</w:t>
            </w:r>
          </w:p>
        </w:tc>
        <w:tc>
          <w:tcPr>
            <w:tcW w:w="2853" w:type="dxa"/>
            <w:shd w:val="clear" w:color="auto" w:fill="D9D9D9" w:themeFill="background1" w:themeFillShade="D9"/>
            <w:vAlign w:val="center"/>
          </w:tcPr>
          <w:p w14:paraId="22F5DA09" w14:textId="77777777" w:rsidR="008D2412" w:rsidRPr="0028078D" w:rsidRDefault="008D2412" w:rsidP="00FB6951">
            <w:pPr>
              <w:pStyle w:val="afd"/>
              <w:spacing w:line="240" w:lineRule="auto"/>
              <w:ind w:firstLineChars="0" w:firstLine="0"/>
              <w:jc w:val="center"/>
            </w:pPr>
            <w:r w:rsidRPr="0028078D">
              <w:t>检测方法</w:t>
            </w:r>
          </w:p>
        </w:tc>
        <w:tc>
          <w:tcPr>
            <w:tcW w:w="1892" w:type="dxa"/>
            <w:shd w:val="clear" w:color="auto" w:fill="D9D9D9" w:themeFill="background1" w:themeFillShade="D9"/>
            <w:vAlign w:val="center"/>
          </w:tcPr>
          <w:p w14:paraId="4CBA4291" w14:textId="77777777" w:rsidR="008D2412" w:rsidRPr="0028078D" w:rsidRDefault="008D2412" w:rsidP="00FB6951">
            <w:pPr>
              <w:pStyle w:val="afd"/>
              <w:spacing w:line="240" w:lineRule="auto"/>
              <w:ind w:firstLineChars="0" w:firstLine="0"/>
              <w:jc w:val="center"/>
            </w:pPr>
            <w:r w:rsidRPr="0028078D">
              <w:t>使用仪器</w:t>
            </w:r>
          </w:p>
        </w:tc>
        <w:tc>
          <w:tcPr>
            <w:tcW w:w="1280" w:type="dxa"/>
            <w:shd w:val="clear" w:color="auto" w:fill="D9D9D9" w:themeFill="background1" w:themeFillShade="D9"/>
            <w:vAlign w:val="center"/>
          </w:tcPr>
          <w:p w14:paraId="20989077" w14:textId="77777777" w:rsidR="008D2412" w:rsidRPr="0028078D" w:rsidRDefault="008D2412" w:rsidP="00FB6951">
            <w:pPr>
              <w:pStyle w:val="afd"/>
              <w:spacing w:line="240" w:lineRule="auto"/>
              <w:ind w:firstLineChars="0" w:firstLine="0"/>
              <w:jc w:val="center"/>
            </w:pPr>
            <w:r w:rsidRPr="0028078D">
              <w:t>方法</w:t>
            </w:r>
          </w:p>
          <w:p w14:paraId="17EAEC44" w14:textId="77777777" w:rsidR="008D2412" w:rsidRPr="0028078D" w:rsidRDefault="008D2412" w:rsidP="00FB6951">
            <w:pPr>
              <w:pStyle w:val="afd"/>
              <w:spacing w:line="240" w:lineRule="auto"/>
              <w:ind w:firstLineChars="0" w:firstLine="0"/>
              <w:jc w:val="center"/>
            </w:pPr>
            <w:r w:rsidRPr="0028078D">
              <w:t>检出限</w:t>
            </w:r>
          </w:p>
        </w:tc>
      </w:tr>
      <w:tr w:rsidR="0028078D" w:rsidRPr="0028078D" w14:paraId="38390F7E" w14:textId="77777777" w:rsidTr="008B4717">
        <w:trPr>
          <w:gridAfter w:val="1"/>
          <w:wAfter w:w="15" w:type="dxa"/>
          <w:trHeight w:val="1121"/>
          <w:jc w:val="center"/>
        </w:trPr>
        <w:tc>
          <w:tcPr>
            <w:tcW w:w="736" w:type="dxa"/>
            <w:vMerge w:val="restart"/>
            <w:vAlign w:val="center"/>
          </w:tcPr>
          <w:p w14:paraId="250B4974" w14:textId="77777777" w:rsidR="008D2412" w:rsidRPr="0028078D" w:rsidRDefault="008D2412" w:rsidP="00FB6951">
            <w:pPr>
              <w:pStyle w:val="afd"/>
              <w:spacing w:line="240" w:lineRule="auto"/>
              <w:ind w:firstLineChars="0" w:firstLine="0"/>
              <w:jc w:val="center"/>
            </w:pPr>
            <w:r w:rsidRPr="0028078D">
              <w:t>地下水</w:t>
            </w:r>
          </w:p>
        </w:tc>
        <w:tc>
          <w:tcPr>
            <w:tcW w:w="1759" w:type="dxa"/>
            <w:gridSpan w:val="2"/>
            <w:vAlign w:val="center"/>
          </w:tcPr>
          <w:p w14:paraId="3D0DA40F" w14:textId="77777777" w:rsidR="008D2412" w:rsidRPr="0028078D" w:rsidRDefault="008D2412" w:rsidP="00FB6951">
            <w:pPr>
              <w:pStyle w:val="afd"/>
              <w:spacing w:line="240" w:lineRule="auto"/>
              <w:ind w:firstLineChars="0" w:firstLine="0"/>
              <w:jc w:val="center"/>
            </w:pPr>
            <w:r w:rsidRPr="0028078D">
              <w:t>pH</w:t>
            </w:r>
            <w:r w:rsidRPr="0028078D">
              <w:rPr>
                <w:rStyle w:val="font01"/>
                <w:rFonts w:ascii="Times New Roman" w:hAnsi="Times New Roman"/>
                <w:color w:val="auto"/>
              </w:rPr>
              <w:t>值</w:t>
            </w:r>
          </w:p>
        </w:tc>
        <w:tc>
          <w:tcPr>
            <w:tcW w:w="2853" w:type="dxa"/>
            <w:vAlign w:val="center"/>
          </w:tcPr>
          <w:p w14:paraId="4F5BA0C6"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pH</w:t>
            </w:r>
            <w:r w:rsidRPr="0028078D">
              <w:rPr>
                <w:rFonts w:hint="eastAsia"/>
              </w:rPr>
              <w:t>值的测定</w:t>
            </w:r>
            <w:r w:rsidRPr="0028078D">
              <w:rPr>
                <w:rFonts w:hint="eastAsia"/>
              </w:rPr>
              <w:t xml:space="preserve"> </w:t>
            </w:r>
            <w:r w:rsidRPr="0028078D">
              <w:rPr>
                <w:rFonts w:hint="eastAsia"/>
              </w:rPr>
              <w:t>电极法</w:t>
            </w:r>
          </w:p>
          <w:p w14:paraId="0933B728" w14:textId="77777777" w:rsidR="008D2412" w:rsidRPr="0028078D" w:rsidRDefault="008D2412" w:rsidP="00FB6951">
            <w:pPr>
              <w:pStyle w:val="afd"/>
              <w:spacing w:line="240" w:lineRule="auto"/>
              <w:ind w:firstLineChars="0" w:firstLine="0"/>
              <w:jc w:val="center"/>
            </w:pPr>
            <w:r w:rsidRPr="0028078D">
              <w:rPr>
                <w:rFonts w:hint="eastAsia"/>
              </w:rPr>
              <w:t>HJ 1147-2020</w:t>
            </w:r>
          </w:p>
        </w:tc>
        <w:tc>
          <w:tcPr>
            <w:tcW w:w="1892" w:type="dxa"/>
            <w:vAlign w:val="center"/>
          </w:tcPr>
          <w:p w14:paraId="20062A3D" w14:textId="77777777" w:rsidR="008D2412" w:rsidRPr="0028078D" w:rsidRDefault="008D2412" w:rsidP="00FB6951">
            <w:pPr>
              <w:pStyle w:val="afd"/>
              <w:spacing w:line="240" w:lineRule="auto"/>
              <w:ind w:firstLineChars="0" w:firstLine="0"/>
              <w:jc w:val="center"/>
            </w:pPr>
            <w:r w:rsidRPr="0028078D">
              <w:rPr>
                <w:rFonts w:hint="eastAsia"/>
              </w:rPr>
              <w:t>便携式电化学仪</w:t>
            </w:r>
            <w:r w:rsidRPr="0028078D">
              <w:rPr>
                <w:rFonts w:hint="eastAsia"/>
              </w:rPr>
              <w:t>SX823</w:t>
            </w:r>
          </w:p>
        </w:tc>
        <w:tc>
          <w:tcPr>
            <w:tcW w:w="1280" w:type="dxa"/>
            <w:vAlign w:val="center"/>
          </w:tcPr>
          <w:p w14:paraId="278F1C2F" w14:textId="77777777" w:rsidR="008D2412" w:rsidRPr="0028078D" w:rsidRDefault="008D2412" w:rsidP="00FB6951">
            <w:pPr>
              <w:pStyle w:val="afd"/>
              <w:spacing w:line="240" w:lineRule="auto"/>
              <w:ind w:firstLineChars="0" w:firstLine="0"/>
              <w:jc w:val="center"/>
            </w:pPr>
            <w:r w:rsidRPr="0028078D">
              <w:t>——</w:t>
            </w:r>
          </w:p>
        </w:tc>
      </w:tr>
      <w:tr w:rsidR="0028078D" w:rsidRPr="0028078D" w14:paraId="47EE016E" w14:textId="77777777" w:rsidTr="008B4717">
        <w:trPr>
          <w:gridAfter w:val="1"/>
          <w:wAfter w:w="15" w:type="dxa"/>
          <w:trHeight w:val="1121"/>
          <w:jc w:val="center"/>
        </w:trPr>
        <w:tc>
          <w:tcPr>
            <w:tcW w:w="736" w:type="dxa"/>
            <w:vMerge/>
            <w:vAlign w:val="center"/>
          </w:tcPr>
          <w:p w14:paraId="00141524"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1D7BBAAE"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浊度</w:t>
            </w:r>
          </w:p>
        </w:tc>
        <w:tc>
          <w:tcPr>
            <w:tcW w:w="2853" w:type="dxa"/>
            <w:vAlign w:val="center"/>
          </w:tcPr>
          <w:p w14:paraId="2EB56C52"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浊度的测定</w:t>
            </w:r>
            <w:r w:rsidRPr="0028078D">
              <w:rPr>
                <w:rFonts w:hint="eastAsia"/>
              </w:rPr>
              <w:t xml:space="preserve"> </w:t>
            </w:r>
            <w:r w:rsidRPr="0028078D">
              <w:rPr>
                <w:rFonts w:hint="eastAsia"/>
              </w:rPr>
              <w:t>浊度计法</w:t>
            </w:r>
          </w:p>
          <w:p w14:paraId="0109555E" w14:textId="77777777" w:rsidR="008D2412" w:rsidRPr="0028078D" w:rsidRDefault="008D2412" w:rsidP="00FB6951">
            <w:pPr>
              <w:pStyle w:val="afd"/>
              <w:spacing w:line="240" w:lineRule="auto"/>
              <w:ind w:firstLineChars="0" w:firstLine="0"/>
              <w:jc w:val="center"/>
            </w:pPr>
            <w:r w:rsidRPr="0028078D">
              <w:rPr>
                <w:rFonts w:hint="eastAsia"/>
              </w:rPr>
              <w:t>HJ 1075-2019</w:t>
            </w:r>
          </w:p>
        </w:tc>
        <w:tc>
          <w:tcPr>
            <w:tcW w:w="1892" w:type="dxa"/>
            <w:vAlign w:val="center"/>
          </w:tcPr>
          <w:p w14:paraId="5E1CA6E0" w14:textId="77777777" w:rsidR="008D2412" w:rsidRPr="0028078D" w:rsidRDefault="008D2412" w:rsidP="00FB6951">
            <w:pPr>
              <w:pStyle w:val="afd"/>
              <w:spacing w:line="240" w:lineRule="auto"/>
              <w:ind w:firstLineChars="0" w:firstLine="0"/>
              <w:jc w:val="center"/>
            </w:pPr>
            <w:r w:rsidRPr="0028078D">
              <w:rPr>
                <w:rFonts w:hint="eastAsia"/>
              </w:rPr>
              <w:t>便携式浊度计</w:t>
            </w:r>
            <w:r w:rsidRPr="0028078D">
              <w:rPr>
                <w:rFonts w:hint="eastAsia"/>
              </w:rPr>
              <w:t>1900C</w:t>
            </w:r>
          </w:p>
        </w:tc>
        <w:tc>
          <w:tcPr>
            <w:tcW w:w="1280" w:type="dxa"/>
            <w:vAlign w:val="center"/>
          </w:tcPr>
          <w:p w14:paraId="0C3AD445" w14:textId="77777777" w:rsidR="008D2412" w:rsidRPr="0028078D" w:rsidRDefault="008D2412" w:rsidP="00FB6951">
            <w:pPr>
              <w:pStyle w:val="afd"/>
              <w:spacing w:line="240" w:lineRule="auto"/>
              <w:ind w:firstLineChars="0" w:firstLine="0"/>
              <w:jc w:val="center"/>
            </w:pPr>
            <w:r w:rsidRPr="0028078D">
              <w:rPr>
                <w:rFonts w:hint="eastAsia"/>
              </w:rPr>
              <w:t>0.3NTU</w:t>
            </w:r>
          </w:p>
        </w:tc>
      </w:tr>
      <w:tr w:rsidR="0028078D" w:rsidRPr="0028078D" w14:paraId="6FBD0E6A" w14:textId="77777777" w:rsidTr="008B4717">
        <w:trPr>
          <w:gridAfter w:val="1"/>
          <w:wAfter w:w="15" w:type="dxa"/>
          <w:trHeight w:val="980"/>
          <w:jc w:val="center"/>
        </w:trPr>
        <w:tc>
          <w:tcPr>
            <w:tcW w:w="736" w:type="dxa"/>
            <w:vMerge/>
            <w:vAlign w:val="center"/>
          </w:tcPr>
          <w:p w14:paraId="10B9B2CE"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3F0D3425"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色度</w:t>
            </w:r>
          </w:p>
        </w:tc>
        <w:tc>
          <w:tcPr>
            <w:tcW w:w="2853" w:type="dxa"/>
            <w:vAlign w:val="center"/>
          </w:tcPr>
          <w:p w14:paraId="789648D4"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色度的测定</w:t>
            </w:r>
          </w:p>
          <w:p w14:paraId="3874E19B" w14:textId="77777777" w:rsidR="008D2412" w:rsidRPr="0028078D" w:rsidRDefault="008D2412" w:rsidP="00FB6951">
            <w:pPr>
              <w:pStyle w:val="afd"/>
              <w:spacing w:line="240" w:lineRule="auto"/>
              <w:ind w:firstLineChars="0" w:firstLine="0"/>
              <w:jc w:val="center"/>
            </w:pPr>
            <w:r w:rsidRPr="0028078D">
              <w:rPr>
                <w:rFonts w:hint="eastAsia"/>
              </w:rPr>
              <w:t>GB/T 11903-1989</w:t>
            </w:r>
          </w:p>
        </w:tc>
        <w:tc>
          <w:tcPr>
            <w:tcW w:w="1892" w:type="dxa"/>
            <w:vAlign w:val="center"/>
          </w:tcPr>
          <w:p w14:paraId="76FFC30F" w14:textId="77777777" w:rsidR="008D2412" w:rsidRPr="0028078D" w:rsidRDefault="008D2412" w:rsidP="00FB6951">
            <w:pPr>
              <w:pStyle w:val="afd"/>
              <w:spacing w:line="240" w:lineRule="auto"/>
              <w:ind w:firstLineChars="0" w:firstLine="0"/>
              <w:jc w:val="center"/>
            </w:pPr>
            <w:r w:rsidRPr="0028078D">
              <w:t>——</w:t>
            </w:r>
          </w:p>
        </w:tc>
        <w:tc>
          <w:tcPr>
            <w:tcW w:w="1280" w:type="dxa"/>
            <w:vAlign w:val="center"/>
          </w:tcPr>
          <w:p w14:paraId="4CEB08CA" w14:textId="77777777" w:rsidR="008D2412" w:rsidRPr="0028078D" w:rsidRDefault="008D2412" w:rsidP="00FB6951">
            <w:pPr>
              <w:pStyle w:val="afd"/>
              <w:spacing w:line="240" w:lineRule="auto"/>
              <w:ind w:firstLineChars="0" w:firstLine="0"/>
              <w:jc w:val="center"/>
            </w:pPr>
            <w:r w:rsidRPr="0028078D">
              <w:t>——</w:t>
            </w:r>
          </w:p>
        </w:tc>
      </w:tr>
      <w:tr w:rsidR="0028078D" w:rsidRPr="0028078D" w14:paraId="54725AEB" w14:textId="77777777" w:rsidTr="008B4717">
        <w:trPr>
          <w:gridAfter w:val="1"/>
          <w:wAfter w:w="15" w:type="dxa"/>
          <w:trHeight w:val="1488"/>
          <w:jc w:val="center"/>
        </w:trPr>
        <w:tc>
          <w:tcPr>
            <w:tcW w:w="736" w:type="dxa"/>
            <w:vMerge/>
            <w:vAlign w:val="center"/>
          </w:tcPr>
          <w:p w14:paraId="42DEDAF7"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7A830347"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臭和</w:t>
            </w:r>
            <w:proofErr w:type="gramStart"/>
            <w:r w:rsidRPr="0028078D">
              <w:rPr>
                <w:rStyle w:val="font41"/>
                <w:rFonts w:hint="default"/>
                <w:color w:val="auto"/>
              </w:rPr>
              <w:t>味</w:t>
            </w:r>
            <w:proofErr w:type="gramEnd"/>
          </w:p>
        </w:tc>
        <w:tc>
          <w:tcPr>
            <w:tcW w:w="2853" w:type="dxa"/>
            <w:vAlign w:val="center"/>
          </w:tcPr>
          <w:p w14:paraId="0F21BAEC" w14:textId="77777777" w:rsidR="008D2412" w:rsidRPr="0028078D" w:rsidRDefault="008D2412" w:rsidP="00FB6951">
            <w:pPr>
              <w:pStyle w:val="afd"/>
              <w:spacing w:line="240" w:lineRule="auto"/>
              <w:ind w:firstLineChars="0" w:firstLine="0"/>
              <w:jc w:val="center"/>
            </w:pPr>
            <w:r w:rsidRPr="0028078D">
              <w:rPr>
                <w:rFonts w:hint="eastAsia"/>
              </w:rPr>
              <w:t>生活饮用水标准检验方法</w:t>
            </w:r>
            <w:r w:rsidRPr="0028078D">
              <w:rPr>
                <w:rFonts w:hint="eastAsia"/>
              </w:rPr>
              <w:t> </w:t>
            </w:r>
            <w:r w:rsidRPr="0028078D">
              <w:rPr>
                <w:rFonts w:hint="eastAsia"/>
              </w:rPr>
              <w:t>第</w:t>
            </w:r>
            <w:r w:rsidRPr="0028078D">
              <w:rPr>
                <w:rFonts w:hint="eastAsia"/>
              </w:rPr>
              <w:t>4</w:t>
            </w:r>
            <w:r w:rsidRPr="0028078D">
              <w:rPr>
                <w:rFonts w:hint="eastAsia"/>
              </w:rPr>
              <w:t>部分：感官性状和物理指标</w:t>
            </w:r>
            <w:r w:rsidRPr="0028078D">
              <w:rPr>
                <w:rFonts w:hint="eastAsia"/>
              </w:rPr>
              <w:t> </w:t>
            </w:r>
          </w:p>
          <w:p w14:paraId="1C0CBA97" w14:textId="77777777" w:rsidR="008D2412" w:rsidRPr="0028078D" w:rsidRDefault="008D2412" w:rsidP="00FB6951">
            <w:pPr>
              <w:pStyle w:val="afd"/>
              <w:spacing w:line="240" w:lineRule="auto"/>
              <w:ind w:firstLineChars="0" w:firstLine="0"/>
              <w:jc w:val="center"/>
            </w:pPr>
            <w:r w:rsidRPr="0028078D">
              <w:rPr>
                <w:rFonts w:hint="eastAsia"/>
              </w:rPr>
              <w:t>GB/T 5750.4-2023</w:t>
            </w:r>
            <w:r w:rsidRPr="0028078D">
              <w:rPr>
                <w:rFonts w:hint="eastAsia"/>
              </w:rPr>
              <w:t>（</w:t>
            </w:r>
            <w:r w:rsidRPr="0028078D">
              <w:rPr>
                <w:rFonts w:hint="eastAsia"/>
              </w:rPr>
              <w:t>6.1</w:t>
            </w:r>
            <w:r w:rsidRPr="0028078D">
              <w:rPr>
                <w:rFonts w:hint="eastAsia"/>
              </w:rPr>
              <w:t>）</w:t>
            </w:r>
          </w:p>
        </w:tc>
        <w:tc>
          <w:tcPr>
            <w:tcW w:w="1892" w:type="dxa"/>
            <w:vAlign w:val="center"/>
          </w:tcPr>
          <w:p w14:paraId="2F5EF7F1" w14:textId="77777777" w:rsidR="008D2412" w:rsidRPr="0028078D" w:rsidRDefault="008D2412" w:rsidP="00FB6951">
            <w:pPr>
              <w:pStyle w:val="afd"/>
              <w:spacing w:line="240" w:lineRule="auto"/>
              <w:ind w:firstLineChars="0" w:firstLine="0"/>
              <w:jc w:val="center"/>
            </w:pPr>
            <w:r w:rsidRPr="0028078D">
              <w:t>——</w:t>
            </w:r>
          </w:p>
        </w:tc>
        <w:tc>
          <w:tcPr>
            <w:tcW w:w="1280" w:type="dxa"/>
            <w:vAlign w:val="center"/>
          </w:tcPr>
          <w:p w14:paraId="695A9E28" w14:textId="77777777" w:rsidR="008D2412" w:rsidRPr="0028078D" w:rsidRDefault="008D2412" w:rsidP="00FB6951">
            <w:pPr>
              <w:pStyle w:val="afd"/>
              <w:spacing w:line="240" w:lineRule="auto"/>
              <w:ind w:firstLineChars="0" w:firstLine="0"/>
              <w:jc w:val="center"/>
            </w:pPr>
            <w:r w:rsidRPr="0028078D">
              <w:t>——</w:t>
            </w:r>
          </w:p>
        </w:tc>
      </w:tr>
      <w:tr w:rsidR="0028078D" w:rsidRPr="0028078D" w14:paraId="2C21C067" w14:textId="77777777" w:rsidTr="008B4717">
        <w:trPr>
          <w:gridAfter w:val="1"/>
          <w:wAfter w:w="15" w:type="dxa"/>
          <w:trHeight w:val="1615"/>
          <w:jc w:val="center"/>
        </w:trPr>
        <w:tc>
          <w:tcPr>
            <w:tcW w:w="736" w:type="dxa"/>
            <w:vMerge/>
            <w:vAlign w:val="center"/>
          </w:tcPr>
          <w:p w14:paraId="4216C2E9"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7E4040CE"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肉眼可见物</w:t>
            </w:r>
          </w:p>
        </w:tc>
        <w:tc>
          <w:tcPr>
            <w:tcW w:w="2853" w:type="dxa"/>
            <w:vAlign w:val="center"/>
          </w:tcPr>
          <w:p w14:paraId="020308B7" w14:textId="77777777" w:rsidR="008D2412" w:rsidRPr="0028078D" w:rsidRDefault="008D2412" w:rsidP="00FB6951">
            <w:pPr>
              <w:pStyle w:val="afd"/>
              <w:spacing w:line="240" w:lineRule="auto"/>
              <w:ind w:firstLineChars="0" w:firstLine="0"/>
              <w:jc w:val="center"/>
            </w:pPr>
            <w:r w:rsidRPr="0028078D">
              <w:rPr>
                <w:rFonts w:hint="eastAsia"/>
              </w:rPr>
              <w:t>生活饮用水标准检验方法</w:t>
            </w:r>
            <w:r w:rsidRPr="0028078D">
              <w:rPr>
                <w:rFonts w:hint="eastAsia"/>
              </w:rPr>
              <w:t> </w:t>
            </w:r>
            <w:r w:rsidRPr="0028078D">
              <w:rPr>
                <w:rFonts w:hint="eastAsia"/>
              </w:rPr>
              <w:t>第</w:t>
            </w:r>
            <w:r w:rsidRPr="0028078D">
              <w:rPr>
                <w:rFonts w:hint="eastAsia"/>
              </w:rPr>
              <w:t>4</w:t>
            </w:r>
            <w:r w:rsidRPr="0028078D">
              <w:rPr>
                <w:rFonts w:hint="eastAsia"/>
              </w:rPr>
              <w:t>部分：感官性状和物理指标</w:t>
            </w:r>
            <w:r w:rsidRPr="0028078D">
              <w:rPr>
                <w:rFonts w:hint="eastAsia"/>
              </w:rPr>
              <w:t> </w:t>
            </w:r>
          </w:p>
          <w:p w14:paraId="4971FAEB" w14:textId="77777777" w:rsidR="008D2412" w:rsidRPr="0028078D" w:rsidRDefault="008D2412" w:rsidP="00FB6951">
            <w:pPr>
              <w:pStyle w:val="afd"/>
              <w:spacing w:line="240" w:lineRule="auto"/>
              <w:ind w:firstLineChars="0" w:firstLine="0"/>
              <w:jc w:val="center"/>
            </w:pPr>
            <w:r w:rsidRPr="0028078D">
              <w:rPr>
                <w:rFonts w:hint="eastAsia"/>
              </w:rPr>
              <w:t>GB/T 5750.4-2023</w:t>
            </w:r>
            <w:r w:rsidRPr="0028078D">
              <w:rPr>
                <w:rFonts w:hint="eastAsia"/>
              </w:rPr>
              <w:t>（</w:t>
            </w:r>
            <w:r w:rsidRPr="0028078D">
              <w:rPr>
                <w:rFonts w:hint="eastAsia"/>
              </w:rPr>
              <w:t>7.1</w:t>
            </w:r>
            <w:r w:rsidRPr="0028078D">
              <w:rPr>
                <w:rFonts w:hint="eastAsia"/>
              </w:rPr>
              <w:t>）</w:t>
            </w:r>
          </w:p>
        </w:tc>
        <w:tc>
          <w:tcPr>
            <w:tcW w:w="1892" w:type="dxa"/>
            <w:vAlign w:val="center"/>
          </w:tcPr>
          <w:p w14:paraId="34B3EA2F" w14:textId="77777777" w:rsidR="008D2412" w:rsidRPr="0028078D" w:rsidRDefault="008D2412" w:rsidP="00FB6951">
            <w:pPr>
              <w:pStyle w:val="afd"/>
              <w:spacing w:line="240" w:lineRule="auto"/>
              <w:ind w:firstLineChars="0" w:firstLine="0"/>
              <w:jc w:val="center"/>
            </w:pPr>
            <w:r w:rsidRPr="0028078D">
              <w:t>——</w:t>
            </w:r>
          </w:p>
        </w:tc>
        <w:tc>
          <w:tcPr>
            <w:tcW w:w="1280" w:type="dxa"/>
            <w:vAlign w:val="center"/>
          </w:tcPr>
          <w:p w14:paraId="752BCB43" w14:textId="77777777" w:rsidR="008D2412" w:rsidRPr="0028078D" w:rsidRDefault="008D2412" w:rsidP="00FB6951">
            <w:pPr>
              <w:pStyle w:val="afd"/>
              <w:spacing w:line="240" w:lineRule="auto"/>
              <w:ind w:firstLineChars="0" w:firstLine="0"/>
              <w:jc w:val="center"/>
            </w:pPr>
            <w:r w:rsidRPr="0028078D">
              <w:t>——</w:t>
            </w:r>
          </w:p>
        </w:tc>
      </w:tr>
      <w:tr w:rsidR="0028078D" w:rsidRPr="0028078D" w14:paraId="76E0C0C5" w14:textId="77777777" w:rsidTr="008B4717">
        <w:trPr>
          <w:gridAfter w:val="1"/>
          <w:wAfter w:w="15" w:type="dxa"/>
          <w:trHeight w:val="1413"/>
          <w:jc w:val="center"/>
        </w:trPr>
        <w:tc>
          <w:tcPr>
            <w:tcW w:w="736" w:type="dxa"/>
            <w:vMerge/>
            <w:vAlign w:val="center"/>
          </w:tcPr>
          <w:p w14:paraId="25DEFB06"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7650D338"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溶解性总固体</w:t>
            </w:r>
          </w:p>
        </w:tc>
        <w:tc>
          <w:tcPr>
            <w:tcW w:w="2853" w:type="dxa"/>
            <w:vAlign w:val="center"/>
          </w:tcPr>
          <w:p w14:paraId="15C3F479" w14:textId="77777777" w:rsidR="008D2412" w:rsidRPr="0028078D" w:rsidRDefault="008D2412" w:rsidP="00FB6951">
            <w:pPr>
              <w:pStyle w:val="afd"/>
              <w:spacing w:line="240" w:lineRule="auto"/>
              <w:ind w:firstLineChars="0" w:firstLine="0"/>
              <w:jc w:val="center"/>
            </w:pPr>
            <w:r w:rsidRPr="0028078D">
              <w:rPr>
                <w:rFonts w:hint="eastAsia"/>
              </w:rPr>
              <w:t>地下水质分析方法</w:t>
            </w:r>
            <w:r w:rsidRPr="0028078D">
              <w:rPr>
                <w:rFonts w:hint="eastAsia"/>
              </w:rPr>
              <w:t xml:space="preserve"> </w:t>
            </w:r>
            <w:r w:rsidRPr="0028078D">
              <w:rPr>
                <w:rFonts w:hint="eastAsia"/>
              </w:rPr>
              <w:t>第</w:t>
            </w:r>
            <w:r w:rsidRPr="0028078D">
              <w:rPr>
                <w:rFonts w:hint="eastAsia"/>
              </w:rPr>
              <w:t xml:space="preserve"> 9 </w:t>
            </w:r>
            <w:r w:rsidRPr="0028078D">
              <w:rPr>
                <w:rFonts w:hint="eastAsia"/>
              </w:rPr>
              <w:t>部分：溶解性固体总量的测定</w:t>
            </w:r>
            <w:r w:rsidRPr="0028078D">
              <w:rPr>
                <w:rFonts w:hint="eastAsia"/>
              </w:rPr>
              <w:t xml:space="preserve"> </w:t>
            </w:r>
            <w:r w:rsidRPr="0028078D">
              <w:rPr>
                <w:rFonts w:hint="eastAsia"/>
              </w:rPr>
              <w:t>重量法</w:t>
            </w:r>
            <w:r w:rsidRPr="0028078D">
              <w:rPr>
                <w:rFonts w:hint="eastAsia"/>
              </w:rPr>
              <w:t>DZ/T 0064.9-2021</w:t>
            </w:r>
          </w:p>
        </w:tc>
        <w:tc>
          <w:tcPr>
            <w:tcW w:w="1892" w:type="dxa"/>
            <w:vAlign w:val="center"/>
          </w:tcPr>
          <w:p w14:paraId="19867371" w14:textId="77777777" w:rsidR="008D2412" w:rsidRPr="0028078D" w:rsidRDefault="008D2412" w:rsidP="00FB6951">
            <w:pPr>
              <w:pStyle w:val="afd"/>
              <w:spacing w:line="240" w:lineRule="auto"/>
              <w:ind w:firstLineChars="0" w:firstLine="0"/>
              <w:jc w:val="center"/>
            </w:pPr>
            <w:r w:rsidRPr="0028078D">
              <w:rPr>
                <w:rFonts w:hint="eastAsia"/>
              </w:rPr>
              <w:t>万分之一电子天平</w:t>
            </w:r>
            <w:r w:rsidRPr="0028078D">
              <w:rPr>
                <w:rFonts w:hint="eastAsia"/>
              </w:rPr>
              <w:t>BSA224S</w:t>
            </w:r>
          </w:p>
        </w:tc>
        <w:tc>
          <w:tcPr>
            <w:tcW w:w="1280" w:type="dxa"/>
            <w:vAlign w:val="center"/>
          </w:tcPr>
          <w:p w14:paraId="56077357" w14:textId="77777777" w:rsidR="008D2412" w:rsidRPr="0028078D" w:rsidRDefault="008D2412" w:rsidP="00FB6951">
            <w:pPr>
              <w:pStyle w:val="afd"/>
              <w:spacing w:line="240" w:lineRule="auto"/>
              <w:ind w:firstLineChars="0" w:firstLine="0"/>
              <w:jc w:val="center"/>
            </w:pPr>
            <w:r w:rsidRPr="0028078D">
              <w:t>——</w:t>
            </w:r>
          </w:p>
        </w:tc>
      </w:tr>
      <w:tr w:rsidR="0028078D" w:rsidRPr="0028078D" w14:paraId="4A36AD75" w14:textId="77777777" w:rsidTr="008B4717">
        <w:trPr>
          <w:gridAfter w:val="1"/>
          <w:wAfter w:w="15" w:type="dxa"/>
          <w:trHeight w:val="1288"/>
          <w:jc w:val="center"/>
        </w:trPr>
        <w:tc>
          <w:tcPr>
            <w:tcW w:w="736" w:type="dxa"/>
            <w:vMerge/>
            <w:vAlign w:val="center"/>
          </w:tcPr>
          <w:p w14:paraId="2750428C"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4D15CDCC"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碘化物</w:t>
            </w:r>
          </w:p>
        </w:tc>
        <w:tc>
          <w:tcPr>
            <w:tcW w:w="2853" w:type="dxa"/>
            <w:vAlign w:val="center"/>
          </w:tcPr>
          <w:p w14:paraId="5884FC40" w14:textId="77777777" w:rsidR="008D2412" w:rsidRPr="0028078D" w:rsidRDefault="008D2412" w:rsidP="00FB6951">
            <w:pPr>
              <w:pStyle w:val="afd"/>
              <w:spacing w:line="240" w:lineRule="auto"/>
              <w:ind w:firstLineChars="0" w:firstLine="0"/>
              <w:jc w:val="center"/>
            </w:pPr>
            <w:r w:rsidRPr="0028078D">
              <w:rPr>
                <w:rFonts w:hint="eastAsia"/>
              </w:rPr>
              <w:t>水质碘化物的测定离子色谱法</w:t>
            </w:r>
          </w:p>
          <w:p w14:paraId="00CE07BC" w14:textId="77777777" w:rsidR="008D2412" w:rsidRPr="0028078D" w:rsidRDefault="008D2412" w:rsidP="00FB6951">
            <w:pPr>
              <w:pStyle w:val="afd"/>
              <w:spacing w:line="240" w:lineRule="auto"/>
              <w:ind w:firstLineChars="0" w:firstLine="0"/>
              <w:jc w:val="center"/>
            </w:pPr>
            <w:r w:rsidRPr="0028078D">
              <w:rPr>
                <w:rFonts w:hint="eastAsia"/>
              </w:rPr>
              <w:t>HJ 778-2015</w:t>
            </w:r>
          </w:p>
        </w:tc>
        <w:tc>
          <w:tcPr>
            <w:tcW w:w="1892" w:type="dxa"/>
            <w:vAlign w:val="center"/>
          </w:tcPr>
          <w:p w14:paraId="7B0B5AA9" w14:textId="77777777" w:rsidR="008D2412" w:rsidRPr="0028078D" w:rsidRDefault="008D2412" w:rsidP="00FB6951">
            <w:pPr>
              <w:pStyle w:val="afd"/>
              <w:spacing w:line="240" w:lineRule="auto"/>
              <w:ind w:firstLineChars="0" w:firstLine="0"/>
              <w:jc w:val="center"/>
            </w:pPr>
            <w:r w:rsidRPr="0028078D">
              <w:rPr>
                <w:rFonts w:hint="eastAsia"/>
              </w:rPr>
              <w:t>离子色谱仪</w:t>
            </w:r>
            <w:r w:rsidRPr="0028078D">
              <w:rPr>
                <w:rFonts w:hint="eastAsia"/>
              </w:rPr>
              <w:t>AQUION RFIC</w:t>
            </w:r>
          </w:p>
        </w:tc>
        <w:tc>
          <w:tcPr>
            <w:tcW w:w="1280" w:type="dxa"/>
            <w:vAlign w:val="center"/>
          </w:tcPr>
          <w:p w14:paraId="7DA1FB68" w14:textId="77777777" w:rsidR="008D2412" w:rsidRPr="0028078D" w:rsidRDefault="008D2412" w:rsidP="00FB6951">
            <w:pPr>
              <w:pStyle w:val="afd"/>
              <w:spacing w:line="240" w:lineRule="auto"/>
              <w:ind w:firstLineChars="0" w:firstLine="0"/>
              <w:jc w:val="center"/>
            </w:pPr>
            <w:r w:rsidRPr="0028078D">
              <w:rPr>
                <w:rFonts w:hint="eastAsia"/>
              </w:rPr>
              <w:t>0.002mg/L</w:t>
            </w:r>
          </w:p>
        </w:tc>
      </w:tr>
      <w:tr w:rsidR="0028078D" w:rsidRPr="0028078D" w14:paraId="1B12C061" w14:textId="77777777" w:rsidTr="008B4717">
        <w:trPr>
          <w:gridAfter w:val="1"/>
          <w:wAfter w:w="15" w:type="dxa"/>
          <w:trHeight w:val="1105"/>
          <w:jc w:val="center"/>
        </w:trPr>
        <w:tc>
          <w:tcPr>
            <w:tcW w:w="736" w:type="dxa"/>
            <w:vMerge/>
            <w:vAlign w:val="center"/>
          </w:tcPr>
          <w:p w14:paraId="2EA931E7"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2BEC40F0" w14:textId="77777777" w:rsidR="008D2412" w:rsidRPr="0028078D" w:rsidRDefault="008D2412" w:rsidP="00FB6951">
            <w:pPr>
              <w:pStyle w:val="afd"/>
              <w:spacing w:line="240" w:lineRule="auto"/>
              <w:ind w:firstLineChars="0" w:firstLine="0"/>
              <w:jc w:val="center"/>
              <w:rPr>
                <w:rStyle w:val="font01"/>
                <w:color w:val="auto"/>
              </w:rPr>
            </w:pPr>
            <w:r w:rsidRPr="0028078D">
              <w:rPr>
                <w:rStyle w:val="font01"/>
                <w:rFonts w:hint="eastAsia"/>
                <w:color w:val="auto"/>
              </w:rPr>
              <w:t>钙和镁总量</w:t>
            </w:r>
          </w:p>
          <w:p w14:paraId="2183FEBF" w14:textId="77777777" w:rsidR="008D2412" w:rsidRPr="0028078D" w:rsidRDefault="008D2412" w:rsidP="00FB6951">
            <w:pPr>
              <w:pStyle w:val="afd"/>
              <w:spacing w:line="240" w:lineRule="auto"/>
              <w:ind w:firstLineChars="0" w:firstLine="0"/>
              <w:jc w:val="center"/>
              <w:rPr>
                <w:rStyle w:val="font01"/>
                <w:color w:val="auto"/>
              </w:rPr>
            </w:pPr>
            <w:r w:rsidRPr="0028078D">
              <w:rPr>
                <w:rStyle w:val="font01"/>
                <w:rFonts w:hint="eastAsia"/>
                <w:color w:val="auto"/>
              </w:rPr>
              <w:t>（总硬度）</w:t>
            </w:r>
          </w:p>
        </w:tc>
        <w:tc>
          <w:tcPr>
            <w:tcW w:w="2853" w:type="dxa"/>
            <w:vAlign w:val="center"/>
          </w:tcPr>
          <w:p w14:paraId="5FD0AAC5"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钙和镁总量的测定</w:t>
            </w:r>
            <w:r w:rsidRPr="0028078D">
              <w:rPr>
                <w:rFonts w:hint="eastAsia"/>
              </w:rPr>
              <w:t xml:space="preserve"> EDTA</w:t>
            </w:r>
            <w:r w:rsidRPr="0028078D">
              <w:rPr>
                <w:rFonts w:hint="eastAsia"/>
              </w:rPr>
              <w:t>滴定法</w:t>
            </w:r>
            <w:r w:rsidRPr="0028078D">
              <w:rPr>
                <w:rFonts w:hint="eastAsia"/>
              </w:rPr>
              <w:t>GB/T 7477-1987</w:t>
            </w:r>
          </w:p>
        </w:tc>
        <w:tc>
          <w:tcPr>
            <w:tcW w:w="1892" w:type="dxa"/>
            <w:vAlign w:val="center"/>
          </w:tcPr>
          <w:p w14:paraId="6334290C" w14:textId="77777777" w:rsidR="008D2412" w:rsidRPr="0028078D" w:rsidRDefault="008D2412" w:rsidP="00FB6951">
            <w:pPr>
              <w:pStyle w:val="afd"/>
              <w:spacing w:line="240" w:lineRule="auto"/>
              <w:ind w:firstLineChars="0" w:firstLine="0"/>
              <w:jc w:val="center"/>
            </w:pPr>
            <w:r w:rsidRPr="0028078D">
              <w:t>滴定管</w:t>
            </w:r>
          </w:p>
        </w:tc>
        <w:tc>
          <w:tcPr>
            <w:tcW w:w="1280" w:type="dxa"/>
            <w:vAlign w:val="center"/>
          </w:tcPr>
          <w:p w14:paraId="63179743" w14:textId="77777777" w:rsidR="008D2412" w:rsidRPr="0028078D" w:rsidRDefault="008D2412" w:rsidP="00FB6951">
            <w:pPr>
              <w:pStyle w:val="afd"/>
              <w:spacing w:line="240" w:lineRule="auto"/>
              <w:ind w:firstLineChars="0" w:firstLine="0"/>
              <w:jc w:val="center"/>
            </w:pPr>
            <w:r w:rsidRPr="0028078D">
              <w:rPr>
                <w:rFonts w:hint="eastAsia"/>
              </w:rPr>
              <w:t>5mg/L</w:t>
            </w:r>
          </w:p>
        </w:tc>
      </w:tr>
      <w:tr w:rsidR="0028078D" w:rsidRPr="0028078D" w14:paraId="3831F628" w14:textId="77777777" w:rsidTr="008B4717">
        <w:trPr>
          <w:gridAfter w:val="1"/>
          <w:wAfter w:w="15" w:type="dxa"/>
          <w:trHeight w:val="1303"/>
          <w:jc w:val="center"/>
        </w:trPr>
        <w:tc>
          <w:tcPr>
            <w:tcW w:w="736" w:type="dxa"/>
            <w:vMerge/>
            <w:vAlign w:val="center"/>
          </w:tcPr>
          <w:p w14:paraId="396B1750"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5C6A3C3D" w14:textId="77777777" w:rsidR="008D2412" w:rsidRPr="0028078D" w:rsidRDefault="008D2412" w:rsidP="00FB6951">
            <w:pPr>
              <w:pStyle w:val="afd"/>
              <w:spacing w:line="240" w:lineRule="auto"/>
              <w:ind w:firstLineChars="0" w:firstLine="0"/>
              <w:jc w:val="center"/>
              <w:rPr>
                <w:rStyle w:val="font01"/>
                <w:color w:val="auto"/>
              </w:rPr>
            </w:pPr>
            <w:r w:rsidRPr="0028078D">
              <w:rPr>
                <w:rStyle w:val="font01"/>
                <w:color w:val="auto"/>
              </w:rPr>
              <w:t>亚硝酸盐氮</w:t>
            </w:r>
          </w:p>
        </w:tc>
        <w:tc>
          <w:tcPr>
            <w:tcW w:w="2853" w:type="dxa"/>
            <w:vAlign w:val="center"/>
          </w:tcPr>
          <w:p w14:paraId="7295EABD"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亚硝酸盐氮的测定</w:t>
            </w:r>
            <w:r w:rsidRPr="0028078D">
              <w:rPr>
                <w:rFonts w:hint="eastAsia"/>
              </w:rPr>
              <w:t xml:space="preserve"> </w:t>
            </w:r>
            <w:r w:rsidRPr="0028078D">
              <w:rPr>
                <w:rFonts w:hint="eastAsia"/>
              </w:rPr>
              <w:t>分光光度法</w:t>
            </w:r>
            <w:r w:rsidRPr="0028078D">
              <w:rPr>
                <w:rFonts w:hint="eastAsia"/>
              </w:rPr>
              <w:t>GB/T 7493-1987</w:t>
            </w:r>
          </w:p>
        </w:tc>
        <w:tc>
          <w:tcPr>
            <w:tcW w:w="1892" w:type="dxa"/>
            <w:vAlign w:val="center"/>
          </w:tcPr>
          <w:p w14:paraId="7C5B5B27" w14:textId="77777777" w:rsidR="008D2412" w:rsidRPr="0028078D" w:rsidRDefault="008D2412" w:rsidP="00FB6951">
            <w:pPr>
              <w:pStyle w:val="afd"/>
              <w:spacing w:line="240" w:lineRule="auto"/>
              <w:ind w:firstLineChars="0" w:firstLine="0"/>
              <w:jc w:val="center"/>
            </w:pPr>
            <w:r w:rsidRPr="0028078D">
              <w:rPr>
                <w:rFonts w:hint="eastAsia"/>
              </w:rPr>
              <w:t>紫外可见分光光度计</w:t>
            </w:r>
            <w:r w:rsidRPr="0028078D">
              <w:rPr>
                <w:rFonts w:hint="eastAsia"/>
              </w:rPr>
              <w:t>UV-1800</w:t>
            </w:r>
          </w:p>
        </w:tc>
        <w:tc>
          <w:tcPr>
            <w:tcW w:w="1280" w:type="dxa"/>
            <w:vAlign w:val="center"/>
          </w:tcPr>
          <w:p w14:paraId="57C4E92B" w14:textId="77777777" w:rsidR="008D2412" w:rsidRPr="0028078D" w:rsidRDefault="008D2412" w:rsidP="00FB6951">
            <w:pPr>
              <w:pStyle w:val="afd"/>
              <w:spacing w:line="240" w:lineRule="auto"/>
              <w:ind w:firstLineChars="0" w:firstLine="0"/>
              <w:jc w:val="center"/>
            </w:pPr>
            <w:r w:rsidRPr="0028078D">
              <w:rPr>
                <w:rFonts w:hint="eastAsia"/>
              </w:rPr>
              <w:t>0.003mg/L</w:t>
            </w:r>
          </w:p>
        </w:tc>
      </w:tr>
      <w:tr w:rsidR="0028078D" w:rsidRPr="0028078D" w14:paraId="3ED6BFB6" w14:textId="77777777" w:rsidTr="008B4717">
        <w:trPr>
          <w:gridAfter w:val="1"/>
          <w:wAfter w:w="15" w:type="dxa"/>
          <w:trHeight w:val="1354"/>
          <w:jc w:val="center"/>
        </w:trPr>
        <w:tc>
          <w:tcPr>
            <w:tcW w:w="736" w:type="dxa"/>
            <w:vMerge/>
            <w:vAlign w:val="center"/>
          </w:tcPr>
          <w:p w14:paraId="6FBD26B5"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4682E736"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氟化物</w:t>
            </w:r>
          </w:p>
        </w:tc>
        <w:tc>
          <w:tcPr>
            <w:tcW w:w="2853" w:type="dxa"/>
            <w:vAlign w:val="center"/>
          </w:tcPr>
          <w:p w14:paraId="26ECED64"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氟化物的测定</w:t>
            </w:r>
            <w:r w:rsidRPr="0028078D">
              <w:rPr>
                <w:rFonts w:hint="eastAsia"/>
              </w:rPr>
              <w:t xml:space="preserve"> </w:t>
            </w:r>
            <w:r w:rsidRPr="0028078D">
              <w:rPr>
                <w:rFonts w:hint="eastAsia"/>
              </w:rPr>
              <w:t>离子选择电极法</w:t>
            </w:r>
            <w:r w:rsidRPr="0028078D">
              <w:rPr>
                <w:rFonts w:hint="eastAsia"/>
              </w:rPr>
              <w:t>GB/T 7484-1987</w:t>
            </w:r>
          </w:p>
        </w:tc>
        <w:tc>
          <w:tcPr>
            <w:tcW w:w="1892" w:type="dxa"/>
            <w:vAlign w:val="center"/>
          </w:tcPr>
          <w:p w14:paraId="6A5BE8F2" w14:textId="77777777" w:rsidR="008D2412" w:rsidRPr="0028078D" w:rsidRDefault="008D2412" w:rsidP="00FB6951">
            <w:pPr>
              <w:pStyle w:val="afd"/>
              <w:spacing w:line="240" w:lineRule="auto"/>
              <w:ind w:firstLineChars="0" w:firstLine="0"/>
              <w:jc w:val="center"/>
            </w:pPr>
            <w:r w:rsidRPr="0028078D">
              <w:rPr>
                <w:rFonts w:hint="eastAsia"/>
              </w:rPr>
              <w:t>氟离子计</w:t>
            </w:r>
            <w:r w:rsidRPr="0028078D">
              <w:rPr>
                <w:rFonts w:hint="eastAsia"/>
              </w:rPr>
              <w:t>STAR-A214</w:t>
            </w:r>
          </w:p>
        </w:tc>
        <w:tc>
          <w:tcPr>
            <w:tcW w:w="1280" w:type="dxa"/>
            <w:vAlign w:val="center"/>
          </w:tcPr>
          <w:p w14:paraId="63048106" w14:textId="77777777" w:rsidR="008D2412" w:rsidRPr="0028078D" w:rsidRDefault="008D2412" w:rsidP="00FB6951">
            <w:pPr>
              <w:pStyle w:val="afd"/>
              <w:spacing w:line="240" w:lineRule="auto"/>
              <w:ind w:firstLineChars="0" w:firstLine="0"/>
              <w:jc w:val="center"/>
            </w:pPr>
            <w:r w:rsidRPr="0028078D">
              <w:rPr>
                <w:rFonts w:hint="eastAsia"/>
              </w:rPr>
              <w:t>0.05mg/L</w:t>
            </w:r>
          </w:p>
        </w:tc>
      </w:tr>
      <w:tr w:rsidR="0028078D" w:rsidRPr="0028078D" w14:paraId="587CF53F" w14:textId="77777777" w:rsidTr="008B4717">
        <w:trPr>
          <w:gridAfter w:val="1"/>
          <w:wAfter w:w="15" w:type="dxa"/>
          <w:trHeight w:val="907"/>
          <w:jc w:val="center"/>
        </w:trPr>
        <w:tc>
          <w:tcPr>
            <w:tcW w:w="736" w:type="dxa"/>
            <w:vMerge/>
            <w:vAlign w:val="center"/>
          </w:tcPr>
          <w:p w14:paraId="4F857E9C"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4F570A2D"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氰化物</w:t>
            </w:r>
          </w:p>
        </w:tc>
        <w:tc>
          <w:tcPr>
            <w:tcW w:w="2853" w:type="dxa"/>
            <w:vAlign w:val="center"/>
          </w:tcPr>
          <w:p w14:paraId="592E4294"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氰化物的测定</w:t>
            </w:r>
            <w:r w:rsidRPr="0028078D">
              <w:rPr>
                <w:rFonts w:hint="eastAsia"/>
              </w:rPr>
              <w:t xml:space="preserve"> </w:t>
            </w:r>
            <w:r w:rsidRPr="0028078D">
              <w:rPr>
                <w:rFonts w:hint="eastAsia"/>
              </w:rPr>
              <w:t>流动注射</w:t>
            </w:r>
            <w:r w:rsidRPr="0028078D">
              <w:rPr>
                <w:rFonts w:hint="eastAsia"/>
              </w:rPr>
              <w:t>-</w:t>
            </w:r>
            <w:r w:rsidRPr="0028078D">
              <w:rPr>
                <w:rFonts w:hint="eastAsia"/>
              </w:rPr>
              <w:t>分光光度法</w:t>
            </w:r>
            <w:r w:rsidRPr="0028078D">
              <w:rPr>
                <w:rFonts w:hint="eastAsia"/>
              </w:rPr>
              <w:t>HJ 823-2017</w:t>
            </w:r>
          </w:p>
        </w:tc>
        <w:tc>
          <w:tcPr>
            <w:tcW w:w="1892" w:type="dxa"/>
            <w:vAlign w:val="center"/>
          </w:tcPr>
          <w:p w14:paraId="5EBD06A0" w14:textId="77777777" w:rsidR="008D2412" w:rsidRPr="0028078D" w:rsidRDefault="008D2412" w:rsidP="00FB6951">
            <w:pPr>
              <w:pStyle w:val="afd"/>
              <w:spacing w:line="240" w:lineRule="auto"/>
              <w:ind w:firstLineChars="0" w:firstLine="0"/>
              <w:jc w:val="center"/>
            </w:pPr>
            <w:r w:rsidRPr="0028078D">
              <w:rPr>
                <w:rFonts w:hint="eastAsia"/>
              </w:rPr>
              <w:t>全自动总氰化物检测仪</w:t>
            </w:r>
            <w:r w:rsidRPr="0028078D">
              <w:rPr>
                <w:rFonts w:hint="eastAsia"/>
              </w:rPr>
              <w:tab/>
              <w:t>BDFIA-8000</w:t>
            </w:r>
          </w:p>
        </w:tc>
        <w:tc>
          <w:tcPr>
            <w:tcW w:w="1280" w:type="dxa"/>
            <w:vAlign w:val="center"/>
          </w:tcPr>
          <w:p w14:paraId="14B40052" w14:textId="77777777" w:rsidR="008D2412" w:rsidRPr="0028078D" w:rsidRDefault="008D2412" w:rsidP="00FB6951">
            <w:pPr>
              <w:pStyle w:val="afd"/>
              <w:spacing w:line="240" w:lineRule="auto"/>
              <w:ind w:firstLineChars="0" w:firstLine="0"/>
              <w:jc w:val="center"/>
            </w:pPr>
            <w:r w:rsidRPr="0028078D">
              <w:rPr>
                <w:rFonts w:hint="eastAsia"/>
              </w:rPr>
              <w:t>0.001mg/L</w:t>
            </w:r>
          </w:p>
        </w:tc>
      </w:tr>
      <w:tr w:rsidR="0028078D" w:rsidRPr="0028078D" w14:paraId="3076B35C" w14:textId="77777777" w:rsidTr="008B4717">
        <w:trPr>
          <w:gridAfter w:val="1"/>
          <w:wAfter w:w="15" w:type="dxa"/>
          <w:trHeight w:val="1579"/>
          <w:jc w:val="center"/>
        </w:trPr>
        <w:tc>
          <w:tcPr>
            <w:tcW w:w="736" w:type="dxa"/>
            <w:vMerge/>
            <w:vAlign w:val="center"/>
          </w:tcPr>
          <w:p w14:paraId="4CD95936"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494058F7" w14:textId="77777777" w:rsidR="008D2412" w:rsidRPr="0028078D" w:rsidRDefault="008D2412" w:rsidP="00FB6951">
            <w:pPr>
              <w:pStyle w:val="afd"/>
              <w:spacing w:line="240" w:lineRule="auto"/>
              <w:ind w:firstLineChars="0" w:firstLine="0"/>
              <w:jc w:val="center"/>
            </w:pPr>
            <w:r w:rsidRPr="0028078D">
              <w:rPr>
                <w:rStyle w:val="font61"/>
                <w:rFonts w:hint="default"/>
                <w:b w:val="0"/>
                <w:bCs w:val="0"/>
                <w:color w:val="auto"/>
              </w:rPr>
              <w:t>耗氧量</w:t>
            </w:r>
          </w:p>
        </w:tc>
        <w:tc>
          <w:tcPr>
            <w:tcW w:w="2853" w:type="dxa"/>
            <w:vAlign w:val="center"/>
          </w:tcPr>
          <w:p w14:paraId="44A1C83B" w14:textId="77777777" w:rsidR="008D2412" w:rsidRPr="0028078D" w:rsidRDefault="008D2412" w:rsidP="00FB6951">
            <w:pPr>
              <w:pStyle w:val="afd"/>
              <w:spacing w:line="240" w:lineRule="auto"/>
              <w:ind w:firstLineChars="0" w:firstLine="0"/>
              <w:jc w:val="center"/>
            </w:pPr>
            <w:r w:rsidRPr="0028078D">
              <w:rPr>
                <w:rFonts w:hint="eastAsia"/>
              </w:rPr>
              <w:t>地下水质分析方法</w:t>
            </w:r>
            <w:r w:rsidRPr="0028078D">
              <w:rPr>
                <w:rFonts w:hint="eastAsia"/>
              </w:rPr>
              <w:t xml:space="preserve"> </w:t>
            </w:r>
            <w:r w:rsidRPr="0028078D">
              <w:rPr>
                <w:rFonts w:hint="eastAsia"/>
              </w:rPr>
              <w:t>第</w:t>
            </w:r>
            <w:r w:rsidRPr="0028078D">
              <w:rPr>
                <w:rFonts w:hint="eastAsia"/>
              </w:rPr>
              <w:t>68</w:t>
            </w:r>
            <w:r w:rsidRPr="0028078D">
              <w:rPr>
                <w:rFonts w:hint="eastAsia"/>
              </w:rPr>
              <w:t>部分：耗氧量的测定</w:t>
            </w:r>
            <w:r w:rsidRPr="0028078D">
              <w:rPr>
                <w:rFonts w:hint="eastAsia"/>
              </w:rPr>
              <w:t xml:space="preserve"> </w:t>
            </w:r>
            <w:r w:rsidRPr="0028078D">
              <w:rPr>
                <w:rFonts w:hint="eastAsia"/>
              </w:rPr>
              <w:t>酸性高锰酸钾滴定法</w:t>
            </w:r>
            <w:r w:rsidRPr="0028078D">
              <w:rPr>
                <w:rFonts w:hint="eastAsia"/>
              </w:rPr>
              <w:t xml:space="preserve"> DZ/T 0064.68-2021</w:t>
            </w:r>
          </w:p>
        </w:tc>
        <w:tc>
          <w:tcPr>
            <w:tcW w:w="1892" w:type="dxa"/>
            <w:vAlign w:val="center"/>
          </w:tcPr>
          <w:p w14:paraId="0D8B6ABC" w14:textId="77777777" w:rsidR="008D2412" w:rsidRPr="0028078D" w:rsidRDefault="008D2412" w:rsidP="00FB6951">
            <w:pPr>
              <w:pStyle w:val="afd"/>
              <w:spacing w:line="240" w:lineRule="auto"/>
              <w:ind w:firstLineChars="0" w:firstLine="0"/>
              <w:jc w:val="center"/>
            </w:pPr>
            <w:r w:rsidRPr="0028078D">
              <w:t>滴定管</w:t>
            </w:r>
          </w:p>
        </w:tc>
        <w:tc>
          <w:tcPr>
            <w:tcW w:w="1280" w:type="dxa"/>
            <w:vAlign w:val="center"/>
          </w:tcPr>
          <w:p w14:paraId="388A65F8" w14:textId="77777777" w:rsidR="008D2412" w:rsidRPr="0028078D" w:rsidRDefault="008D2412" w:rsidP="00FB6951">
            <w:pPr>
              <w:pStyle w:val="afd"/>
              <w:spacing w:line="240" w:lineRule="auto"/>
              <w:ind w:firstLineChars="0" w:firstLine="0"/>
              <w:jc w:val="center"/>
            </w:pPr>
            <w:r w:rsidRPr="0028078D">
              <w:rPr>
                <w:rFonts w:hint="eastAsia"/>
              </w:rPr>
              <w:t>0.1mg/L</w:t>
            </w:r>
          </w:p>
        </w:tc>
      </w:tr>
      <w:tr w:rsidR="0028078D" w:rsidRPr="0028078D" w14:paraId="35E42058" w14:textId="77777777" w:rsidTr="008B4717">
        <w:trPr>
          <w:gridAfter w:val="1"/>
          <w:wAfter w:w="15" w:type="dxa"/>
          <w:trHeight w:val="1257"/>
          <w:jc w:val="center"/>
        </w:trPr>
        <w:tc>
          <w:tcPr>
            <w:tcW w:w="736" w:type="dxa"/>
            <w:vMerge/>
            <w:vAlign w:val="center"/>
          </w:tcPr>
          <w:p w14:paraId="54CBA936"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24275FD3"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氨氮</w:t>
            </w:r>
          </w:p>
        </w:tc>
        <w:tc>
          <w:tcPr>
            <w:tcW w:w="2853" w:type="dxa"/>
            <w:vAlign w:val="center"/>
          </w:tcPr>
          <w:p w14:paraId="1593E803"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氨氮的测定</w:t>
            </w:r>
            <w:r w:rsidRPr="0028078D">
              <w:rPr>
                <w:rFonts w:hint="eastAsia"/>
              </w:rPr>
              <w:t xml:space="preserve"> </w:t>
            </w:r>
            <w:r w:rsidRPr="0028078D">
              <w:rPr>
                <w:rFonts w:hint="eastAsia"/>
              </w:rPr>
              <w:t>纳氏试剂分光光度法</w:t>
            </w:r>
            <w:r w:rsidRPr="0028078D">
              <w:rPr>
                <w:rFonts w:hint="eastAsia"/>
              </w:rPr>
              <w:t>HJ 535-2009</w:t>
            </w:r>
          </w:p>
        </w:tc>
        <w:tc>
          <w:tcPr>
            <w:tcW w:w="1892" w:type="dxa"/>
            <w:vAlign w:val="center"/>
          </w:tcPr>
          <w:p w14:paraId="66388411" w14:textId="77777777" w:rsidR="008D2412" w:rsidRPr="0028078D" w:rsidRDefault="008D2412" w:rsidP="00FB6951">
            <w:pPr>
              <w:pStyle w:val="afd"/>
              <w:spacing w:line="240" w:lineRule="auto"/>
              <w:ind w:firstLineChars="0" w:firstLine="0"/>
              <w:jc w:val="center"/>
            </w:pPr>
            <w:r w:rsidRPr="0028078D">
              <w:rPr>
                <w:rFonts w:hint="eastAsia"/>
              </w:rPr>
              <w:t>紫外可见分光光度计</w:t>
            </w:r>
            <w:r w:rsidRPr="0028078D">
              <w:rPr>
                <w:rFonts w:hint="eastAsia"/>
              </w:rPr>
              <w:t>UV-1800</w:t>
            </w:r>
          </w:p>
        </w:tc>
        <w:tc>
          <w:tcPr>
            <w:tcW w:w="1280" w:type="dxa"/>
            <w:vAlign w:val="center"/>
          </w:tcPr>
          <w:p w14:paraId="212F7D3C" w14:textId="77777777" w:rsidR="008D2412" w:rsidRPr="0028078D" w:rsidRDefault="008D2412" w:rsidP="00FB6951">
            <w:pPr>
              <w:pStyle w:val="afd"/>
              <w:spacing w:line="240" w:lineRule="auto"/>
              <w:ind w:firstLineChars="0" w:firstLine="0"/>
              <w:jc w:val="center"/>
            </w:pPr>
            <w:r w:rsidRPr="0028078D">
              <w:rPr>
                <w:rFonts w:hint="eastAsia"/>
              </w:rPr>
              <w:t>0.025mg/L</w:t>
            </w:r>
          </w:p>
        </w:tc>
      </w:tr>
      <w:tr w:rsidR="0028078D" w:rsidRPr="0028078D" w14:paraId="5317C916" w14:textId="77777777" w:rsidTr="008B4717">
        <w:trPr>
          <w:gridAfter w:val="1"/>
          <w:wAfter w:w="15" w:type="dxa"/>
          <w:trHeight w:val="832"/>
          <w:jc w:val="center"/>
        </w:trPr>
        <w:tc>
          <w:tcPr>
            <w:tcW w:w="736" w:type="dxa"/>
            <w:vMerge w:val="restart"/>
            <w:vAlign w:val="center"/>
          </w:tcPr>
          <w:p w14:paraId="0D92846B" w14:textId="77777777" w:rsidR="008D2412" w:rsidRPr="0028078D" w:rsidRDefault="008D2412" w:rsidP="00FB6951">
            <w:pPr>
              <w:pStyle w:val="afd"/>
              <w:spacing w:line="240" w:lineRule="auto"/>
              <w:ind w:firstLineChars="0" w:firstLine="0"/>
              <w:jc w:val="center"/>
            </w:pPr>
            <w:r w:rsidRPr="0028078D">
              <w:t>地下水</w:t>
            </w:r>
          </w:p>
        </w:tc>
        <w:tc>
          <w:tcPr>
            <w:tcW w:w="1759" w:type="dxa"/>
            <w:gridSpan w:val="2"/>
            <w:vAlign w:val="center"/>
          </w:tcPr>
          <w:p w14:paraId="48EEAF13"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氯化物</w:t>
            </w:r>
          </w:p>
        </w:tc>
        <w:tc>
          <w:tcPr>
            <w:tcW w:w="2853" w:type="dxa"/>
            <w:vMerge w:val="restart"/>
            <w:vAlign w:val="center"/>
          </w:tcPr>
          <w:p w14:paraId="07BF3A35" w14:textId="77777777" w:rsidR="008D2412" w:rsidRPr="0028078D" w:rsidRDefault="00000000" w:rsidP="00FB6951">
            <w:pPr>
              <w:pStyle w:val="afd"/>
              <w:spacing w:line="240" w:lineRule="auto"/>
              <w:ind w:firstLineChars="0" w:firstLine="0"/>
              <w:jc w:val="center"/>
            </w:pPr>
            <w:hyperlink r:id="rId15" w:history="1">
              <w:r w:rsidR="008D2412" w:rsidRPr="0028078D">
                <w:rPr>
                  <w:rFonts w:ascii="Times New Roman" w:hAnsi="Times New Roman"/>
                </w:rPr>
                <w:t>水质</w:t>
              </w:r>
              <w:r w:rsidR="008D2412" w:rsidRPr="0028078D">
                <w:t> </w:t>
              </w:r>
              <w:r w:rsidR="008D2412" w:rsidRPr="0028078D">
                <w:rPr>
                  <w:rFonts w:ascii="Times New Roman" w:hAnsi="Times New Roman"/>
                </w:rPr>
                <w:t>无机阴离子（</w:t>
              </w:r>
              <w:r w:rsidR="008D2412" w:rsidRPr="0028078D">
                <w:t>F-</w:t>
              </w:r>
              <w:r w:rsidR="008D2412" w:rsidRPr="0028078D">
                <w:rPr>
                  <w:rFonts w:ascii="Times New Roman" w:hAnsi="Times New Roman"/>
                </w:rPr>
                <w:t>、</w:t>
              </w:r>
              <w:r w:rsidR="008D2412" w:rsidRPr="0028078D">
                <w:t>Cl-</w:t>
              </w:r>
              <w:r w:rsidR="008D2412" w:rsidRPr="0028078D">
                <w:rPr>
                  <w:rFonts w:ascii="Times New Roman" w:hAnsi="Times New Roman"/>
                </w:rPr>
                <w:t>、</w:t>
              </w:r>
              <w:r w:rsidR="008D2412" w:rsidRPr="0028078D">
                <w:t>NO2-</w:t>
              </w:r>
              <w:r w:rsidR="008D2412" w:rsidRPr="0028078D">
                <w:rPr>
                  <w:rFonts w:ascii="Times New Roman" w:hAnsi="Times New Roman"/>
                </w:rPr>
                <w:t>、</w:t>
              </w:r>
              <w:r w:rsidR="008D2412" w:rsidRPr="0028078D">
                <w:t>Br-</w:t>
              </w:r>
              <w:r w:rsidR="008D2412" w:rsidRPr="0028078D">
                <w:rPr>
                  <w:rFonts w:ascii="Times New Roman" w:hAnsi="Times New Roman"/>
                </w:rPr>
                <w:t>、</w:t>
              </w:r>
              <w:r w:rsidR="008D2412" w:rsidRPr="0028078D">
                <w:t>NO3-</w:t>
              </w:r>
              <w:r w:rsidR="008D2412" w:rsidRPr="0028078D">
                <w:rPr>
                  <w:rFonts w:ascii="Times New Roman" w:hAnsi="Times New Roman"/>
                </w:rPr>
                <w:t>、</w:t>
              </w:r>
              <w:r w:rsidR="008D2412" w:rsidRPr="0028078D">
                <w:t>PO43-</w:t>
              </w:r>
              <w:r w:rsidR="008D2412" w:rsidRPr="0028078D">
                <w:rPr>
                  <w:rFonts w:ascii="Times New Roman" w:hAnsi="Times New Roman"/>
                </w:rPr>
                <w:t>、</w:t>
              </w:r>
              <w:r w:rsidR="008D2412" w:rsidRPr="0028078D">
                <w:t>SO32-</w:t>
              </w:r>
              <w:r w:rsidR="008D2412" w:rsidRPr="0028078D">
                <w:rPr>
                  <w:rFonts w:ascii="Times New Roman" w:hAnsi="Times New Roman"/>
                </w:rPr>
                <w:t>、</w:t>
              </w:r>
              <w:r w:rsidR="008D2412" w:rsidRPr="0028078D">
                <w:t>SO42-</w:t>
              </w:r>
              <w:r w:rsidR="008D2412" w:rsidRPr="0028078D">
                <w:rPr>
                  <w:rFonts w:ascii="Times New Roman" w:hAnsi="Times New Roman"/>
                </w:rPr>
                <w:t>）的测定</w:t>
              </w:r>
              <w:r w:rsidR="008D2412" w:rsidRPr="0028078D">
                <w:t> </w:t>
              </w:r>
              <w:r w:rsidR="008D2412" w:rsidRPr="0028078D">
                <w:rPr>
                  <w:rFonts w:ascii="Times New Roman" w:hAnsi="Times New Roman"/>
                </w:rPr>
                <w:t>离子色谱法</w:t>
              </w:r>
            </w:hyperlink>
            <w:r w:rsidR="008D2412" w:rsidRPr="0028078D">
              <w:t xml:space="preserve"> HJ 84-2016</w:t>
            </w:r>
          </w:p>
        </w:tc>
        <w:tc>
          <w:tcPr>
            <w:tcW w:w="1892" w:type="dxa"/>
            <w:vMerge w:val="restart"/>
            <w:vAlign w:val="center"/>
          </w:tcPr>
          <w:p w14:paraId="4E28AF9C" w14:textId="77777777" w:rsidR="008D2412" w:rsidRPr="0028078D" w:rsidRDefault="008D2412" w:rsidP="00FB6951">
            <w:pPr>
              <w:pStyle w:val="afd"/>
              <w:spacing w:line="240" w:lineRule="auto"/>
              <w:ind w:firstLineChars="0" w:firstLine="0"/>
              <w:jc w:val="center"/>
            </w:pPr>
            <w:r w:rsidRPr="0028078D">
              <w:rPr>
                <w:rFonts w:ascii="宋体" w:hAnsi="宋体" w:hint="eastAsia"/>
                <w:kern w:val="0"/>
              </w:rPr>
              <w:t>离子色谱仪</w:t>
            </w:r>
            <w:r w:rsidRPr="0028078D">
              <w:rPr>
                <w:kern w:val="0"/>
              </w:rPr>
              <w:t>ICS-600</w:t>
            </w:r>
          </w:p>
        </w:tc>
        <w:tc>
          <w:tcPr>
            <w:tcW w:w="1280" w:type="dxa"/>
            <w:vAlign w:val="center"/>
          </w:tcPr>
          <w:p w14:paraId="09E5E1E5" w14:textId="77777777" w:rsidR="008D2412" w:rsidRPr="0028078D" w:rsidRDefault="008D2412" w:rsidP="00FB6951">
            <w:pPr>
              <w:pStyle w:val="afd"/>
              <w:spacing w:line="240" w:lineRule="auto"/>
              <w:ind w:firstLineChars="0" w:firstLine="0"/>
              <w:jc w:val="center"/>
            </w:pPr>
            <w:r w:rsidRPr="0028078D">
              <w:rPr>
                <w:rFonts w:hint="eastAsia"/>
              </w:rPr>
              <w:t>0.007mg/L</w:t>
            </w:r>
          </w:p>
        </w:tc>
      </w:tr>
      <w:tr w:rsidR="0028078D" w:rsidRPr="0028078D" w14:paraId="1162F0FB" w14:textId="77777777" w:rsidTr="008B4717">
        <w:trPr>
          <w:gridAfter w:val="1"/>
          <w:wAfter w:w="15" w:type="dxa"/>
          <w:trHeight w:val="998"/>
          <w:jc w:val="center"/>
        </w:trPr>
        <w:tc>
          <w:tcPr>
            <w:tcW w:w="736" w:type="dxa"/>
            <w:vMerge/>
            <w:vAlign w:val="center"/>
          </w:tcPr>
          <w:p w14:paraId="528A21FD"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1846CE50"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硝酸盐（以</w:t>
            </w:r>
            <w:r w:rsidRPr="0028078D">
              <w:rPr>
                <w:rStyle w:val="font11"/>
                <w:rFonts w:ascii="Times New Roman" w:hAnsi="Times New Roman" w:hint="default"/>
                <w:color w:val="auto"/>
              </w:rPr>
              <w:t>N</w:t>
            </w:r>
            <w:r w:rsidRPr="0028078D">
              <w:rPr>
                <w:rStyle w:val="font01"/>
                <w:rFonts w:ascii="Times New Roman" w:hAnsi="Times New Roman"/>
                <w:color w:val="auto"/>
              </w:rPr>
              <w:t>计）</w:t>
            </w:r>
          </w:p>
        </w:tc>
        <w:tc>
          <w:tcPr>
            <w:tcW w:w="2853" w:type="dxa"/>
            <w:vMerge/>
            <w:vAlign w:val="center"/>
          </w:tcPr>
          <w:p w14:paraId="6F65A003" w14:textId="77777777" w:rsidR="008D2412" w:rsidRPr="0028078D" w:rsidRDefault="008D2412" w:rsidP="00FB6951">
            <w:pPr>
              <w:pStyle w:val="afd"/>
              <w:spacing w:line="240" w:lineRule="auto"/>
              <w:ind w:firstLineChars="0" w:firstLine="0"/>
              <w:jc w:val="center"/>
            </w:pPr>
          </w:p>
        </w:tc>
        <w:tc>
          <w:tcPr>
            <w:tcW w:w="1892" w:type="dxa"/>
            <w:vMerge/>
            <w:vAlign w:val="center"/>
          </w:tcPr>
          <w:p w14:paraId="28B881D6" w14:textId="77777777" w:rsidR="008D2412" w:rsidRPr="0028078D" w:rsidRDefault="008D2412" w:rsidP="00FB6951">
            <w:pPr>
              <w:pStyle w:val="afd"/>
              <w:spacing w:line="240" w:lineRule="auto"/>
              <w:ind w:firstLineChars="0" w:firstLine="0"/>
              <w:jc w:val="center"/>
            </w:pPr>
          </w:p>
        </w:tc>
        <w:tc>
          <w:tcPr>
            <w:tcW w:w="1280" w:type="dxa"/>
            <w:vAlign w:val="center"/>
          </w:tcPr>
          <w:p w14:paraId="4959B433" w14:textId="77777777" w:rsidR="008D2412" w:rsidRPr="0028078D" w:rsidRDefault="008D2412" w:rsidP="00FB6951">
            <w:pPr>
              <w:pStyle w:val="afd"/>
              <w:spacing w:line="240" w:lineRule="auto"/>
              <w:ind w:firstLineChars="0" w:firstLine="0"/>
              <w:jc w:val="center"/>
            </w:pPr>
            <w:r w:rsidRPr="0028078D">
              <w:rPr>
                <w:rFonts w:hint="eastAsia"/>
              </w:rPr>
              <w:t>0.016mg/L</w:t>
            </w:r>
          </w:p>
        </w:tc>
      </w:tr>
      <w:tr w:rsidR="0028078D" w:rsidRPr="0028078D" w14:paraId="7A11A15C" w14:textId="77777777" w:rsidTr="008B4717">
        <w:trPr>
          <w:gridAfter w:val="1"/>
          <w:wAfter w:w="15" w:type="dxa"/>
          <w:trHeight w:val="1021"/>
          <w:jc w:val="center"/>
        </w:trPr>
        <w:tc>
          <w:tcPr>
            <w:tcW w:w="736" w:type="dxa"/>
            <w:vMerge/>
            <w:vAlign w:val="center"/>
          </w:tcPr>
          <w:p w14:paraId="1BC3889B"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375C575C"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硫酸盐</w:t>
            </w:r>
          </w:p>
        </w:tc>
        <w:tc>
          <w:tcPr>
            <w:tcW w:w="2853" w:type="dxa"/>
            <w:vMerge/>
            <w:vAlign w:val="center"/>
          </w:tcPr>
          <w:p w14:paraId="6C902EF9" w14:textId="77777777" w:rsidR="008D2412" w:rsidRPr="0028078D" w:rsidRDefault="008D2412" w:rsidP="00FB6951">
            <w:pPr>
              <w:pStyle w:val="afd"/>
              <w:spacing w:line="240" w:lineRule="auto"/>
              <w:ind w:firstLineChars="0" w:firstLine="0"/>
              <w:jc w:val="center"/>
            </w:pPr>
          </w:p>
        </w:tc>
        <w:tc>
          <w:tcPr>
            <w:tcW w:w="1892" w:type="dxa"/>
            <w:vMerge/>
            <w:vAlign w:val="center"/>
          </w:tcPr>
          <w:p w14:paraId="7266FC64" w14:textId="77777777" w:rsidR="008D2412" w:rsidRPr="0028078D" w:rsidRDefault="008D2412" w:rsidP="00FB6951">
            <w:pPr>
              <w:pStyle w:val="afd"/>
              <w:spacing w:line="240" w:lineRule="auto"/>
              <w:ind w:firstLineChars="0" w:firstLine="0"/>
              <w:jc w:val="center"/>
            </w:pPr>
          </w:p>
        </w:tc>
        <w:tc>
          <w:tcPr>
            <w:tcW w:w="1280" w:type="dxa"/>
            <w:vAlign w:val="center"/>
          </w:tcPr>
          <w:p w14:paraId="73ED84EE" w14:textId="77777777" w:rsidR="008D2412" w:rsidRPr="0028078D" w:rsidRDefault="008D2412" w:rsidP="00FB6951">
            <w:pPr>
              <w:pStyle w:val="afd"/>
              <w:spacing w:line="240" w:lineRule="auto"/>
              <w:ind w:firstLineChars="0" w:firstLine="0"/>
              <w:jc w:val="center"/>
            </w:pPr>
            <w:r w:rsidRPr="0028078D">
              <w:rPr>
                <w:rFonts w:hint="eastAsia"/>
              </w:rPr>
              <w:t>0.018mg/L</w:t>
            </w:r>
          </w:p>
        </w:tc>
      </w:tr>
      <w:tr w:rsidR="0028078D" w:rsidRPr="0028078D" w14:paraId="2E07FBA5" w14:textId="77777777" w:rsidTr="008B4717">
        <w:trPr>
          <w:gridAfter w:val="1"/>
          <w:wAfter w:w="15" w:type="dxa"/>
          <w:trHeight w:val="1355"/>
          <w:jc w:val="center"/>
        </w:trPr>
        <w:tc>
          <w:tcPr>
            <w:tcW w:w="736" w:type="dxa"/>
            <w:vMerge/>
            <w:vAlign w:val="center"/>
          </w:tcPr>
          <w:p w14:paraId="11682CDA"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648D665C"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挥发</w:t>
            </w:r>
            <w:proofErr w:type="gramStart"/>
            <w:r w:rsidRPr="0028078D">
              <w:rPr>
                <w:rStyle w:val="font01"/>
                <w:rFonts w:ascii="Times New Roman" w:hAnsi="Times New Roman"/>
                <w:color w:val="auto"/>
              </w:rPr>
              <w:t>酚</w:t>
            </w:r>
            <w:proofErr w:type="gramEnd"/>
          </w:p>
        </w:tc>
        <w:tc>
          <w:tcPr>
            <w:tcW w:w="2853" w:type="dxa"/>
            <w:vAlign w:val="center"/>
          </w:tcPr>
          <w:p w14:paraId="59FE40DD" w14:textId="2272A846"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挥发</w:t>
            </w:r>
            <w:proofErr w:type="gramStart"/>
            <w:r w:rsidRPr="0028078D">
              <w:rPr>
                <w:rFonts w:hint="eastAsia"/>
              </w:rPr>
              <w:t>酚</w:t>
            </w:r>
            <w:proofErr w:type="gramEnd"/>
            <w:r w:rsidRPr="0028078D">
              <w:rPr>
                <w:rFonts w:hint="eastAsia"/>
              </w:rPr>
              <w:t>的测定</w:t>
            </w:r>
            <w:r w:rsidRPr="0028078D">
              <w:rPr>
                <w:rFonts w:hint="eastAsia"/>
              </w:rPr>
              <w:t xml:space="preserve"> </w:t>
            </w:r>
            <w:r w:rsidRPr="0028078D">
              <w:rPr>
                <w:rFonts w:hint="eastAsia"/>
              </w:rPr>
              <w:t>流动注射</w:t>
            </w:r>
            <w:r w:rsidRPr="0028078D">
              <w:rPr>
                <w:rFonts w:hint="eastAsia"/>
              </w:rPr>
              <w:t>-4-</w:t>
            </w:r>
            <w:r w:rsidRPr="0028078D">
              <w:rPr>
                <w:rFonts w:hint="eastAsia"/>
              </w:rPr>
              <w:t>氨基安替比林分光光度法</w:t>
            </w:r>
            <w:r w:rsidR="002B5412" w:rsidRPr="0028078D">
              <w:rPr>
                <w:rFonts w:hint="eastAsia"/>
              </w:rPr>
              <w:t xml:space="preserve"> </w:t>
            </w:r>
            <w:r w:rsidRPr="0028078D">
              <w:rPr>
                <w:rFonts w:hint="eastAsia"/>
              </w:rPr>
              <w:t>HJ 825-2017</w:t>
            </w:r>
          </w:p>
        </w:tc>
        <w:tc>
          <w:tcPr>
            <w:tcW w:w="1892" w:type="dxa"/>
            <w:vAlign w:val="center"/>
          </w:tcPr>
          <w:p w14:paraId="0A0B4098" w14:textId="77777777" w:rsidR="008D2412" w:rsidRPr="0028078D" w:rsidRDefault="008D2412" w:rsidP="00FB6951">
            <w:pPr>
              <w:pStyle w:val="afd"/>
              <w:spacing w:line="240" w:lineRule="auto"/>
              <w:ind w:firstLineChars="0" w:firstLine="0"/>
              <w:jc w:val="center"/>
            </w:pPr>
            <w:r w:rsidRPr="0028078D">
              <w:rPr>
                <w:rFonts w:hint="eastAsia"/>
              </w:rPr>
              <w:t>全自动挥发</w:t>
            </w:r>
            <w:proofErr w:type="gramStart"/>
            <w:r w:rsidRPr="0028078D">
              <w:rPr>
                <w:rFonts w:hint="eastAsia"/>
              </w:rPr>
              <w:t>酚</w:t>
            </w:r>
            <w:proofErr w:type="gramEnd"/>
            <w:r w:rsidRPr="0028078D">
              <w:rPr>
                <w:rFonts w:hint="eastAsia"/>
              </w:rPr>
              <w:t>检测仪</w:t>
            </w:r>
            <w:r w:rsidRPr="0028078D">
              <w:rPr>
                <w:rFonts w:hint="eastAsia"/>
              </w:rPr>
              <w:t>BDFIA-8000</w:t>
            </w:r>
          </w:p>
        </w:tc>
        <w:tc>
          <w:tcPr>
            <w:tcW w:w="1280" w:type="dxa"/>
            <w:vAlign w:val="center"/>
          </w:tcPr>
          <w:p w14:paraId="6CB9C6AE" w14:textId="77777777" w:rsidR="008D2412" w:rsidRPr="0028078D" w:rsidRDefault="008D2412" w:rsidP="00FB6951">
            <w:pPr>
              <w:pStyle w:val="afd"/>
              <w:spacing w:line="240" w:lineRule="auto"/>
              <w:ind w:firstLineChars="0" w:firstLine="0"/>
              <w:jc w:val="center"/>
            </w:pPr>
            <w:r w:rsidRPr="0028078D">
              <w:rPr>
                <w:rFonts w:hint="eastAsia"/>
              </w:rPr>
              <w:t>0.002mg/L</w:t>
            </w:r>
          </w:p>
        </w:tc>
      </w:tr>
      <w:tr w:rsidR="0028078D" w:rsidRPr="0028078D" w14:paraId="29D5E1D3" w14:textId="77777777" w:rsidTr="008B4717">
        <w:trPr>
          <w:gridAfter w:val="1"/>
          <w:wAfter w:w="15" w:type="dxa"/>
          <w:trHeight w:val="1790"/>
          <w:jc w:val="center"/>
        </w:trPr>
        <w:tc>
          <w:tcPr>
            <w:tcW w:w="736" w:type="dxa"/>
            <w:vMerge/>
            <w:vAlign w:val="center"/>
          </w:tcPr>
          <w:p w14:paraId="034DBB4B"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5816D142"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阴离子表面活性剂</w:t>
            </w:r>
          </w:p>
        </w:tc>
        <w:tc>
          <w:tcPr>
            <w:tcW w:w="2853" w:type="dxa"/>
            <w:vAlign w:val="center"/>
          </w:tcPr>
          <w:p w14:paraId="7E66C6D6"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阴离子表面活性剂的测定</w:t>
            </w:r>
            <w:r w:rsidRPr="0028078D">
              <w:rPr>
                <w:rFonts w:hint="eastAsia"/>
              </w:rPr>
              <w:t xml:space="preserve"> </w:t>
            </w:r>
            <w:r w:rsidRPr="0028078D">
              <w:rPr>
                <w:rFonts w:hint="eastAsia"/>
              </w:rPr>
              <w:t>流动注射</w:t>
            </w:r>
            <w:r w:rsidRPr="0028078D">
              <w:rPr>
                <w:rFonts w:hint="eastAsia"/>
              </w:rPr>
              <w:t>-</w:t>
            </w:r>
            <w:r w:rsidRPr="0028078D">
              <w:rPr>
                <w:rFonts w:hint="eastAsia"/>
              </w:rPr>
              <w:t>亚甲基蓝分光光度法</w:t>
            </w:r>
            <w:r w:rsidRPr="0028078D">
              <w:rPr>
                <w:rFonts w:hint="eastAsia"/>
              </w:rPr>
              <w:t>HJ 826-2017</w:t>
            </w:r>
          </w:p>
        </w:tc>
        <w:tc>
          <w:tcPr>
            <w:tcW w:w="1892" w:type="dxa"/>
            <w:vAlign w:val="center"/>
          </w:tcPr>
          <w:p w14:paraId="47E70C3C" w14:textId="77777777" w:rsidR="008D2412" w:rsidRPr="0028078D" w:rsidRDefault="008D2412" w:rsidP="00FB6951">
            <w:pPr>
              <w:pStyle w:val="afd"/>
              <w:spacing w:line="240" w:lineRule="auto"/>
              <w:ind w:firstLineChars="0" w:firstLine="0"/>
              <w:jc w:val="center"/>
            </w:pPr>
            <w:r w:rsidRPr="0028078D">
              <w:rPr>
                <w:rFonts w:hint="eastAsia"/>
              </w:rPr>
              <w:t>全自动阴离子表面活性剂检测仪</w:t>
            </w:r>
            <w:r w:rsidRPr="0028078D">
              <w:rPr>
                <w:rFonts w:hint="eastAsia"/>
              </w:rPr>
              <w:t>BDFIA-8000</w:t>
            </w:r>
          </w:p>
        </w:tc>
        <w:tc>
          <w:tcPr>
            <w:tcW w:w="1280" w:type="dxa"/>
            <w:vAlign w:val="center"/>
          </w:tcPr>
          <w:p w14:paraId="05CD2375" w14:textId="77777777" w:rsidR="008D2412" w:rsidRPr="0028078D" w:rsidRDefault="008D2412" w:rsidP="00FB6951">
            <w:pPr>
              <w:pStyle w:val="afd"/>
              <w:spacing w:line="240" w:lineRule="auto"/>
              <w:ind w:firstLineChars="0" w:firstLine="0"/>
              <w:jc w:val="center"/>
            </w:pPr>
            <w:r w:rsidRPr="0028078D">
              <w:rPr>
                <w:rFonts w:hint="eastAsia"/>
              </w:rPr>
              <w:t>0.04mg/L</w:t>
            </w:r>
          </w:p>
        </w:tc>
      </w:tr>
      <w:tr w:rsidR="0028078D" w:rsidRPr="0028078D" w14:paraId="3DFACF63" w14:textId="77777777" w:rsidTr="008B4717">
        <w:trPr>
          <w:gridAfter w:val="1"/>
          <w:wAfter w:w="15" w:type="dxa"/>
          <w:trHeight w:val="1224"/>
          <w:jc w:val="center"/>
        </w:trPr>
        <w:tc>
          <w:tcPr>
            <w:tcW w:w="736" w:type="dxa"/>
            <w:vMerge/>
            <w:vAlign w:val="center"/>
          </w:tcPr>
          <w:p w14:paraId="0D451679"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2E7BE9FD" w14:textId="77777777" w:rsidR="008D2412" w:rsidRPr="0028078D" w:rsidRDefault="008D2412" w:rsidP="00FB6951">
            <w:pPr>
              <w:pStyle w:val="afd"/>
              <w:spacing w:line="240" w:lineRule="auto"/>
              <w:ind w:firstLineChars="0" w:firstLine="0"/>
              <w:jc w:val="center"/>
              <w:rPr>
                <w:rStyle w:val="font01"/>
                <w:rFonts w:ascii="Times New Roman" w:hAnsi="Times New Roman"/>
                <w:color w:val="auto"/>
              </w:rPr>
            </w:pPr>
            <w:r w:rsidRPr="0028078D">
              <w:rPr>
                <w:rStyle w:val="font01"/>
                <w:rFonts w:ascii="Times New Roman" w:hAnsi="Times New Roman"/>
                <w:color w:val="auto"/>
              </w:rPr>
              <w:t>硫化物</w:t>
            </w:r>
          </w:p>
        </w:tc>
        <w:tc>
          <w:tcPr>
            <w:tcW w:w="2853" w:type="dxa"/>
            <w:vAlign w:val="center"/>
          </w:tcPr>
          <w:p w14:paraId="62CC5411"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硫化物的测定</w:t>
            </w:r>
            <w:r w:rsidRPr="0028078D">
              <w:rPr>
                <w:rFonts w:hint="eastAsia"/>
              </w:rPr>
              <w:t xml:space="preserve"> </w:t>
            </w:r>
            <w:r w:rsidRPr="0028078D">
              <w:rPr>
                <w:rFonts w:hint="eastAsia"/>
              </w:rPr>
              <w:t>亚甲基蓝分光光度法</w:t>
            </w:r>
            <w:r w:rsidRPr="0028078D">
              <w:rPr>
                <w:rFonts w:hint="eastAsia"/>
              </w:rPr>
              <w:t>HJ 1226-2021</w:t>
            </w:r>
          </w:p>
        </w:tc>
        <w:tc>
          <w:tcPr>
            <w:tcW w:w="1892" w:type="dxa"/>
            <w:vAlign w:val="center"/>
          </w:tcPr>
          <w:p w14:paraId="53C2031D" w14:textId="77777777" w:rsidR="008D2412" w:rsidRPr="0028078D" w:rsidRDefault="008D2412" w:rsidP="00FB6951">
            <w:pPr>
              <w:pStyle w:val="afd"/>
              <w:spacing w:line="240" w:lineRule="auto"/>
              <w:ind w:firstLineChars="0" w:firstLine="0"/>
              <w:jc w:val="center"/>
            </w:pPr>
            <w:r w:rsidRPr="0028078D">
              <w:rPr>
                <w:rFonts w:hint="eastAsia"/>
              </w:rPr>
              <w:t>紫外可见分光光度计</w:t>
            </w:r>
            <w:r w:rsidRPr="0028078D">
              <w:rPr>
                <w:rFonts w:hint="eastAsia"/>
              </w:rPr>
              <w:t>UV-1800</w:t>
            </w:r>
          </w:p>
        </w:tc>
        <w:tc>
          <w:tcPr>
            <w:tcW w:w="1280" w:type="dxa"/>
            <w:vAlign w:val="center"/>
          </w:tcPr>
          <w:p w14:paraId="54FE61CD" w14:textId="77777777" w:rsidR="008D2412" w:rsidRPr="0028078D" w:rsidRDefault="008D2412" w:rsidP="00FB6951">
            <w:pPr>
              <w:pStyle w:val="afd"/>
              <w:spacing w:line="240" w:lineRule="auto"/>
              <w:ind w:firstLineChars="0" w:firstLine="0"/>
              <w:jc w:val="center"/>
            </w:pPr>
            <w:r w:rsidRPr="0028078D">
              <w:rPr>
                <w:rFonts w:hint="eastAsia"/>
              </w:rPr>
              <w:t>0.003mg/L</w:t>
            </w:r>
          </w:p>
        </w:tc>
      </w:tr>
      <w:tr w:rsidR="0028078D" w:rsidRPr="0028078D" w14:paraId="71670736" w14:textId="77777777" w:rsidTr="008B4717">
        <w:trPr>
          <w:gridAfter w:val="1"/>
          <w:wAfter w:w="15" w:type="dxa"/>
          <w:trHeight w:val="1411"/>
          <w:jc w:val="center"/>
        </w:trPr>
        <w:tc>
          <w:tcPr>
            <w:tcW w:w="736" w:type="dxa"/>
            <w:vMerge/>
            <w:vAlign w:val="center"/>
          </w:tcPr>
          <w:p w14:paraId="59F2E19B" w14:textId="77777777" w:rsidR="008D2412" w:rsidRPr="0028078D" w:rsidRDefault="008D2412" w:rsidP="00FB6951">
            <w:pPr>
              <w:pStyle w:val="afd"/>
              <w:spacing w:line="240" w:lineRule="auto"/>
              <w:ind w:firstLineChars="0" w:firstLine="0"/>
              <w:jc w:val="center"/>
            </w:pPr>
          </w:p>
        </w:tc>
        <w:tc>
          <w:tcPr>
            <w:tcW w:w="1759" w:type="dxa"/>
            <w:gridSpan w:val="2"/>
            <w:vAlign w:val="center"/>
          </w:tcPr>
          <w:p w14:paraId="55C5CC93"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可萃取</w:t>
            </w:r>
            <w:proofErr w:type="gramStart"/>
            <w:r w:rsidRPr="0028078D">
              <w:rPr>
                <w:rStyle w:val="font01"/>
                <w:rFonts w:ascii="Times New Roman" w:hAnsi="Times New Roman"/>
                <w:color w:val="auto"/>
              </w:rPr>
              <w:t>性石油烃</w:t>
            </w:r>
            <w:proofErr w:type="gramEnd"/>
            <w:r w:rsidRPr="0028078D">
              <w:rPr>
                <w:rStyle w:val="font01"/>
                <w:rFonts w:ascii="Times New Roman" w:hAnsi="Times New Roman"/>
                <w:color w:val="auto"/>
              </w:rPr>
              <w:t>（</w:t>
            </w:r>
            <w:r w:rsidRPr="0028078D">
              <w:rPr>
                <w:rStyle w:val="font11"/>
                <w:rFonts w:ascii="Times New Roman" w:hAnsi="Times New Roman" w:hint="default"/>
                <w:color w:val="auto"/>
              </w:rPr>
              <w:t>C</w:t>
            </w:r>
            <w:r w:rsidRPr="0028078D">
              <w:rPr>
                <w:rStyle w:val="font11"/>
                <w:rFonts w:ascii="Times New Roman" w:hAnsi="Times New Roman" w:hint="default"/>
                <w:color w:val="auto"/>
                <w:vertAlign w:val="subscript"/>
              </w:rPr>
              <w:t>10</w:t>
            </w:r>
            <w:r w:rsidRPr="0028078D">
              <w:rPr>
                <w:rStyle w:val="font11"/>
                <w:rFonts w:ascii="Times New Roman" w:hAnsi="Times New Roman" w:hint="default"/>
                <w:color w:val="auto"/>
              </w:rPr>
              <w:t>-C</w:t>
            </w:r>
            <w:r w:rsidRPr="0028078D">
              <w:rPr>
                <w:rStyle w:val="font11"/>
                <w:rFonts w:ascii="Times New Roman" w:hAnsi="Times New Roman" w:hint="default"/>
                <w:color w:val="auto"/>
                <w:vertAlign w:val="subscript"/>
              </w:rPr>
              <w:t>40</w:t>
            </w:r>
            <w:r w:rsidRPr="0028078D">
              <w:rPr>
                <w:rStyle w:val="font01"/>
                <w:rFonts w:ascii="Times New Roman" w:hAnsi="Times New Roman"/>
                <w:color w:val="auto"/>
              </w:rPr>
              <w:t>）</w:t>
            </w:r>
          </w:p>
        </w:tc>
        <w:tc>
          <w:tcPr>
            <w:tcW w:w="2853" w:type="dxa"/>
            <w:vAlign w:val="center"/>
          </w:tcPr>
          <w:p w14:paraId="2046185E"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）的测定</w:t>
            </w:r>
            <w:r w:rsidRPr="0028078D">
              <w:rPr>
                <w:rFonts w:hint="eastAsia"/>
              </w:rPr>
              <w:t xml:space="preserve"> </w:t>
            </w:r>
            <w:r w:rsidRPr="0028078D">
              <w:rPr>
                <w:rFonts w:hint="eastAsia"/>
              </w:rPr>
              <w:t>气相色谱法</w:t>
            </w:r>
            <w:r w:rsidRPr="0028078D">
              <w:rPr>
                <w:rFonts w:hint="eastAsia"/>
              </w:rPr>
              <w:t>HJ 894-2017</w:t>
            </w:r>
          </w:p>
        </w:tc>
        <w:tc>
          <w:tcPr>
            <w:tcW w:w="1892" w:type="dxa"/>
            <w:vAlign w:val="center"/>
          </w:tcPr>
          <w:p w14:paraId="3C219661" w14:textId="77777777" w:rsidR="008D2412" w:rsidRPr="0028078D" w:rsidRDefault="008D2412" w:rsidP="00FB6951">
            <w:pPr>
              <w:pStyle w:val="afd"/>
              <w:spacing w:line="240" w:lineRule="auto"/>
              <w:ind w:firstLineChars="0" w:firstLine="0"/>
              <w:jc w:val="center"/>
            </w:pPr>
            <w:r w:rsidRPr="0028078D">
              <w:rPr>
                <w:rFonts w:hint="eastAsia"/>
              </w:rPr>
              <w:t>气相色谱仪</w:t>
            </w:r>
            <w:r w:rsidRPr="0028078D">
              <w:rPr>
                <w:rFonts w:hint="eastAsia"/>
              </w:rPr>
              <w:t>Agilent8890</w:t>
            </w:r>
          </w:p>
        </w:tc>
        <w:tc>
          <w:tcPr>
            <w:tcW w:w="1280" w:type="dxa"/>
            <w:vAlign w:val="center"/>
          </w:tcPr>
          <w:p w14:paraId="6F92E4F9" w14:textId="77777777" w:rsidR="008D2412" w:rsidRPr="0028078D" w:rsidRDefault="008D2412" w:rsidP="00FB6951">
            <w:pPr>
              <w:pStyle w:val="afd"/>
              <w:spacing w:line="240" w:lineRule="auto"/>
              <w:ind w:firstLineChars="0" w:firstLine="0"/>
              <w:jc w:val="center"/>
            </w:pPr>
            <w:r w:rsidRPr="0028078D">
              <w:rPr>
                <w:rFonts w:hint="eastAsia"/>
              </w:rPr>
              <w:t>0.01mg/L</w:t>
            </w:r>
          </w:p>
        </w:tc>
      </w:tr>
      <w:tr w:rsidR="0028078D" w:rsidRPr="0028078D" w14:paraId="272FBE2A" w14:textId="77777777" w:rsidTr="008B4717">
        <w:trPr>
          <w:gridAfter w:val="1"/>
          <w:wAfter w:w="15" w:type="dxa"/>
          <w:trHeight w:val="1958"/>
          <w:jc w:val="center"/>
        </w:trPr>
        <w:tc>
          <w:tcPr>
            <w:tcW w:w="736" w:type="dxa"/>
            <w:vMerge/>
            <w:vAlign w:val="center"/>
          </w:tcPr>
          <w:p w14:paraId="188C8C0B" w14:textId="77777777" w:rsidR="008D2412" w:rsidRPr="0028078D" w:rsidRDefault="008D2412" w:rsidP="00FB6951">
            <w:pPr>
              <w:pStyle w:val="afd"/>
              <w:spacing w:line="240" w:lineRule="auto"/>
              <w:ind w:firstLineChars="0" w:firstLine="0"/>
              <w:jc w:val="center"/>
            </w:pPr>
          </w:p>
        </w:tc>
        <w:tc>
          <w:tcPr>
            <w:tcW w:w="513" w:type="dxa"/>
            <w:vMerge w:val="restart"/>
            <w:vAlign w:val="center"/>
          </w:tcPr>
          <w:p w14:paraId="62E54B59" w14:textId="77777777" w:rsidR="008D2412" w:rsidRPr="0028078D" w:rsidRDefault="008D2412" w:rsidP="00FB6951">
            <w:pPr>
              <w:pStyle w:val="afd"/>
              <w:spacing w:line="240" w:lineRule="auto"/>
              <w:ind w:firstLineChars="0" w:firstLine="0"/>
              <w:jc w:val="center"/>
            </w:pPr>
            <w:r w:rsidRPr="0028078D">
              <w:t>重金属</w:t>
            </w:r>
          </w:p>
        </w:tc>
        <w:tc>
          <w:tcPr>
            <w:tcW w:w="1246" w:type="dxa"/>
            <w:vAlign w:val="center"/>
          </w:tcPr>
          <w:p w14:paraId="11888EDE"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六价铬</w:t>
            </w:r>
          </w:p>
        </w:tc>
        <w:tc>
          <w:tcPr>
            <w:tcW w:w="2853" w:type="dxa"/>
            <w:vAlign w:val="center"/>
          </w:tcPr>
          <w:p w14:paraId="3EDDA5F4" w14:textId="77777777" w:rsidR="008D2412" w:rsidRPr="0028078D" w:rsidRDefault="008D2412" w:rsidP="00FB6951">
            <w:pPr>
              <w:pStyle w:val="afd"/>
              <w:spacing w:line="240" w:lineRule="auto"/>
              <w:ind w:firstLineChars="0" w:firstLine="0"/>
              <w:jc w:val="center"/>
              <w:rPr>
                <w:rStyle w:val="font21"/>
                <w:b w:val="0"/>
                <w:bCs w:val="0"/>
                <w:color w:val="auto"/>
              </w:rPr>
            </w:pPr>
            <w:r w:rsidRPr="0028078D">
              <w:rPr>
                <w:rStyle w:val="font21"/>
                <w:b w:val="0"/>
                <w:bCs w:val="0"/>
                <w:color w:val="auto"/>
              </w:rPr>
              <w:t>地下水质分析方法</w:t>
            </w:r>
            <w:r w:rsidRPr="0028078D">
              <w:rPr>
                <w:rStyle w:val="font21"/>
                <w:b w:val="0"/>
                <w:bCs w:val="0"/>
                <w:color w:val="auto"/>
              </w:rPr>
              <w:t xml:space="preserve"> </w:t>
            </w:r>
            <w:r w:rsidRPr="0028078D">
              <w:rPr>
                <w:rStyle w:val="font21"/>
                <w:b w:val="0"/>
                <w:bCs w:val="0"/>
                <w:color w:val="auto"/>
              </w:rPr>
              <w:t>第</w:t>
            </w:r>
            <w:r w:rsidRPr="0028078D">
              <w:rPr>
                <w:rStyle w:val="font21"/>
                <w:b w:val="0"/>
                <w:bCs w:val="0"/>
                <w:color w:val="auto"/>
              </w:rPr>
              <w:t xml:space="preserve"> 17 </w:t>
            </w:r>
            <w:r w:rsidRPr="0028078D">
              <w:rPr>
                <w:rStyle w:val="font21"/>
                <w:b w:val="0"/>
                <w:bCs w:val="0"/>
                <w:color w:val="auto"/>
              </w:rPr>
              <w:t>部分：</w:t>
            </w:r>
            <w:proofErr w:type="gramStart"/>
            <w:r w:rsidRPr="0028078D">
              <w:rPr>
                <w:rStyle w:val="font21"/>
                <w:b w:val="0"/>
                <w:bCs w:val="0"/>
                <w:color w:val="auto"/>
              </w:rPr>
              <w:t>总铬和</w:t>
            </w:r>
            <w:proofErr w:type="gramEnd"/>
            <w:r w:rsidRPr="0028078D">
              <w:rPr>
                <w:rStyle w:val="font21"/>
                <w:b w:val="0"/>
                <w:bCs w:val="0"/>
                <w:color w:val="auto"/>
              </w:rPr>
              <w:t>六</w:t>
            </w:r>
            <w:proofErr w:type="gramStart"/>
            <w:r w:rsidRPr="0028078D">
              <w:rPr>
                <w:rStyle w:val="font21"/>
                <w:b w:val="0"/>
                <w:bCs w:val="0"/>
                <w:color w:val="auto"/>
              </w:rPr>
              <w:t>价铬量的</w:t>
            </w:r>
            <w:proofErr w:type="gramEnd"/>
            <w:r w:rsidRPr="0028078D">
              <w:rPr>
                <w:rStyle w:val="font21"/>
                <w:b w:val="0"/>
                <w:bCs w:val="0"/>
                <w:color w:val="auto"/>
              </w:rPr>
              <w:t>测定</w:t>
            </w:r>
            <w:r w:rsidRPr="0028078D">
              <w:rPr>
                <w:rStyle w:val="font21"/>
                <w:b w:val="0"/>
                <w:bCs w:val="0"/>
                <w:color w:val="auto"/>
              </w:rPr>
              <w:t xml:space="preserve"> </w:t>
            </w:r>
            <w:r w:rsidRPr="0028078D">
              <w:rPr>
                <w:rStyle w:val="font21"/>
                <w:b w:val="0"/>
                <w:bCs w:val="0"/>
                <w:color w:val="auto"/>
              </w:rPr>
              <w:t>二</w:t>
            </w:r>
            <w:proofErr w:type="gramStart"/>
            <w:r w:rsidRPr="0028078D">
              <w:rPr>
                <w:rStyle w:val="font21"/>
                <w:b w:val="0"/>
                <w:bCs w:val="0"/>
                <w:color w:val="auto"/>
              </w:rPr>
              <w:t>苯碳酰二肼</w:t>
            </w:r>
            <w:proofErr w:type="gramEnd"/>
            <w:r w:rsidRPr="0028078D">
              <w:rPr>
                <w:rStyle w:val="font21"/>
                <w:b w:val="0"/>
                <w:bCs w:val="0"/>
                <w:color w:val="auto"/>
              </w:rPr>
              <w:t>分光光度法</w:t>
            </w:r>
          </w:p>
          <w:p w14:paraId="58344A2C" w14:textId="7CD11BB9" w:rsidR="008D2412" w:rsidRPr="0028078D" w:rsidRDefault="008D2412" w:rsidP="00FB6951">
            <w:pPr>
              <w:pStyle w:val="afd"/>
              <w:spacing w:line="240" w:lineRule="auto"/>
              <w:ind w:firstLineChars="0" w:firstLine="0"/>
              <w:jc w:val="center"/>
            </w:pPr>
            <w:r w:rsidRPr="0028078D">
              <w:rPr>
                <w:rStyle w:val="font21"/>
                <w:rFonts w:hint="eastAsia"/>
                <w:b w:val="0"/>
                <w:bCs w:val="0"/>
                <w:color w:val="auto"/>
              </w:rPr>
              <w:t>D</w:t>
            </w:r>
            <w:r w:rsidRPr="0028078D">
              <w:rPr>
                <w:rStyle w:val="font21"/>
                <w:b w:val="0"/>
                <w:bCs w:val="0"/>
                <w:color w:val="auto"/>
              </w:rPr>
              <w:t>Z/T 0064.17-2021</w:t>
            </w:r>
          </w:p>
        </w:tc>
        <w:tc>
          <w:tcPr>
            <w:tcW w:w="1892" w:type="dxa"/>
            <w:vAlign w:val="center"/>
          </w:tcPr>
          <w:p w14:paraId="690E4D3A" w14:textId="77777777" w:rsidR="008D2412" w:rsidRPr="0028078D" w:rsidRDefault="008D2412" w:rsidP="00FB6951">
            <w:pPr>
              <w:pStyle w:val="afd"/>
              <w:spacing w:line="240" w:lineRule="auto"/>
              <w:ind w:firstLineChars="0" w:firstLine="0"/>
              <w:jc w:val="center"/>
            </w:pPr>
            <w:r w:rsidRPr="0028078D">
              <w:rPr>
                <w:rFonts w:hint="eastAsia"/>
              </w:rPr>
              <w:t>紫外可见分光光度计</w:t>
            </w:r>
            <w:r w:rsidRPr="0028078D">
              <w:rPr>
                <w:rFonts w:hint="eastAsia"/>
              </w:rPr>
              <w:t>UV-1800</w:t>
            </w:r>
          </w:p>
        </w:tc>
        <w:tc>
          <w:tcPr>
            <w:tcW w:w="1280" w:type="dxa"/>
            <w:vAlign w:val="center"/>
          </w:tcPr>
          <w:p w14:paraId="64B5A2B4" w14:textId="77777777" w:rsidR="008D2412" w:rsidRPr="0028078D" w:rsidRDefault="008D2412" w:rsidP="00FB6951">
            <w:pPr>
              <w:pStyle w:val="afd"/>
              <w:spacing w:line="240" w:lineRule="auto"/>
              <w:ind w:firstLineChars="0" w:firstLine="0"/>
              <w:jc w:val="center"/>
            </w:pPr>
            <w:r w:rsidRPr="0028078D">
              <w:rPr>
                <w:rFonts w:hint="eastAsia"/>
              </w:rPr>
              <w:t>0.001mg/L</w:t>
            </w:r>
          </w:p>
        </w:tc>
      </w:tr>
      <w:tr w:rsidR="0028078D" w:rsidRPr="0028078D" w14:paraId="2248F81C" w14:textId="77777777" w:rsidTr="008B4717">
        <w:trPr>
          <w:gridAfter w:val="1"/>
          <w:wAfter w:w="15" w:type="dxa"/>
          <w:trHeight w:val="1405"/>
          <w:jc w:val="center"/>
        </w:trPr>
        <w:tc>
          <w:tcPr>
            <w:tcW w:w="736" w:type="dxa"/>
            <w:vMerge/>
            <w:vAlign w:val="center"/>
          </w:tcPr>
          <w:p w14:paraId="6D9F24E0" w14:textId="77777777" w:rsidR="008D2412" w:rsidRPr="0028078D" w:rsidRDefault="008D2412" w:rsidP="00FB6951">
            <w:pPr>
              <w:pStyle w:val="afd"/>
              <w:spacing w:line="240" w:lineRule="auto"/>
              <w:ind w:firstLineChars="0" w:firstLine="0"/>
              <w:jc w:val="center"/>
            </w:pPr>
          </w:p>
        </w:tc>
        <w:tc>
          <w:tcPr>
            <w:tcW w:w="513" w:type="dxa"/>
            <w:vMerge/>
            <w:vAlign w:val="center"/>
          </w:tcPr>
          <w:p w14:paraId="0D569A7E" w14:textId="77777777" w:rsidR="008D2412" w:rsidRPr="0028078D" w:rsidRDefault="008D2412" w:rsidP="00FB6951">
            <w:pPr>
              <w:pStyle w:val="afd"/>
              <w:spacing w:line="240" w:lineRule="auto"/>
              <w:ind w:firstLineChars="0" w:firstLine="0"/>
              <w:jc w:val="center"/>
            </w:pPr>
          </w:p>
        </w:tc>
        <w:tc>
          <w:tcPr>
            <w:tcW w:w="1246" w:type="dxa"/>
            <w:vAlign w:val="center"/>
          </w:tcPr>
          <w:p w14:paraId="4E7183A7"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汞</w:t>
            </w:r>
          </w:p>
        </w:tc>
        <w:tc>
          <w:tcPr>
            <w:tcW w:w="2853" w:type="dxa"/>
            <w:vAlign w:val="center"/>
          </w:tcPr>
          <w:p w14:paraId="73D47A20"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汞、砷、硒、铋和</w:t>
            </w:r>
            <w:proofErr w:type="gramStart"/>
            <w:r w:rsidRPr="0028078D">
              <w:rPr>
                <w:rFonts w:hint="eastAsia"/>
              </w:rPr>
              <w:t>锑的</w:t>
            </w:r>
            <w:proofErr w:type="gramEnd"/>
            <w:r w:rsidRPr="0028078D">
              <w:rPr>
                <w:rFonts w:hint="eastAsia"/>
              </w:rPr>
              <w:t>测定</w:t>
            </w:r>
            <w:r w:rsidRPr="0028078D">
              <w:rPr>
                <w:rFonts w:hint="eastAsia"/>
              </w:rPr>
              <w:t xml:space="preserve"> </w:t>
            </w:r>
            <w:r w:rsidRPr="0028078D">
              <w:rPr>
                <w:rFonts w:hint="eastAsia"/>
              </w:rPr>
              <w:t>原子荧光法</w:t>
            </w:r>
            <w:r w:rsidRPr="0028078D">
              <w:rPr>
                <w:rFonts w:hint="eastAsia"/>
              </w:rPr>
              <w:t>HJ 694-2014</w:t>
            </w:r>
          </w:p>
        </w:tc>
        <w:tc>
          <w:tcPr>
            <w:tcW w:w="1892" w:type="dxa"/>
            <w:vAlign w:val="center"/>
          </w:tcPr>
          <w:p w14:paraId="395E235F" w14:textId="77777777" w:rsidR="008D2412" w:rsidRPr="0028078D" w:rsidRDefault="008D2412" w:rsidP="00FB6951">
            <w:pPr>
              <w:pStyle w:val="afd"/>
              <w:spacing w:line="240" w:lineRule="auto"/>
              <w:ind w:firstLineChars="0" w:firstLine="0"/>
              <w:jc w:val="center"/>
            </w:pPr>
            <w:r w:rsidRPr="0028078D">
              <w:rPr>
                <w:rFonts w:hint="eastAsia"/>
              </w:rPr>
              <w:t>原子荧光分光光度计</w:t>
            </w:r>
            <w:r w:rsidRPr="0028078D">
              <w:rPr>
                <w:rFonts w:hint="eastAsia"/>
              </w:rPr>
              <w:t>BAF2000</w:t>
            </w:r>
          </w:p>
        </w:tc>
        <w:tc>
          <w:tcPr>
            <w:tcW w:w="1280" w:type="dxa"/>
            <w:vAlign w:val="center"/>
          </w:tcPr>
          <w:p w14:paraId="6B7FD631" w14:textId="77777777" w:rsidR="008D2412" w:rsidRPr="0028078D" w:rsidRDefault="008D2412" w:rsidP="00FB6951">
            <w:pPr>
              <w:pStyle w:val="afd"/>
              <w:spacing w:line="240" w:lineRule="auto"/>
              <w:ind w:firstLineChars="0" w:firstLine="0"/>
              <w:jc w:val="center"/>
            </w:pPr>
            <w:r w:rsidRPr="0028078D">
              <w:rPr>
                <w:rFonts w:hint="eastAsia"/>
              </w:rPr>
              <w:t>0.04</w:t>
            </w:r>
            <w:r w:rsidRPr="0028078D">
              <w:t>μg/L</w:t>
            </w:r>
          </w:p>
        </w:tc>
      </w:tr>
      <w:tr w:rsidR="0028078D" w:rsidRPr="0028078D" w14:paraId="63CAC62B" w14:textId="77777777" w:rsidTr="008B4717">
        <w:trPr>
          <w:gridAfter w:val="1"/>
          <w:wAfter w:w="15" w:type="dxa"/>
          <w:trHeight w:val="851"/>
          <w:jc w:val="center"/>
        </w:trPr>
        <w:tc>
          <w:tcPr>
            <w:tcW w:w="736" w:type="dxa"/>
            <w:vMerge/>
            <w:vAlign w:val="center"/>
          </w:tcPr>
          <w:p w14:paraId="646309A2" w14:textId="77777777" w:rsidR="008D2412" w:rsidRPr="0028078D" w:rsidRDefault="008D2412" w:rsidP="00FB6951">
            <w:pPr>
              <w:pStyle w:val="afd"/>
              <w:spacing w:line="240" w:lineRule="auto"/>
              <w:ind w:firstLineChars="0" w:firstLine="0"/>
              <w:jc w:val="center"/>
            </w:pPr>
          </w:p>
        </w:tc>
        <w:tc>
          <w:tcPr>
            <w:tcW w:w="513" w:type="dxa"/>
            <w:vMerge/>
            <w:vAlign w:val="center"/>
          </w:tcPr>
          <w:p w14:paraId="46758649" w14:textId="77777777" w:rsidR="008D2412" w:rsidRPr="0028078D" w:rsidRDefault="008D2412" w:rsidP="00FB6951">
            <w:pPr>
              <w:pStyle w:val="afd"/>
              <w:spacing w:line="240" w:lineRule="auto"/>
              <w:ind w:firstLineChars="0" w:firstLine="0"/>
              <w:jc w:val="center"/>
            </w:pPr>
          </w:p>
        </w:tc>
        <w:tc>
          <w:tcPr>
            <w:tcW w:w="1246" w:type="dxa"/>
            <w:vAlign w:val="center"/>
          </w:tcPr>
          <w:p w14:paraId="25AD70B8"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镍</w:t>
            </w:r>
          </w:p>
        </w:tc>
        <w:tc>
          <w:tcPr>
            <w:tcW w:w="2853" w:type="dxa"/>
            <w:vMerge w:val="restart"/>
            <w:vAlign w:val="center"/>
          </w:tcPr>
          <w:p w14:paraId="09CA004A"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65</w:t>
            </w:r>
            <w:r w:rsidRPr="0028078D">
              <w:rPr>
                <w:rFonts w:hint="eastAsia"/>
              </w:rPr>
              <w:t>种元素的测定</w:t>
            </w:r>
            <w:r w:rsidRPr="0028078D">
              <w:rPr>
                <w:rFonts w:hint="eastAsia"/>
              </w:rPr>
              <w:t xml:space="preserve"> </w:t>
            </w:r>
            <w:r w:rsidRPr="0028078D">
              <w:rPr>
                <w:rFonts w:hint="eastAsia"/>
              </w:rPr>
              <w:t>电感耦合等离子体质谱法</w:t>
            </w:r>
            <w:r w:rsidRPr="0028078D">
              <w:rPr>
                <w:rFonts w:hint="eastAsia"/>
              </w:rPr>
              <w:t>HJ 700-2014</w:t>
            </w:r>
          </w:p>
        </w:tc>
        <w:tc>
          <w:tcPr>
            <w:tcW w:w="1892" w:type="dxa"/>
            <w:vMerge w:val="restart"/>
            <w:vAlign w:val="center"/>
          </w:tcPr>
          <w:p w14:paraId="2579C843" w14:textId="77777777" w:rsidR="008D2412" w:rsidRPr="0028078D" w:rsidRDefault="008D2412" w:rsidP="00FB6951">
            <w:pPr>
              <w:pStyle w:val="afd"/>
              <w:spacing w:line="240" w:lineRule="auto"/>
              <w:ind w:firstLineChars="0" w:firstLine="0"/>
              <w:jc w:val="center"/>
            </w:pPr>
            <w:r w:rsidRPr="0028078D">
              <w:rPr>
                <w:rFonts w:hint="eastAsia"/>
              </w:rPr>
              <w:t>电感耦合等离子体质谱仪</w:t>
            </w:r>
            <w:r w:rsidRPr="0028078D">
              <w:rPr>
                <w:rFonts w:hint="eastAsia"/>
              </w:rPr>
              <w:t>Agilent7800</w:t>
            </w:r>
          </w:p>
        </w:tc>
        <w:tc>
          <w:tcPr>
            <w:tcW w:w="1280" w:type="dxa"/>
            <w:vAlign w:val="center"/>
          </w:tcPr>
          <w:p w14:paraId="4C0480B7" w14:textId="77777777" w:rsidR="008D2412" w:rsidRPr="0028078D" w:rsidRDefault="008D2412" w:rsidP="00FB6951">
            <w:pPr>
              <w:pStyle w:val="afd"/>
              <w:spacing w:line="240" w:lineRule="auto"/>
              <w:ind w:firstLineChars="0" w:firstLine="0"/>
              <w:jc w:val="center"/>
            </w:pPr>
            <w:r w:rsidRPr="0028078D">
              <w:rPr>
                <w:rFonts w:hint="eastAsia"/>
              </w:rPr>
              <w:t>0.06</w:t>
            </w:r>
            <w:r w:rsidRPr="0028078D">
              <w:t>μg/L</w:t>
            </w:r>
          </w:p>
        </w:tc>
      </w:tr>
      <w:tr w:rsidR="0028078D" w:rsidRPr="0028078D" w14:paraId="34D41170" w14:textId="77777777" w:rsidTr="008B4717">
        <w:trPr>
          <w:gridAfter w:val="1"/>
          <w:wAfter w:w="15" w:type="dxa"/>
          <w:trHeight w:val="851"/>
          <w:jc w:val="center"/>
        </w:trPr>
        <w:tc>
          <w:tcPr>
            <w:tcW w:w="736" w:type="dxa"/>
            <w:vMerge/>
            <w:vAlign w:val="center"/>
          </w:tcPr>
          <w:p w14:paraId="752149B7" w14:textId="77777777" w:rsidR="008D2412" w:rsidRPr="0028078D" w:rsidRDefault="008D2412" w:rsidP="00FB6951">
            <w:pPr>
              <w:pStyle w:val="afd"/>
              <w:spacing w:line="240" w:lineRule="auto"/>
              <w:ind w:firstLineChars="0" w:firstLine="0"/>
              <w:jc w:val="center"/>
            </w:pPr>
          </w:p>
        </w:tc>
        <w:tc>
          <w:tcPr>
            <w:tcW w:w="513" w:type="dxa"/>
            <w:vMerge/>
            <w:vAlign w:val="center"/>
          </w:tcPr>
          <w:p w14:paraId="1915F97A" w14:textId="77777777" w:rsidR="008D2412" w:rsidRPr="0028078D" w:rsidRDefault="008D2412" w:rsidP="00FB6951">
            <w:pPr>
              <w:pStyle w:val="afd"/>
              <w:spacing w:line="240" w:lineRule="auto"/>
              <w:ind w:firstLineChars="0" w:firstLine="0"/>
              <w:jc w:val="center"/>
            </w:pPr>
          </w:p>
        </w:tc>
        <w:tc>
          <w:tcPr>
            <w:tcW w:w="1246" w:type="dxa"/>
            <w:vAlign w:val="center"/>
          </w:tcPr>
          <w:p w14:paraId="7B108ADE"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铜</w:t>
            </w:r>
          </w:p>
        </w:tc>
        <w:tc>
          <w:tcPr>
            <w:tcW w:w="2853" w:type="dxa"/>
            <w:vMerge/>
            <w:vAlign w:val="center"/>
          </w:tcPr>
          <w:p w14:paraId="44AC66C7" w14:textId="77777777" w:rsidR="008D2412" w:rsidRPr="0028078D" w:rsidRDefault="008D2412" w:rsidP="00FB6951">
            <w:pPr>
              <w:pStyle w:val="afd"/>
              <w:spacing w:line="240" w:lineRule="auto"/>
              <w:ind w:firstLineChars="0" w:firstLine="0"/>
              <w:jc w:val="center"/>
            </w:pPr>
          </w:p>
        </w:tc>
        <w:tc>
          <w:tcPr>
            <w:tcW w:w="1892" w:type="dxa"/>
            <w:vMerge/>
            <w:vAlign w:val="center"/>
          </w:tcPr>
          <w:p w14:paraId="24EFAB26" w14:textId="77777777" w:rsidR="008D2412" w:rsidRPr="0028078D" w:rsidRDefault="008D2412" w:rsidP="00FB6951">
            <w:pPr>
              <w:pStyle w:val="afd"/>
              <w:spacing w:line="240" w:lineRule="auto"/>
              <w:ind w:firstLineChars="0" w:firstLine="0"/>
              <w:jc w:val="center"/>
            </w:pPr>
          </w:p>
        </w:tc>
        <w:tc>
          <w:tcPr>
            <w:tcW w:w="1280" w:type="dxa"/>
            <w:vAlign w:val="center"/>
          </w:tcPr>
          <w:p w14:paraId="198595E4" w14:textId="77777777" w:rsidR="008D2412" w:rsidRPr="0028078D" w:rsidRDefault="008D2412" w:rsidP="00FB6951">
            <w:pPr>
              <w:pStyle w:val="afd"/>
              <w:spacing w:line="240" w:lineRule="auto"/>
              <w:ind w:firstLineChars="0" w:firstLine="0"/>
              <w:jc w:val="center"/>
            </w:pPr>
            <w:r w:rsidRPr="0028078D">
              <w:rPr>
                <w:rFonts w:hint="eastAsia"/>
              </w:rPr>
              <w:t>0.08</w:t>
            </w:r>
            <w:r w:rsidRPr="0028078D">
              <w:t>μg/L</w:t>
            </w:r>
          </w:p>
        </w:tc>
      </w:tr>
      <w:tr w:rsidR="0028078D" w:rsidRPr="0028078D" w14:paraId="34EEA832" w14:textId="77777777" w:rsidTr="008B4717">
        <w:trPr>
          <w:gridAfter w:val="1"/>
          <w:wAfter w:w="15" w:type="dxa"/>
          <w:trHeight w:val="851"/>
          <w:jc w:val="center"/>
        </w:trPr>
        <w:tc>
          <w:tcPr>
            <w:tcW w:w="736" w:type="dxa"/>
            <w:vMerge/>
            <w:vAlign w:val="center"/>
          </w:tcPr>
          <w:p w14:paraId="46ADC5B6" w14:textId="77777777" w:rsidR="008D2412" w:rsidRPr="0028078D" w:rsidRDefault="008D2412" w:rsidP="00FB6951">
            <w:pPr>
              <w:pStyle w:val="afd"/>
              <w:spacing w:line="240" w:lineRule="auto"/>
              <w:ind w:firstLineChars="0" w:firstLine="0"/>
              <w:jc w:val="center"/>
            </w:pPr>
          </w:p>
        </w:tc>
        <w:tc>
          <w:tcPr>
            <w:tcW w:w="513" w:type="dxa"/>
            <w:vMerge/>
            <w:vAlign w:val="center"/>
          </w:tcPr>
          <w:p w14:paraId="1386B0A9" w14:textId="77777777" w:rsidR="008D2412" w:rsidRPr="0028078D" w:rsidRDefault="008D2412" w:rsidP="00FB6951">
            <w:pPr>
              <w:pStyle w:val="afd"/>
              <w:spacing w:line="240" w:lineRule="auto"/>
              <w:ind w:firstLineChars="0" w:firstLine="0"/>
              <w:jc w:val="center"/>
            </w:pPr>
          </w:p>
        </w:tc>
        <w:tc>
          <w:tcPr>
            <w:tcW w:w="1246" w:type="dxa"/>
            <w:vAlign w:val="center"/>
          </w:tcPr>
          <w:p w14:paraId="3133F932"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锌</w:t>
            </w:r>
          </w:p>
        </w:tc>
        <w:tc>
          <w:tcPr>
            <w:tcW w:w="2853" w:type="dxa"/>
            <w:vMerge/>
            <w:vAlign w:val="center"/>
          </w:tcPr>
          <w:p w14:paraId="31EBB6AD" w14:textId="77777777" w:rsidR="008D2412" w:rsidRPr="0028078D" w:rsidRDefault="008D2412" w:rsidP="00FB6951">
            <w:pPr>
              <w:pStyle w:val="afd"/>
              <w:spacing w:line="240" w:lineRule="auto"/>
              <w:ind w:firstLineChars="0" w:firstLine="0"/>
              <w:jc w:val="center"/>
            </w:pPr>
          </w:p>
        </w:tc>
        <w:tc>
          <w:tcPr>
            <w:tcW w:w="1892" w:type="dxa"/>
            <w:vMerge/>
            <w:vAlign w:val="center"/>
          </w:tcPr>
          <w:p w14:paraId="3ACBD793" w14:textId="77777777" w:rsidR="008D2412" w:rsidRPr="0028078D" w:rsidRDefault="008D2412" w:rsidP="00FB6951">
            <w:pPr>
              <w:pStyle w:val="afd"/>
              <w:spacing w:line="240" w:lineRule="auto"/>
              <w:ind w:firstLineChars="0" w:firstLine="0"/>
              <w:jc w:val="center"/>
            </w:pPr>
          </w:p>
        </w:tc>
        <w:tc>
          <w:tcPr>
            <w:tcW w:w="1280" w:type="dxa"/>
            <w:vAlign w:val="center"/>
          </w:tcPr>
          <w:p w14:paraId="3919FC3E" w14:textId="77777777" w:rsidR="008D2412" w:rsidRPr="0028078D" w:rsidRDefault="008D2412" w:rsidP="00FB6951">
            <w:pPr>
              <w:pStyle w:val="afd"/>
              <w:spacing w:line="240" w:lineRule="auto"/>
              <w:ind w:firstLineChars="0" w:firstLine="0"/>
              <w:jc w:val="center"/>
            </w:pPr>
            <w:r w:rsidRPr="0028078D">
              <w:rPr>
                <w:rFonts w:hint="eastAsia"/>
              </w:rPr>
              <w:t>0.67</w:t>
            </w:r>
            <w:r w:rsidRPr="0028078D">
              <w:t>μg/L</w:t>
            </w:r>
          </w:p>
        </w:tc>
      </w:tr>
      <w:tr w:rsidR="0028078D" w:rsidRPr="0028078D" w14:paraId="77C79749" w14:textId="77777777" w:rsidTr="008B4717">
        <w:trPr>
          <w:gridAfter w:val="1"/>
          <w:wAfter w:w="15" w:type="dxa"/>
          <w:trHeight w:val="851"/>
          <w:jc w:val="center"/>
        </w:trPr>
        <w:tc>
          <w:tcPr>
            <w:tcW w:w="736" w:type="dxa"/>
            <w:vMerge/>
            <w:vAlign w:val="center"/>
          </w:tcPr>
          <w:p w14:paraId="42B75F8E" w14:textId="77777777" w:rsidR="008D2412" w:rsidRPr="0028078D" w:rsidRDefault="008D2412" w:rsidP="00FB6951">
            <w:pPr>
              <w:pStyle w:val="afd"/>
              <w:spacing w:line="240" w:lineRule="auto"/>
              <w:ind w:firstLineChars="0" w:firstLine="0"/>
              <w:jc w:val="center"/>
            </w:pPr>
          </w:p>
        </w:tc>
        <w:tc>
          <w:tcPr>
            <w:tcW w:w="513" w:type="dxa"/>
            <w:vMerge/>
            <w:vAlign w:val="center"/>
          </w:tcPr>
          <w:p w14:paraId="0FD998D0" w14:textId="77777777" w:rsidR="008D2412" w:rsidRPr="0028078D" w:rsidRDefault="008D2412" w:rsidP="00FB6951">
            <w:pPr>
              <w:pStyle w:val="afd"/>
              <w:spacing w:line="240" w:lineRule="auto"/>
              <w:ind w:firstLineChars="0" w:firstLine="0"/>
              <w:jc w:val="center"/>
            </w:pPr>
          </w:p>
        </w:tc>
        <w:tc>
          <w:tcPr>
            <w:tcW w:w="1246" w:type="dxa"/>
            <w:vAlign w:val="center"/>
          </w:tcPr>
          <w:p w14:paraId="29C82F51"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砷</w:t>
            </w:r>
          </w:p>
        </w:tc>
        <w:tc>
          <w:tcPr>
            <w:tcW w:w="2853" w:type="dxa"/>
            <w:vMerge/>
            <w:vAlign w:val="center"/>
          </w:tcPr>
          <w:p w14:paraId="7FCC0266" w14:textId="77777777" w:rsidR="008D2412" w:rsidRPr="0028078D" w:rsidRDefault="008D2412" w:rsidP="00FB6951">
            <w:pPr>
              <w:pStyle w:val="afd"/>
              <w:spacing w:line="240" w:lineRule="auto"/>
              <w:ind w:firstLineChars="0" w:firstLine="0"/>
              <w:jc w:val="center"/>
            </w:pPr>
          </w:p>
        </w:tc>
        <w:tc>
          <w:tcPr>
            <w:tcW w:w="1892" w:type="dxa"/>
            <w:vMerge/>
            <w:vAlign w:val="center"/>
          </w:tcPr>
          <w:p w14:paraId="50850A4D" w14:textId="77777777" w:rsidR="008D2412" w:rsidRPr="0028078D" w:rsidRDefault="008D2412" w:rsidP="00FB6951">
            <w:pPr>
              <w:pStyle w:val="afd"/>
              <w:spacing w:line="240" w:lineRule="auto"/>
              <w:ind w:firstLineChars="0" w:firstLine="0"/>
              <w:jc w:val="center"/>
            </w:pPr>
          </w:p>
        </w:tc>
        <w:tc>
          <w:tcPr>
            <w:tcW w:w="1280" w:type="dxa"/>
            <w:vAlign w:val="center"/>
          </w:tcPr>
          <w:p w14:paraId="1AE90092" w14:textId="77777777" w:rsidR="008D2412" w:rsidRPr="0028078D" w:rsidRDefault="008D2412" w:rsidP="00FB6951">
            <w:pPr>
              <w:pStyle w:val="afd"/>
              <w:spacing w:line="240" w:lineRule="auto"/>
              <w:ind w:firstLineChars="0" w:firstLine="0"/>
              <w:jc w:val="center"/>
            </w:pPr>
            <w:r w:rsidRPr="0028078D">
              <w:rPr>
                <w:rFonts w:hint="eastAsia"/>
              </w:rPr>
              <w:t>0.12</w:t>
            </w:r>
            <w:r w:rsidRPr="0028078D">
              <w:t>μg/L</w:t>
            </w:r>
          </w:p>
        </w:tc>
      </w:tr>
      <w:tr w:rsidR="0028078D" w:rsidRPr="0028078D" w14:paraId="4BCE594B" w14:textId="77777777" w:rsidTr="008B4717">
        <w:trPr>
          <w:gridAfter w:val="1"/>
          <w:wAfter w:w="15" w:type="dxa"/>
          <w:trHeight w:val="851"/>
          <w:jc w:val="center"/>
        </w:trPr>
        <w:tc>
          <w:tcPr>
            <w:tcW w:w="736" w:type="dxa"/>
            <w:vMerge/>
            <w:vAlign w:val="center"/>
          </w:tcPr>
          <w:p w14:paraId="3F03B8D7" w14:textId="77777777" w:rsidR="008D2412" w:rsidRPr="0028078D" w:rsidRDefault="008D2412" w:rsidP="00FB6951">
            <w:pPr>
              <w:pStyle w:val="afd"/>
              <w:spacing w:line="240" w:lineRule="auto"/>
              <w:ind w:firstLineChars="0" w:firstLine="0"/>
              <w:jc w:val="center"/>
            </w:pPr>
          </w:p>
        </w:tc>
        <w:tc>
          <w:tcPr>
            <w:tcW w:w="513" w:type="dxa"/>
            <w:vMerge/>
            <w:vAlign w:val="center"/>
          </w:tcPr>
          <w:p w14:paraId="0CD6EA8C" w14:textId="77777777" w:rsidR="008D2412" w:rsidRPr="0028078D" w:rsidRDefault="008D2412" w:rsidP="00FB6951">
            <w:pPr>
              <w:pStyle w:val="afd"/>
              <w:spacing w:line="240" w:lineRule="auto"/>
              <w:ind w:firstLineChars="0" w:firstLine="0"/>
              <w:jc w:val="center"/>
            </w:pPr>
          </w:p>
        </w:tc>
        <w:tc>
          <w:tcPr>
            <w:tcW w:w="1246" w:type="dxa"/>
            <w:vAlign w:val="center"/>
          </w:tcPr>
          <w:p w14:paraId="2BF0B98E"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硒</w:t>
            </w:r>
          </w:p>
        </w:tc>
        <w:tc>
          <w:tcPr>
            <w:tcW w:w="2853" w:type="dxa"/>
            <w:vMerge/>
            <w:vAlign w:val="center"/>
          </w:tcPr>
          <w:p w14:paraId="4D0B3502" w14:textId="77777777" w:rsidR="008D2412" w:rsidRPr="0028078D" w:rsidRDefault="008D2412" w:rsidP="00FB6951">
            <w:pPr>
              <w:pStyle w:val="afd"/>
              <w:spacing w:line="240" w:lineRule="auto"/>
              <w:ind w:firstLineChars="0" w:firstLine="0"/>
              <w:jc w:val="center"/>
            </w:pPr>
          </w:p>
        </w:tc>
        <w:tc>
          <w:tcPr>
            <w:tcW w:w="1892" w:type="dxa"/>
            <w:vMerge/>
            <w:vAlign w:val="center"/>
          </w:tcPr>
          <w:p w14:paraId="41FD5EF3" w14:textId="77777777" w:rsidR="008D2412" w:rsidRPr="0028078D" w:rsidRDefault="008D2412" w:rsidP="00FB6951">
            <w:pPr>
              <w:pStyle w:val="afd"/>
              <w:spacing w:line="240" w:lineRule="auto"/>
              <w:ind w:firstLineChars="0" w:firstLine="0"/>
              <w:jc w:val="center"/>
            </w:pPr>
          </w:p>
        </w:tc>
        <w:tc>
          <w:tcPr>
            <w:tcW w:w="1280" w:type="dxa"/>
            <w:vAlign w:val="center"/>
          </w:tcPr>
          <w:p w14:paraId="30306639" w14:textId="77777777" w:rsidR="008D2412" w:rsidRPr="0028078D" w:rsidRDefault="008D2412" w:rsidP="00FB6951">
            <w:pPr>
              <w:pStyle w:val="afd"/>
              <w:spacing w:line="240" w:lineRule="auto"/>
              <w:ind w:firstLineChars="0" w:firstLine="0"/>
              <w:jc w:val="center"/>
            </w:pPr>
            <w:r w:rsidRPr="0028078D">
              <w:rPr>
                <w:rFonts w:hint="eastAsia"/>
              </w:rPr>
              <w:t>0.41</w:t>
            </w:r>
            <w:r w:rsidRPr="0028078D">
              <w:t>μg/L</w:t>
            </w:r>
          </w:p>
        </w:tc>
      </w:tr>
      <w:tr w:rsidR="0028078D" w:rsidRPr="0028078D" w14:paraId="299623CE" w14:textId="77777777" w:rsidTr="008B4717">
        <w:trPr>
          <w:gridAfter w:val="1"/>
          <w:wAfter w:w="15" w:type="dxa"/>
          <w:trHeight w:val="851"/>
          <w:jc w:val="center"/>
        </w:trPr>
        <w:tc>
          <w:tcPr>
            <w:tcW w:w="736" w:type="dxa"/>
            <w:vMerge/>
            <w:vAlign w:val="center"/>
          </w:tcPr>
          <w:p w14:paraId="4644821D" w14:textId="77777777" w:rsidR="008D2412" w:rsidRPr="0028078D" w:rsidRDefault="008D2412" w:rsidP="00FB6951">
            <w:pPr>
              <w:pStyle w:val="afd"/>
              <w:spacing w:line="240" w:lineRule="auto"/>
              <w:ind w:firstLineChars="0" w:firstLine="0"/>
              <w:jc w:val="center"/>
            </w:pPr>
          </w:p>
        </w:tc>
        <w:tc>
          <w:tcPr>
            <w:tcW w:w="513" w:type="dxa"/>
            <w:vMerge/>
            <w:vAlign w:val="center"/>
          </w:tcPr>
          <w:p w14:paraId="4D4073A4" w14:textId="77777777" w:rsidR="008D2412" w:rsidRPr="0028078D" w:rsidRDefault="008D2412" w:rsidP="00FB6951">
            <w:pPr>
              <w:pStyle w:val="afd"/>
              <w:spacing w:line="240" w:lineRule="auto"/>
              <w:ind w:firstLineChars="0" w:firstLine="0"/>
              <w:jc w:val="center"/>
            </w:pPr>
          </w:p>
        </w:tc>
        <w:tc>
          <w:tcPr>
            <w:tcW w:w="1246" w:type="dxa"/>
            <w:vAlign w:val="center"/>
          </w:tcPr>
          <w:p w14:paraId="3CA14401"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镉</w:t>
            </w:r>
          </w:p>
        </w:tc>
        <w:tc>
          <w:tcPr>
            <w:tcW w:w="2853" w:type="dxa"/>
            <w:vMerge/>
            <w:vAlign w:val="center"/>
          </w:tcPr>
          <w:p w14:paraId="11BAA3A5" w14:textId="77777777" w:rsidR="008D2412" w:rsidRPr="0028078D" w:rsidRDefault="008D2412" w:rsidP="00FB6951">
            <w:pPr>
              <w:pStyle w:val="afd"/>
              <w:spacing w:line="240" w:lineRule="auto"/>
              <w:ind w:firstLineChars="0" w:firstLine="0"/>
              <w:jc w:val="center"/>
            </w:pPr>
          </w:p>
        </w:tc>
        <w:tc>
          <w:tcPr>
            <w:tcW w:w="1892" w:type="dxa"/>
            <w:vMerge/>
            <w:vAlign w:val="center"/>
          </w:tcPr>
          <w:p w14:paraId="4024BD25" w14:textId="77777777" w:rsidR="008D2412" w:rsidRPr="0028078D" w:rsidRDefault="008D2412" w:rsidP="00FB6951">
            <w:pPr>
              <w:pStyle w:val="afd"/>
              <w:spacing w:line="240" w:lineRule="auto"/>
              <w:ind w:firstLineChars="0" w:firstLine="0"/>
              <w:jc w:val="center"/>
            </w:pPr>
          </w:p>
        </w:tc>
        <w:tc>
          <w:tcPr>
            <w:tcW w:w="1280" w:type="dxa"/>
            <w:vAlign w:val="center"/>
          </w:tcPr>
          <w:p w14:paraId="5C7903DD" w14:textId="77777777" w:rsidR="008D2412" w:rsidRPr="0028078D" w:rsidRDefault="008D2412" w:rsidP="00FB6951">
            <w:pPr>
              <w:pStyle w:val="afd"/>
              <w:spacing w:line="240" w:lineRule="auto"/>
              <w:ind w:firstLineChars="0" w:firstLine="0"/>
              <w:jc w:val="center"/>
            </w:pPr>
            <w:r w:rsidRPr="0028078D">
              <w:rPr>
                <w:rFonts w:hint="eastAsia"/>
              </w:rPr>
              <w:t>0.05</w:t>
            </w:r>
            <w:r w:rsidRPr="0028078D">
              <w:t>μg/L</w:t>
            </w:r>
          </w:p>
        </w:tc>
      </w:tr>
      <w:tr w:rsidR="0028078D" w:rsidRPr="0028078D" w14:paraId="35719154" w14:textId="77777777" w:rsidTr="008B4717">
        <w:trPr>
          <w:gridAfter w:val="1"/>
          <w:wAfter w:w="15" w:type="dxa"/>
          <w:trHeight w:val="851"/>
          <w:jc w:val="center"/>
        </w:trPr>
        <w:tc>
          <w:tcPr>
            <w:tcW w:w="736" w:type="dxa"/>
            <w:vMerge/>
            <w:vAlign w:val="center"/>
          </w:tcPr>
          <w:p w14:paraId="7FE86C99" w14:textId="77777777" w:rsidR="008D2412" w:rsidRPr="0028078D" w:rsidRDefault="008D2412" w:rsidP="00FB6951">
            <w:pPr>
              <w:pStyle w:val="afd"/>
              <w:spacing w:line="240" w:lineRule="auto"/>
              <w:ind w:firstLineChars="0" w:firstLine="0"/>
              <w:jc w:val="center"/>
            </w:pPr>
          </w:p>
        </w:tc>
        <w:tc>
          <w:tcPr>
            <w:tcW w:w="513" w:type="dxa"/>
            <w:vMerge/>
            <w:vAlign w:val="center"/>
          </w:tcPr>
          <w:p w14:paraId="129B36D3" w14:textId="77777777" w:rsidR="008D2412" w:rsidRPr="0028078D" w:rsidRDefault="008D2412" w:rsidP="00FB6951">
            <w:pPr>
              <w:pStyle w:val="afd"/>
              <w:spacing w:line="240" w:lineRule="auto"/>
              <w:ind w:firstLineChars="0" w:firstLine="0"/>
              <w:jc w:val="center"/>
            </w:pPr>
          </w:p>
        </w:tc>
        <w:tc>
          <w:tcPr>
            <w:tcW w:w="1246" w:type="dxa"/>
            <w:vAlign w:val="center"/>
          </w:tcPr>
          <w:p w14:paraId="6792FF43"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铅</w:t>
            </w:r>
          </w:p>
        </w:tc>
        <w:tc>
          <w:tcPr>
            <w:tcW w:w="2853" w:type="dxa"/>
            <w:vMerge/>
            <w:vAlign w:val="center"/>
          </w:tcPr>
          <w:p w14:paraId="0D57998A" w14:textId="77777777" w:rsidR="008D2412" w:rsidRPr="0028078D" w:rsidRDefault="008D2412" w:rsidP="00FB6951">
            <w:pPr>
              <w:pStyle w:val="afd"/>
              <w:spacing w:line="240" w:lineRule="auto"/>
              <w:ind w:firstLineChars="0" w:firstLine="0"/>
              <w:jc w:val="center"/>
            </w:pPr>
          </w:p>
        </w:tc>
        <w:tc>
          <w:tcPr>
            <w:tcW w:w="1892" w:type="dxa"/>
            <w:vMerge/>
            <w:vAlign w:val="center"/>
          </w:tcPr>
          <w:p w14:paraId="74AA01B2" w14:textId="77777777" w:rsidR="008D2412" w:rsidRPr="0028078D" w:rsidRDefault="008D2412" w:rsidP="00FB6951">
            <w:pPr>
              <w:pStyle w:val="afd"/>
              <w:spacing w:line="240" w:lineRule="auto"/>
              <w:ind w:firstLineChars="0" w:firstLine="0"/>
              <w:jc w:val="center"/>
            </w:pPr>
          </w:p>
        </w:tc>
        <w:tc>
          <w:tcPr>
            <w:tcW w:w="1280" w:type="dxa"/>
            <w:vAlign w:val="center"/>
          </w:tcPr>
          <w:p w14:paraId="390FFD34" w14:textId="77777777" w:rsidR="008D2412" w:rsidRPr="0028078D" w:rsidRDefault="008D2412" w:rsidP="00FB6951">
            <w:pPr>
              <w:pStyle w:val="afd"/>
              <w:spacing w:line="240" w:lineRule="auto"/>
              <w:ind w:firstLineChars="0" w:firstLine="0"/>
              <w:jc w:val="center"/>
            </w:pPr>
            <w:r w:rsidRPr="0028078D">
              <w:rPr>
                <w:rFonts w:hint="eastAsia"/>
              </w:rPr>
              <w:t>0.09</w:t>
            </w:r>
            <w:r w:rsidRPr="0028078D">
              <w:t>μg/L</w:t>
            </w:r>
          </w:p>
        </w:tc>
      </w:tr>
      <w:tr w:rsidR="0028078D" w:rsidRPr="0028078D" w14:paraId="7FD1F552" w14:textId="77777777" w:rsidTr="008B4717">
        <w:trPr>
          <w:trHeight w:val="850"/>
          <w:jc w:val="center"/>
        </w:trPr>
        <w:tc>
          <w:tcPr>
            <w:tcW w:w="736" w:type="dxa"/>
            <w:vMerge w:val="restart"/>
            <w:vAlign w:val="center"/>
          </w:tcPr>
          <w:p w14:paraId="3F679DD5" w14:textId="77777777" w:rsidR="008D2412" w:rsidRPr="0028078D" w:rsidRDefault="008D2412" w:rsidP="00FB6951">
            <w:pPr>
              <w:pStyle w:val="afd"/>
              <w:spacing w:line="240" w:lineRule="auto"/>
              <w:ind w:firstLineChars="0" w:firstLine="0"/>
              <w:jc w:val="center"/>
            </w:pPr>
            <w:r w:rsidRPr="0028078D">
              <w:t>地下水</w:t>
            </w:r>
          </w:p>
        </w:tc>
        <w:tc>
          <w:tcPr>
            <w:tcW w:w="513" w:type="dxa"/>
            <w:vMerge w:val="restart"/>
            <w:vAlign w:val="center"/>
          </w:tcPr>
          <w:p w14:paraId="051EBFB0" w14:textId="77777777" w:rsidR="008D2412" w:rsidRPr="0028078D" w:rsidRDefault="008D2412" w:rsidP="00FB6951">
            <w:pPr>
              <w:pStyle w:val="afd"/>
              <w:spacing w:line="240" w:lineRule="auto"/>
              <w:ind w:firstLineChars="0" w:firstLine="0"/>
              <w:jc w:val="center"/>
            </w:pPr>
            <w:r w:rsidRPr="0028078D">
              <w:t>重金属</w:t>
            </w:r>
          </w:p>
        </w:tc>
        <w:tc>
          <w:tcPr>
            <w:tcW w:w="1246" w:type="dxa"/>
            <w:vAlign w:val="center"/>
          </w:tcPr>
          <w:p w14:paraId="07AC651C"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钠</w:t>
            </w:r>
          </w:p>
        </w:tc>
        <w:tc>
          <w:tcPr>
            <w:tcW w:w="2853" w:type="dxa"/>
            <w:vMerge w:val="restart"/>
            <w:vAlign w:val="center"/>
          </w:tcPr>
          <w:p w14:paraId="7BAF900D"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32</w:t>
            </w:r>
            <w:r w:rsidRPr="0028078D">
              <w:rPr>
                <w:rFonts w:hint="eastAsia"/>
              </w:rPr>
              <w:t>种元素的测定</w:t>
            </w:r>
            <w:r w:rsidRPr="0028078D">
              <w:rPr>
                <w:rFonts w:hint="eastAsia"/>
              </w:rPr>
              <w:t xml:space="preserve"> </w:t>
            </w:r>
            <w:r w:rsidRPr="0028078D">
              <w:rPr>
                <w:rFonts w:hint="eastAsia"/>
              </w:rPr>
              <w:t>电感耦合等离子体发射光谱法</w:t>
            </w:r>
          </w:p>
          <w:p w14:paraId="19363B5C" w14:textId="77777777" w:rsidR="008D2412" w:rsidRPr="0028078D" w:rsidRDefault="008D2412" w:rsidP="00FB6951">
            <w:pPr>
              <w:pStyle w:val="afd"/>
              <w:spacing w:line="240" w:lineRule="auto"/>
              <w:ind w:firstLineChars="0" w:firstLine="0"/>
              <w:jc w:val="center"/>
            </w:pPr>
            <w:r w:rsidRPr="0028078D">
              <w:rPr>
                <w:rFonts w:hint="eastAsia"/>
              </w:rPr>
              <w:t xml:space="preserve"> HJ 776-2015</w:t>
            </w:r>
          </w:p>
        </w:tc>
        <w:tc>
          <w:tcPr>
            <w:tcW w:w="1892" w:type="dxa"/>
            <w:vMerge w:val="restart"/>
            <w:vAlign w:val="center"/>
          </w:tcPr>
          <w:p w14:paraId="508FFCFB" w14:textId="77777777" w:rsidR="008D2412" w:rsidRPr="0028078D" w:rsidRDefault="008D2412" w:rsidP="00FB6951">
            <w:pPr>
              <w:pStyle w:val="afd"/>
              <w:spacing w:line="240" w:lineRule="auto"/>
              <w:ind w:firstLineChars="0" w:firstLine="0"/>
              <w:jc w:val="center"/>
            </w:pPr>
            <w:r w:rsidRPr="0028078D">
              <w:rPr>
                <w:rFonts w:hint="eastAsia"/>
              </w:rPr>
              <w:t>电感耦合等离子体发射光谱仪</w:t>
            </w:r>
          </w:p>
          <w:p w14:paraId="3EE90ABE" w14:textId="77777777" w:rsidR="008D2412" w:rsidRPr="0028078D" w:rsidRDefault="008D2412" w:rsidP="00FB6951">
            <w:pPr>
              <w:pStyle w:val="afd"/>
              <w:spacing w:line="240" w:lineRule="auto"/>
              <w:ind w:firstLineChars="0" w:firstLine="0"/>
              <w:jc w:val="center"/>
            </w:pPr>
            <w:r w:rsidRPr="0028078D">
              <w:rPr>
                <w:rFonts w:hint="eastAsia"/>
              </w:rPr>
              <w:t>Optima 8300</w:t>
            </w:r>
          </w:p>
        </w:tc>
        <w:tc>
          <w:tcPr>
            <w:tcW w:w="1295" w:type="dxa"/>
            <w:gridSpan w:val="2"/>
            <w:vAlign w:val="center"/>
          </w:tcPr>
          <w:p w14:paraId="0D4DE189" w14:textId="77777777" w:rsidR="008D2412" w:rsidRPr="0028078D" w:rsidRDefault="008D2412" w:rsidP="00FB6951">
            <w:pPr>
              <w:pStyle w:val="afd"/>
              <w:spacing w:line="240" w:lineRule="auto"/>
              <w:ind w:firstLineChars="0" w:firstLine="0"/>
              <w:jc w:val="center"/>
            </w:pPr>
            <w:r w:rsidRPr="0028078D">
              <w:rPr>
                <w:rStyle w:val="font31"/>
                <w:rFonts w:ascii="Times New Roman" w:hAnsi="Times New Roman" w:hint="default"/>
                <w:color w:val="auto"/>
                <w:sz w:val="21"/>
                <w:szCs w:val="21"/>
              </w:rPr>
              <w:t>0.12mg/L</w:t>
            </w:r>
          </w:p>
        </w:tc>
      </w:tr>
      <w:tr w:rsidR="0028078D" w:rsidRPr="0028078D" w14:paraId="1F91303E" w14:textId="77777777" w:rsidTr="008B4717">
        <w:trPr>
          <w:trHeight w:val="850"/>
          <w:jc w:val="center"/>
        </w:trPr>
        <w:tc>
          <w:tcPr>
            <w:tcW w:w="736" w:type="dxa"/>
            <w:vMerge/>
            <w:vAlign w:val="center"/>
          </w:tcPr>
          <w:p w14:paraId="34BD3F9A" w14:textId="77777777" w:rsidR="008D2412" w:rsidRPr="0028078D" w:rsidRDefault="008D2412" w:rsidP="00FB6951">
            <w:pPr>
              <w:pStyle w:val="afd"/>
              <w:spacing w:line="240" w:lineRule="auto"/>
              <w:ind w:firstLineChars="0" w:firstLine="0"/>
              <w:jc w:val="center"/>
            </w:pPr>
          </w:p>
        </w:tc>
        <w:tc>
          <w:tcPr>
            <w:tcW w:w="513" w:type="dxa"/>
            <w:vMerge/>
            <w:vAlign w:val="center"/>
          </w:tcPr>
          <w:p w14:paraId="5B3DD7AD" w14:textId="77777777" w:rsidR="008D2412" w:rsidRPr="0028078D" w:rsidRDefault="008D2412" w:rsidP="00FB6951">
            <w:pPr>
              <w:pStyle w:val="afd"/>
              <w:spacing w:line="240" w:lineRule="auto"/>
              <w:ind w:firstLineChars="0" w:firstLine="0"/>
              <w:jc w:val="center"/>
            </w:pPr>
          </w:p>
        </w:tc>
        <w:tc>
          <w:tcPr>
            <w:tcW w:w="1246" w:type="dxa"/>
            <w:vAlign w:val="center"/>
          </w:tcPr>
          <w:p w14:paraId="6E87F4CA" w14:textId="77777777" w:rsidR="008D2412" w:rsidRPr="0028078D" w:rsidRDefault="008D2412" w:rsidP="00FB6951">
            <w:pPr>
              <w:pStyle w:val="afd"/>
              <w:spacing w:line="240" w:lineRule="auto"/>
              <w:ind w:firstLineChars="0" w:firstLine="0"/>
              <w:jc w:val="center"/>
            </w:pPr>
            <w:r w:rsidRPr="0028078D">
              <w:rPr>
                <w:rStyle w:val="font41"/>
                <w:rFonts w:hint="default"/>
                <w:color w:val="auto"/>
              </w:rPr>
              <w:t>铝</w:t>
            </w:r>
          </w:p>
        </w:tc>
        <w:tc>
          <w:tcPr>
            <w:tcW w:w="2853" w:type="dxa"/>
            <w:vMerge/>
            <w:vAlign w:val="center"/>
          </w:tcPr>
          <w:p w14:paraId="70C6EDA1" w14:textId="77777777" w:rsidR="008D2412" w:rsidRPr="0028078D" w:rsidRDefault="008D2412" w:rsidP="00FB6951">
            <w:pPr>
              <w:pStyle w:val="afd"/>
              <w:spacing w:line="240" w:lineRule="auto"/>
              <w:ind w:firstLineChars="0" w:firstLine="0"/>
              <w:jc w:val="center"/>
            </w:pPr>
          </w:p>
        </w:tc>
        <w:tc>
          <w:tcPr>
            <w:tcW w:w="1892" w:type="dxa"/>
            <w:vMerge/>
            <w:vAlign w:val="center"/>
          </w:tcPr>
          <w:p w14:paraId="1A972A42"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343CE7B1" w14:textId="77777777" w:rsidR="008D2412" w:rsidRPr="0028078D" w:rsidRDefault="008D2412" w:rsidP="00FB6951">
            <w:pPr>
              <w:pStyle w:val="afd"/>
              <w:spacing w:line="240" w:lineRule="auto"/>
              <w:ind w:firstLineChars="0" w:firstLine="0"/>
              <w:jc w:val="center"/>
            </w:pPr>
            <w:r w:rsidRPr="0028078D">
              <w:rPr>
                <w:rStyle w:val="font31"/>
                <w:rFonts w:ascii="Times New Roman" w:hAnsi="Times New Roman" w:hint="default"/>
                <w:color w:val="auto"/>
                <w:sz w:val="21"/>
                <w:szCs w:val="21"/>
              </w:rPr>
              <w:t>0.009mg/L</w:t>
            </w:r>
          </w:p>
        </w:tc>
      </w:tr>
      <w:tr w:rsidR="0028078D" w:rsidRPr="0028078D" w14:paraId="06C75A71" w14:textId="77777777" w:rsidTr="008B4717">
        <w:trPr>
          <w:trHeight w:val="850"/>
          <w:jc w:val="center"/>
        </w:trPr>
        <w:tc>
          <w:tcPr>
            <w:tcW w:w="736" w:type="dxa"/>
            <w:vMerge/>
            <w:vAlign w:val="center"/>
          </w:tcPr>
          <w:p w14:paraId="1FF4842E" w14:textId="77777777" w:rsidR="008D2412" w:rsidRPr="0028078D" w:rsidRDefault="008D2412" w:rsidP="00FB6951">
            <w:pPr>
              <w:pStyle w:val="afd"/>
              <w:spacing w:line="240" w:lineRule="auto"/>
              <w:ind w:firstLineChars="0" w:firstLine="0"/>
              <w:jc w:val="center"/>
            </w:pPr>
          </w:p>
        </w:tc>
        <w:tc>
          <w:tcPr>
            <w:tcW w:w="513" w:type="dxa"/>
            <w:vMerge/>
            <w:vAlign w:val="center"/>
          </w:tcPr>
          <w:p w14:paraId="027FA165" w14:textId="77777777" w:rsidR="008D2412" w:rsidRPr="0028078D" w:rsidRDefault="008D2412" w:rsidP="00FB6951">
            <w:pPr>
              <w:pStyle w:val="afd"/>
              <w:spacing w:line="240" w:lineRule="auto"/>
              <w:ind w:firstLineChars="0" w:firstLine="0"/>
              <w:jc w:val="center"/>
            </w:pPr>
          </w:p>
        </w:tc>
        <w:tc>
          <w:tcPr>
            <w:tcW w:w="1246" w:type="dxa"/>
            <w:vAlign w:val="center"/>
          </w:tcPr>
          <w:p w14:paraId="755F5A82"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铁</w:t>
            </w:r>
          </w:p>
        </w:tc>
        <w:tc>
          <w:tcPr>
            <w:tcW w:w="2853" w:type="dxa"/>
            <w:vMerge/>
            <w:vAlign w:val="center"/>
          </w:tcPr>
          <w:p w14:paraId="66201D9F" w14:textId="77777777" w:rsidR="008D2412" w:rsidRPr="0028078D" w:rsidRDefault="008D2412" w:rsidP="00FB6951">
            <w:pPr>
              <w:pStyle w:val="afd"/>
              <w:spacing w:line="240" w:lineRule="auto"/>
              <w:ind w:firstLineChars="0" w:firstLine="0"/>
              <w:jc w:val="center"/>
            </w:pPr>
          </w:p>
        </w:tc>
        <w:tc>
          <w:tcPr>
            <w:tcW w:w="1892" w:type="dxa"/>
            <w:vMerge/>
            <w:vAlign w:val="center"/>
          </w:tcPr>
          <w:p w14:paraId="791D38FF"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71207F7A" w14:textId="77777777" w:rsidR="008D2412" w:rsidRPr="0028078D" w:rsidRDefault="008D2412" w:rsidP="00FB6951">
            <w:pPr>
              <w:pStyle w:val="afd"/>
              <w:spacing w:line="240" w:lineRule="auto"/>
              <w:ind w:firstLineChars="0" w:firstLine="0"/>
              <w:jc w:val="center"/>
            </w:pPr>
            <w:r w:rsidRPr="0028078D">
              <w:rPr>
                <w:rStyle w:val="font31"/>
                <w:rFonts w:ascii="Times New Roman" w:hAnsi="Times New Roman" w:hint="default"/>
                <w:color w:val="auto"/>
                <w:sz w:val="21"/>
                <w:szCs w:val="21"/>
              </w:rPr>
              <w:t>0.01mg/L</w:t>
            </w:r>
          </w:p>
        </w:tc>
      </w:tr>
      <w:tr w:rsidR="0028078D" w:rsidRPr="0028078D" w14:paraId="0B0A1386" w14:textId="77777777" w:rsidTr="008B4717">
        <w:trPr>
          <w:trHeight w:val="850"/>
          <w:jc w:val="center"/>
        </w:trPr>
        <w:tc>
          <w:tcPr>
            <w:tcW w:w="736" w:type="dxa"/>
            <w:vMerge/>
            <w:vAlign w:val="center"/>
          </w:tcPr>
          <w:p w14:paraId="28E562EA" w14:textId="77777777" w:rsidR="008D2412" w:rsidRPr="0028078D" w:rsidRDefault="008D2412" w:rsidP="00FB6951">
            <w:pPr>
              <w:pStyle w:val="afd"/>
              <w:spacing w:line="240" w:lineRule="auto"/>
              <w:ind w:firstLineChars="0" w:firstLine="0"/>
              <w:jc w:val="center"/>
            </w:pPr>
          </w:p>
        </w:tc>
        <w:tc>
          <w:tcPr>
            <w:tcW w:w="513" w:type="dxa"/>
            <w:vMerge/>
            <w:vAlign w:val="center"/>
          </w:tcPr>
          <w:p w14:paraId="031077E3" w14:textId="77777777" w:rsidR="008D2412" w:rsidRPr="0028078D" w:rsidRDefault="008D2412" w:rsidP="00FB6951">
            <w:pPr>
              <w:pStyle w:val="afd"/>
              <w:spacing w:line="240" w:lineRule="auto"/>
              <w:ind w:firstLineChars="0" w:firstLine="0"/>
              <w:jc w:val="center"/>
            </w:pPr>
          </w:p>
        </w:tc>
        <w:tc>
          <w:tcPr>
            <w:tcW w:w="1246" w:type="dxa"/>
            <w:vAlign w:val="center"/>
          </w:tcPr>
          <w:p w14:paraId="29D400E1" w14:textId="77777777" w:rsidR="008D2412" w:rsidRPr="0028078D" w:rsidRDefault="008D2412" w:rsidP="00FB6951">
            <w:pPr>
              <w:pStyle w:val="afd"/>
              <w:spacing w:line="240" w:lineRule="auto"/>
              <w:ind w:firstLineChars="0" w:firstLine="0"/>
              <w:jc w:val="center"/>
            </w:pPr>
            <w:r w:rsidRPr="0028078D">
              <w:rPr>
                <w:rStyle w:val="font01"/>
                <w:rFonts w:ascii="Times New Roman" w:hAnsi="Times New Roman"/>
                <w:color w:val="auto"/>
              </w:rPr>
              <w:t>锰</w:t>
            </w:r>
          </w:p>
        </w:tc>
        <w:tc>
          <w:tcPr>
            <w:tcW w:w="2853" w:type="dxa"/>
            <w:vMerge/>
            <w:vAlign w:val="center"/>
          </w:tcPr>
          <w:p w14:paraId="4532812C" w14:textId="77777777" w:rsidR="008D2412" w:rsidRPr="0028078D" w:rsidRDefault="008D2412" w:rsidP="00FB6951">
            <w:pPr>
              <w:pStyle w:val="afd"/>
              <w:spacing w:line="240" w:lineRule="auto"/>
              <w:ind w:firstLineChars="0" w:firstLine="0"/>
              <w:jc w:val="center"/>
            </w:pPr>
          </w:p>
        </w:tc>
        <w:tc>
          <w:tcPr>
            <w:tcW w:w="1892" w:type="dxa"/>
            <w:vMerge/>
            <w:vAlign w:val="center"/>
          </w:tcPr>
          <w:p w14:paraId="3D923FC3"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2EA50052" w14:textId="77777777" w:rsidR="008D2412" w:rsidRPr="0028078D" w:rsidRDefault="008D2412" w:rsidP="00FB6951">
            <w:pPr>
              <w:pStyle w:val="afd"/>
              <w:spacing w:line="240" w:lineRule="auto"/>
              <w:ind w:firstLineChars="0" w:firstLine="0"/>
              <w:jc w:val="center"/>
            </w:pPr>
            <w:r w:rsidRPr="0028078D">
              <w:rPr>
                <w:rStyle w:val="font31"/>
                <w:rFonts w:ascii="Times New Roman" w:hAnsi="Times New Roman" w:hint="default"/>
                <w:color w:val="auto"/>
                <w:sz w:val="21"/>
                <w:szCs w:val="21"/>
              </w:rPr>
              <w:t>0.01mg/L</w:t>
            </w:r>
          </w:p>
        </w:tc>
      </w:tr>
      <w:tr w:rsidR="0028078D" w:rsidRPr="0028078D" w14:paraId="72198E25" w14:textId="77777777" w:rsidTr="008B4717">
        <w:trPr>
          <w:trHeight w:val="1134"/>
          <w:jc w:val="center"/>
        </w:trPr>
        <w:tc>
          <w:tcPr>
            <w:tcW w:w="736" w:type="dxa"/>
            <w:vMerge/>
            <w:vAlign w:val="center"/>
          </w:tcPr>
          <w:p w14:paraId="1C9BA4F8" w14:textId="77777777" w:rsidR="008D2412" w:rsidRPr="0028078D" w:rsidRDefault="008D2412" w:rsidP="00FB6951">
            <w:pPr>
              <w:pStyle w:val="afd"/>
              <w:spacing w:line="240" w:lineRule="auto"/>
              <w:ind w:firstLineChars="0" w:firstLine="0"/>
              <w:jc w:val="center"/>
            </w:pPr>
          </w:p>
        </w:tc>
        <w:tc>
          <w:tcPr>
            <w:tcW w:w="513" w:type="dxa"/>
            <w:vMerge w:val="restart"/>
            <w:vAlign w:val="center"/>
          </w:tcPr>
          <w:p w14:paraId="1A1474CB" w14:textId="77777777" w:rsidR="008D2412" w:rsidRPr="0028078D" w:rsidRDefault="008D2412" w:rsidP="00FB6951">
            <w:pPr>
              <w:pStyle w:val="afd"/>
              <w:spacing w:line="240" w:lineRule="auto"/>
              <w:ind w:firstLineChars="0" w:firstLine="0"/>
              <w:jc w:val="center"/>
            </w:pPr>
            <w:r w:rsidRPr="0028078D">
              <w:rPr>
                <w:rFonts w:hint="eastAsia"/>
              </w:rPr>
              <w:t>挥发性有机物</w:t>
            </w:r>
          </w:p>
        </w:tc>
        <w:tc>
          <w:tcPr>
            <w:tcW w:w="1246" w:type="dxa"/>
            <w:vAlign w:val="center"/>
          </w:tcPr>
          <w:p w14:paraId="1DD15A27" w14:textId="77777777" w:rsidR="008D2412" w:rsidRPr="0028078D" w:rsidRDefault="008D2412" w:rsidP="00FB6951">
            <w:pPr>
              <w:pStyle w:val="afd"/>
              <w:spacing w:line="240" w:lineRule="auto"/>
              <w:ind w:firstLineChars="0" w:firstLine="0"/>
              <w:jc w:val="center"/>
              <w:rPr>
                <w:rStyle w:val="font01"/>
                <w:rFonts w:ascii="Times New Roman" w:hAnsi="Times New Roman"/>
                <w:color w:val="auto"/>
              </w:rPr>
            </w:pPr>
            <w:r w:rsidRPr="0028078D">
              <w:t>氯仿</w:t>
            </w:r>
          </w:p>
        </w:tc>
        <w:tc>
          <w:tcPr>
            <w:tcW w:w="2853" w:type="dxa"/>
            <w:vMerge w:val="restart"/>
            <w:vAlign w:val="center"/>
          </w:tcPr>
          <w:p w14:paraId="037C4BCF"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挥发性有机物的测定</w:t>
            </w:r>
            <w:r w:rsidRPr="0028078D">
              <w:rPr>
                <w:rFonts w:hint="eastAsia"/>
              </w:rPr>
              <w:t xml:space="preserve"> </w:t>
            </w:r>
            <w:r w:rsidRPr="0028078D">
              <w:rPr>
                <w:rFonts w:hint="eastAsia"/>
              </w:rPr>
              <w:t>吹扫捕集</w:t>
            </w:r>
            <w:r w:rsidRPr="0028078D">
              <w:rPr>
                <w:rFonts w:hint="eastAsia"/>
              </w:rPr>
              <w:t>/</w:t>
            </w:r>
            <w:r w:rsidRPr="0028078D">
              <w:rPr>
                <w:rFonts w:hint="eastAsia"/>
              </w:rPr>
              <w:t>气相色谱</w:t>
            </w:r>
            <w:r w:rsidRPr="0028078D">
              <w:rPr>
                <w:rFonts w:hint="eastAsia"/>
              </w:rPr>
              <w:t>-</w:t>
            </w:r>
            <w:r w:rsidRPr="0028078D">
              <w:rPr>
                <w:rFonts w:hint="eastAsia"/>
              </w:rPr>
              <w:t>质谱法</w:t>
            </w:r>
            <w:r w:rsidRPr="0028078D">
              <w:rPr>
                <w:rFonts w:hint="eastAsia"/>
              </w:rPr>
              <w:t>HJ 639-2012</w:t>
            </w:r>
            <w:r w:rsidRPr="0028078D">
              <w:rPr>
                <w:rFonts w:hint="eastAsia"/>
              </w:rPr>
              <w:t>（</w:t>
            </w:r>
            <w:r w:rsidRPr="0028078D">
              <w:rPr>
                <w:rFonts w:hint="eastAsia"/>
              </w:rPr>
              <w:t>SIM</w:t>
            </w:r>
            <w:r w:rsidRPr="0028078D">
              <w:rPr>
                <w:rFonts w:hint="eastAsia"/>
              </w:rPr>
              <w:t>扫描方式）</w:t>
            </w:r>
          </w:p>
        </w:tc>
        <w:tc>
          <w:tcPr>
            <w:tcW w:w="1892" w:type="dxa"/>
            <w:vMerge w:val="restart"/>
            <w:vAlign w:val="center"/>
          </w:tcPr>
          <w:p w14:paraId="5274FC2B" w14:textId="77777777" w:rsidR="008D2412" w:rsidRPr="0028078D" w:rsidRDefault="008D2412" w:rsidP="00FB6951">
            <w:pPr>
              <w:pStyle w:val="afd"/>
              <w:spacing w:line="240" w:lineRule="auto"/>
              <w:ind w:firstLineChars="0" w:firstLine="0"/>
              <w:jc w:val="center"/>
            </w:pPr>
            <w:r w:rsidRPr="0028078D">
              <w:rPr>
                <w:rFonts w:hint="eastAsia"/>
              </w:rPr>
              <w:t>气相色谱</w:t>
            </w:r>
            <w:r w:rsidRPr="0028078D">
              <w:rPr>
                <w:rFonts w:hint="eastAsia"/>
              </w:rPr>
              <w:t>-</w:t>
            </w:r>
            <w:r w:rsidRPr="0028078D">
              <w:rPr>
                <w:rFonts w:hint="eastAsia"/>
              </w:rPr>
              <w:t>质谱联用仪</w:t>
            </w:r>
            <w:r w:rsidRPr="0028078D">
              <w:rPr>
                <w:rFonts w:hint="eastAsia"/>
              </w:rPr>
              <w:t>Agilent7890B-5977B</w:t>
            </w:r>
          </w:p>
        </w:tc>
        <w:tc>
          <w:tcPr>
            <w:tcW w:w="1295" w:type="dxa"/>
            <w:gridSpan w:val="2"/>
            <w:vAlign w:val="center"/>
          </w:tcPr>
          <w:p w14:paraId="6CFAF1C2" w14:textId="77777777" w:rsidR="008D2412" w:rsidRPr="0028078D" w:rsidRDefault="008D2412" w:rsidP="00FB6951">
            <w:pPr>
              <w:pStyle w:val="afd"/>
              <w:spacing w:line="240" w:lineRule="auto"/>
              <w:ind w:firstLineChars="0" w:firstLine="0"/>
              <w:jc w:val="center"/>
              <w:rPr>
                <w:rStyle w:val="font31"/>
                <w:rFonts w:ascii="Times New Roman" w:hAnsi="Times New Roman" w:hint="default"/>
                <w:color w:val="auto"/>
                <w:sz w:val="21"/>
                <w:szCs w:val="21"/>
              </w:rPr>
            </w:pPr>
            <w:r w:rsidRPr="0028078D">
              <w:rPr>
                <w:rFonts w:hint="eastAsia"/>
              </w:rPr>
              <w:t>0.4</w:t>
            </w:r>
            <w:r w:rsidRPr="0028078D">
              <w:t>μg/L</w:t>
            </w:r>
          </w:p>
        </w:tc>
      </w:tr>
      <w:tr w:rsidR="0028078D" w:rsidRPr="0028078D" w14:paraId="7A77EBBB" w14:textId="77777777" w:rsidTr="008B4717">
        <w:trPr>
          <w:trHeight w:val="1134"/>
          <w:jc w:val="center"/>
        </w:trPr>
        <w:tc>
          <w:tcPr>
            <w:tcW w:w="736" w:type="dxa"/>
            <w:vMerge/>
            <w:vAlign w:val="center"/>
          </w:tcPr>
          <w:p w14:paraId="596F0638" w14:textId="77777777" w:rsidR="008D2412" w:rsidRPr="0028078D" w:rsidRDefault="008D2412" w:rsidP="00FB6951">
            <w:pPr>
              <w:pStyle w:val="afd"/>
              <w:spacing w:line="240" w:lineRule="auto"/>
              <w:ind w:firstLineChars="0" w:firstLine="0"/>
              <w:jc w:val="center"/>
            </w:pPr>
          </w:p>
        </w:tc>
        <w:tc>
          <w:tcPr>
            <w:tcW w:w="513" w:type="dxa"/>
            <w:vMerge/>
            <w:vAlign w:val="center"/>
          </w:tcPr>
          <w:p w14:paraId="134E7806" w14:textId="77777777" w:rsidR="008D2412" w:rsidRPr="0028078D" w:rsidRDefault="008D2412" w:rsidP="00FB6951">
            <w:pPr>
              <w:pStyle w:val="afd"/>
              <w:spacing w:line="240" w:lineRule="auto"/>
              <w:ind w:firstLineChars="0" w:firstLine="0"/>
              <w:jc w:val="center"/>
            </w:pPr>
          </w:p>
        </w:tc>
        <w:tc>
          <w:tcPr>
            <w:tcW w:w="1246" w:type="dxa"/>
            <w:vAlign w:val="center"/>
          </w:tcPr>
          <w:p w14:paraId="445F4450" w14:textId="77777777" w:rsidR="008D2412" w:rsidRPr="0028078D" w:rsidRDefault="008D2412" w:rsidP="00FB6951">
            <w:pPr>
              <w:pStyle w:val="afd"/>
              <w:spacing w:line="240" w:lineRule="auto"/>
              <w:ind w:firstLineChars="0" w:firstLine="0"/>
              <w:jc w:val="center"/>
              <w:rPr>
                <w:rStyle w:val="font01"/>
                <w:rFonts w:ascii="Times New Roman" w:hAnsi="Times New Roman"/>
                <w:color w:val="auto"/>
              </w:rPr>
            </w:pPr>
            <w:r w:rsidRPr="0028078D">
              <w:t>四氯化碳</w:t>
            </w:r>
          </w:p>
        </w:tc>
        <w:tc>
          <w:tcPr>
            <w:tcW w:w="2853" w:type="dxa"/>
            <w:vMerge/>
            <w:vAlign w:val="center"/>
          </w:tcPr>
          <w:p w14:paraId="15CC8B81" w14:textId="77777777" w:rsidR="008D2412" w:rsidRPr="0028078D" w:rsidRDefault="008D2412" w:rsidP="00FB6951">
            <w:pPr>
              <w:pStyle w:val="afd"/>
              <w:spacing w:line="240" w:lineRule="auto"/>
              <w:ind w:firstLineChars="0" w:firstLine="0"/>
              <w:jc w:val="center"/>
            </w:pPr>
          </w:p>
        </w:tc>
        <w:tc>
          <w:tcPr>
            <w:tcW w:w="1892" w:type="dxa"/>
            <w:vMerge/>
            <w:vAlign w:val="center"/>
          </w:tcPr>
          <w:p w14:paraId="6310908E"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0D867660" w14:textId="77777777" w:rsidR="008D2412" w:rsidRPr="0028078D" w:rsidRDefault="008D2412" w:rsidP="00FB6951">
            <w:pPr>
              <w:pStyle w:val="afd"/>
              <w:spacing w:line="240" w:lineRule="auto"/>
              <w:ind w:firstLineChars="0" w:firstLine="0"/>
              <w:jc w:val="center"/>
              <w:rPr>
                <w:rStyle w:val="font31"/>
                <w:rFonts w:ascii="Times New Roman" w:hAnsi="Times New Roman" w:hint="default"/>
                <w:color w:val="auto"/>
                <w:sz w:val="21"/>
                <w:szCs w:val="21"/>
              </w:rPr>
            </w:pPr>
            <w:r w:rsidRPr="0028078D">
              <w:rPr>
                <w:rFonts w:hint="eastAsia"/>
              </w:rPr>
              <w:t>0.4</w:t>
            </w:r>
            <w:r w:rsidRPr="0028078D">
              <w:t>μg/L</w:t>
            </w:r>
          </w:p>
        </w:tc>
      </w:tr>
      <w:tr w:rsidR="0028078D" w:rsidRPr="0028078D" w14:paraId="118A938B" w14:textId="77777777" w:rsidTr="008B4717">
        <w:trPr>
          <w:trHeight w:val="1134"/>
          <w:jc w:val="center"/>
        </w:trPr>
        <w:tc>
          <w:tcPr>
            <w:tcW w:w="736" w:type="dxa"/>
            <w:vMerge/>
            <w:vAlign w:val="center"/>
          </w:tcPr>
          <w:p w14:paraId="659B613D" w14:textId="77777777" w:rsidR="008D2412" w:rsidRPr="0028078D" w:rsidRDefault="008D2412" w:rsidP="00FB6951">
            <w:pPr>
              <w:pStyle w:val="afd"/>
              <w:spacing w:line="240" w:lineRule="auto"/>
              <w:ind w:firstLineChars="0" w:firstLine="0"/>
              <w:jc w:val="center"/>
            </w:pPr>
          </w:p>
        </w:tc>
        <w:tc>
          <w:tcPr>
            <w:tcW w:w="513" w:type="dxa"/>
            <w:vMerge/>
            <w:vAlign w:val="center"/>
          </w:tcPr>
          <w:p w14:paraId="14EE4831" w14:textId="77777777" w:rsidR="008D2412" w:rsidRPr="0028078D" w:rsidRDefault="008D2412" w:rsidP="00FB6951">
            <w:pPr>
              <w:pStyle w:val="afd"/>
              <w:spacing w:line="240" w:lineRule="auto"/>
              <w:ind w:firstLineChars="0" w:firstLine="0"/>
              <w:jc w:val="center"/>
            </w:pPr>
          </w:p>
        </w:tc>
        <w:tc>
          <w:tcPr>
            <w:tcW w:w="1246" w:type="dxa"/>
            <w:vAlign w:val="center"/>
          </w:tcPr>
          <w:p w14:paraId="145429EA" w14:textId="77777777" w:rsidR="008D2412" w:rsidRPr="0028078D" w:rsidRDefault="008D2412" w:rsidP="00FB6951">
            <w:pPr>
              <w:pStyle w:val="afd"/>
              <w:spacing w:line="240" w:lineRule="auto"/>
              <w:ind w:firstLineChars="0" w:firstLine="0"/>
              <w:jc w:val="center"/>
              <w:rPr>
                <w:rStyle w:val="font01"/>
                <w:rFonts w:ascii="Times New Roman" w:hAnsi="Times New Roman"/>
                <w:color w:val="auto"/>
              </w:rPr>
            </w:pPr>
            <w:r w:rsidRPr="0028078D">
              <w:t>苯</w:t>
            </w:r>
          </w:p>
        </w:tc>
        <w:tc>
          <w:tcPr>
            <w:tcW w:w="2853" w:type="dxa"/>
            <w:vMerge/>
            <w:vAlign w:val="center"/>
          </w:tcPr>
          <w:p w14:paraId="7BD8ACA1" w14:textId="77777777" w:rsidR="008D2412" w:rsidRPr="0028078D" w:rsidRDefault="008D2412" w:rsidP="00FB6951">
            <w:pPr>
              <w:pStyle w:val="afd"/>
              <w:spacing w:line="240" w:lineRule="auto"/>
              <w:ind w:firstLineChars="0" w:firstLine="0"/>
              <w:jc w:val="center"/>
            </w:pPr>
          </w:p>
        </w:tc>
        <w:tc>
          <w:tcPr>
            <w:tcW w:w="1892" w:type="dxa"/>
            <w:vMerge/>
            <w:vAlign w:val="center"/>
          </w:tcPr>
          <w:p w14:paraId="4263864A"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7F238AA3" w14:textId="77777777" w:rsidR="008D2412" w:rsidRPr="0028078D" w:rsidRDefault="008D2412" w:rsidP="00FB6951">
            <w:pPr>
              <w:pStyle w:val="afd"/>
              <w:spacing w:line="240" w:lineRule="auto"/>
              <w:ind w:firstLineChars="0" w:firstLine="0"/>
              <w:jc w:val="center"/>
              <w:rPr>
                <w:rStyle w:val="font31"/>
                <w:rFonts w:ascii="Times New Roman" w:hAnsi="Times New Roman" w:hint="default"/>
                <w:color w:val="auto"/>
                <w:sz w:val="21"/>
                <w:szCs w:val="21"/>
              </w:rPr>
            </w:pPr>
            <w:r w:rsidRPr="0028078D">
              <w:rPr>
                <w:rFonts w:hint="eastAsia"/>
              </w:rPr>
              <w:t>0.4</w:t>
            </w:r>
            <w:r w:rsidRPr="0028078D">
              <w:t>μg/L</w:t>
            </w:r>
          </w:p>
        </w:tc>
      </w:tr>
      <w:tr w:rsidR="0028078D" w:rsidRPr="0028078D" w14:paraId="7B979D42" w14:textId="77777777" w:rsidTr="008B4717">
        <w:trPr>
          <w:trHeight w:val="1134"/>
          <w:jc w:val="center"/>
        </w:trPr>
        <w:tc>
          <w:tcPr>
            <w:tcW w:w="736" w:type="dxa"/>
            <w:vMerge/>
            <w:vAlign w:val="center"/>
          </w:tcPr>
          <w:p w14:paraId="0C4AE695" w14:textId="77777777" w:rsidR="008D2412" w:rsidRPr="0028078D" w:rsidRDefault="008D2412" w:rsidP="00FB6951">
            <w:pPr>
              <w:pStyle w:val="afd"/>
              <w:spacing w:line="240" w:lineRule="auto"/>
              <w:ind w:firstLineChars="0" w:firstLine="0"/>
              <w:jc w:val="center"/>
            </w:pPr>
          </w:p>
        </w:tc>
        <w:tc>
          <w:tcPr>
            <w:tcW w:w="513" w:type="dxa"/>
            <w:vMerge/>
            <w:vAlign w:val="center"/>
          </w:tcPr>
          <w:p w14:paraId="307CA69D" w14:textId="77777777" w:rsidR="008D2412" w:rsidRPr="0028078D" w:rsidRDefault="008D2412" w:rsidP="00FB6951">
            <w:pPr>
              <w:pStyle w:val="afd"/>
              <w:spacing w:line="240" w:lineRule="auto"/>
              <w:ind w:firstLineChars="0" w:firstLine="0"/>
              <w:jc w:val="center"/>
            </w:pPr>
          </w:p>
        </w:tc>
        <w:tc>
          <w:tcPr>
            <w:tcW w:w="1246" w:type="dxa"/>
            <w:vAlign w:val="center"/>
          </w:tcPr>
          <w:p w14:paraId="3910AFA0" w14:textId="77777777" w:rsidR="008D2412" w:rsidRPr="0028078D" w:rsidRDefault="008D2412" w:rsidP="00FB6951">
            <w:pPr>
              <w:pStyle w:val="afd"/>
              <w:spacing w:line="240" w:lineRule="auto"/>
              <w:ind w:firstLineChars="0" w:firstLine="0"/>
              <w:jc w:val="center"/>
              <w:rPr>
                <w:rStyle w:val="font01"/>
                <w:rFonts w:ascii="Times New Roman" w:hAnsi="Times New Roman"/>
                <w:color w:val="auto"/>
              </w:rPr>
            </w:pPr>
            <w:r w:rsidRPr="0028078D">
              <w:rPr>
                <w:rFonts w:hint="eastAsia"/>
              </w:rPr>
              <w:t>甲苯</w:t>
            </w:r>
          </w:p>
        </w:tc>
        <w:tc>
          <w:tcPr>
            <w:tcW w:w="2853" w:type="dxa"/>
            <w:vMerge/>
            <w:vAlign w:val="center"/>
          </w:tcPr>
          <w:p w14:paraId="502E57C1" w14:textId="77777777" w:rsidR="008D2412" w:rsidRPr="0028078D" w:rsidRDefault="008D2412" w:rsidP="00FB6951">
            <w:pPr>
              <w:pStyle w:val="afd"/>
              <w:spacing w:line="240" w:lineRule="auto"/>
              <w:ind w:firstLineChars="0" w:firstLine="0"/>
              <w:jc w:val="center"/>
            </w:pPr>
          </w:p>
        </w:tc>
        <w:tc>
          <w:tcPr>
            <w:tcW w:w="1892" w:type="dxa"/>
            <w:vMerge/>
            <w:vAlign w:val="center"/>
          </w:tcPr>
          <w:p w14:paraId="1CE95DA8" w14:textId="77777777" w:rsidR="008D2412" w:rsidRPr="0028078D" w:rsidRDefault="008D2412" w:rsidP="00FB6951">
            <w:pPr>
              <w:pStyle w:val="afd"/>
              <w:spacing w:line="240" w:lineRule="auto"/>
              <w:ind w:firstLineChars="0" w:firstLine="0"/>
              <w:jc w:val="center"/>
            </w:pPr>
          </w:p>
        </w:tc>
        <w:tc>
          <w:tcPr>
            <w:tcW w:w="1295" w:type="dxa"/>
            <w:gridSpan w:val="2"/>
            <w:vAlign w:val="center"/>
          </w:tcPr>
          <w:p w14:paraId="3FBAC801" w14:textId="77777777" w:rsidR="008D2412" w:rsidRPr="0028078D" w:rsidRDefault="008D2412" w:rsidP="00FB6951">
            <w:pPr>
              <w:pStyle w:val="afd"/>
              <w:spacing w:line="240" w:lineRule="auto"/>
              <w:ind w:firstLineChars="0" w:firstLine="0"/>
              <w:jc w:val="center"/>
              <w:rPr>
                <w:rStyle w:val="font31"/>
                <w:rFonts w:ascii="Times New Roman" w:hAnsi="Times New Roman" w:hint="default"/>
                <w:color w:val="auto"/>
                <w:sz w:val="21"/>
                <w:szCs w:val="21"/>
              </w:rPr>
            </w:pPr>
            <w:r w:rsidRPr="0028078D">
              <w:rPr>
                <w:rFonts w:hint="eastAsia"/>
              </w:rPr>
              <w:t>0.3</w:t>
            </w:r>
            <w:r w:rsidRPr="0028078D">
              <w:t>μg/L</w:t>
            </w:r>
          </w:p>
        </w:tc>
      </w:tr>
      <w:tr w:rsidR="0028078D" w:rsidRPr="0028078D" w14:paraId="7C3FCC7F" w14:textId="77777777" w:rsidTr="008B4717">
        <w:trPr>
          <w:trHeight w:val="1134"/>
          <w:jc w:val="center"/>
        </w:trPr>
        <w:tc>
          <w:tcPr>
            <w:tcW w:w="736" w:type="dxa"/>
            <w:vMerge/>
            <w:vAlign w:val="center"/>
          </w:tcPr>
          <w:p w14:paraId="0278F773" w14:textId="77777777" w:rsidR="008D2412" w:rsidRPr="0028078D" w:rsidRDefault="008D2412" w:rsidP="00FB6951">
            <w:pPr>
              <w:pStyle w:val="afd"/>
              <w:spacing w:line="240" w:lineRule="auto"/>
              <w:ind w:firstLineChars="0" w:firstLine="0"/>
              <w:jc w:val="center"/>
            </w:pPr>
          </w:p>
        </w:tc>
        <w:tc>
          <w:tcPr>
            <w:tcW w:w="513" w:type="dxa"/>
            <w:vMerge/>
            <w:vAlign w:val="center"/>
          </w:tcPr>
          <w:p w14:paraId="75B99DAA" w14:textId="77777777" w:rsidR="008D2412" w:rsidRPr="0028078D" w:rsidRDefault="008D2412" w:rsidP="00FB6951">
            <w:pPr>
              <w:pStyle w:val="afd"/>
              <w:spacing w:line="240" w:lineRule="auto"/>
              <w:ind w:firstLineChars="0" w:firstLine="0"/>
              <w:jc w:val="center"/>
            </w:pPr>
          </w:p>
        </w:tc>
        <w:tc>
          <w:tcPr>
            <w:tcW w:w="1246" w:type="dxa"/>
            <w:vAlign w:val="center"/>
          </w:tcPr>
          <w:p w14:paraId="6CE26703" w14:textId="77777777" w:rsidR="008D2412" w:rsidRPr="0028078D" w:rsidRDefault="008D2412" w:rsidP="00FB6951">
            <w:pPr>
              <w:pStyle w:val="afd"/>
              <w:spacing w:line="240" w:lineRule="auto"/>
              <w:ind w:firstLineChars="0" w:firstLine="0"/>
              <w:jc w:val="center"/>
            </w:pPr>
            <w:r w:rsidRPr="0028078D">
              <w:t>丙酮</w:t>
            </w:r>
          </w:p>
        </w:tc>
        <w:tc>
          <w:tcPr>
            <w:tcW w:w="2853" w:type="dxa"/>
            <w:vAlign w:val="center"/>
          </w:tcPr>
          <w:p w14:paraId="4496D05B" w14:textId="77777777" w:rsidR="008D2412" w:rsidRPr="0028078D" w:rsidRDefault="008D2412" w:rsidP="00FB6951">
            <w:pPr>
              <w:pStyle w:val="afd"/>
              <w:spacing w:line="240" w:lineRule="auto"/>
              <w:ind w:firstLineChars="0" w:firstLine="0"/>
              <w:jc w:val="center"/>
            </w:pPr>
            <w:r w:rsidRPr="0028078D">
              <w:rPr>
                <w:rFonts w:hint="eastAsia"/>
              </w:rPr>
              <w:t>水质</w:t>
            </w:r>
            <w:r w:rsidRPr="0028078D">
              <w:rPr>
                <w:rFonts w:hint="eastAsia"/>
              </w:rPr>
              <w:t xml:space="preserve"> </w:t>
            </w:r>
            <w:r w:rsidRPr="0028078D">
              <w:rPr>
                <w:rFonts w:hint="eastAsia"/>
              </w:rPr>
              <w:t>甲醇和丙酮的测定</w:t>
            </w:r>
            <w:r w:rsidRPr="0028078D">
              <w:rPr>
                <w:rFonts w:hint="eastAsia"/>
              </w:rPr>
              <w:t xml:space="preserve"> </w:t>
            </w:r>
            <w:r w:rsidRPr="0028078D">
              <w:rPr>
                <w:rFonts w:hint="eastAsia"/>
              </w:rPr>
              <w:t>顶空气相色谱法</w:t>
            </w:r>
          </w:p>
          <w:p w14:paraId="68C40D0C" w14:textId="77777777" w:rsidR="008D2412" w:rsidRPr="0028078D" w:rsidRDefault="008D2412" w:rsidP="00FB6951">
            <w:pPr>
              <w:pStyle w:val="afd"/>
              <w:spacing w:line="240" w:lineRule="auto"/>
              <w:ind w:firstLineChars="0" w:firstLine="0"/>
              <w:jc w:val="center"/>
            </w:pPr>
            <w:r w:rsidRPr="0028078D">
              <w:rPr>
                <w:rFonts w:hint="eastAsia"/>
              </w:rPr>
              <w:t>HJ 895-2017</w:t>
            </w:r>
          </w:p>
        </w:tc>
        <w:tc>
          <w:tcPr>
            <w:tcW w:w="1892" w:type="dxa"/>
            <w:vAlign w:val="center"/>
          </w:tcPr>
          <w:p w14:paraId="443564F8" w14:textId="77777777" w:rsidR="008D2412" w:rsidRPr="0028078D" w:rsidRDefault="008D2412" w:rsidP="00FB6951">
            <w:pPr>
              <w:pStyle w:val="afd"/>
              <w:spacing w:line="240" w:lineRule="auto"/>
              <w:ind w:firstLineChars="0" w:firstLine="0"/>
              <w:jc w:val="center"/>
            </w:pPr>
            <w:r w:rsidRPr="0028078D">
              <w:rPr>
                <w:rFonts w:hint="eastAsia"/>
              </w:rPr>
              <w:t>气相色谱仪</w:t>
            </w:r>
            <w:r w:rsidRPr="0028078D">
              <w:rPr>
                <w:rFonts w:hint="eastAsia"/>
              </w:rPr>
              <w:t>Agilent7890B</w:t>
            </w:r>
          </w:p>
        </w:tc>
        <w:tc>
          <w:tcPr>
            <w:tcW w:w="1295" w:type="dxa"/>
            <w:gridSpan w:val="2"/>
            <w:vAlign w:val="center"/>
          </w:tcPr>
          <w:p w14:paraId="4F6F4F3E" w14:textId="77777777" w:rsidR="008D2412" w:rsidRPr="0028078D" w:rsidRDefault="008D2412" w:rsidP="00FB6951">
            <w:pPr>
              <w:pStyle w:val="afd"/>
              <w:spacing w:line="240" w:lineRule="auto"/>
              <w:ind w:firstLineChars="0" w:firstLine="0"/>
              <w:jc w:val="center"/>
            </w:pPr>
            <w:r w:rsidRPr="0028078D">
              <w:rPr>
                <w:rFonts w:hint="eastAsia"/>
              </w:rPr>
              <w:t>0.02mg/L</w:t>
            </w:r>
          </w:p>
        </w:tc>
      </w:tr>
    </w:tbl>
    <w:p w14:paraId="383236EC" w14:textId="77777777" w:rsidR="00671A14" w:rsidRPr="0028078D" w:rsidRDefault="00537153">
      <w:pPr>
        <w:pStyle w:val="2"/>
      </w:pPr>
      <w:bookmarkStart w:id="76" w:name="_Toc209534459"/>
      <w:bookmarkEnd w:id="75"/>
      <w:r w:rsidRPr="0028078D">
        <w:t>质量保证与质量控制</w:t>
      </w:r>
      <w:bookmarkEnd w:id="76"/>
    </w:p>
    <w:p w14:paraId="7971E036" w14:textId="30C306D9" w:rsidR="00671A14" w:rsidRPr="0028078D" w:rsidRDefault="00537153">
      <w:pPr>
        <w:ind w:firstLine="480"/>
      </w:pPr>
      <w:r w:rsidRPr="0028078D">
        <w:rPr>
          <w:rFonts w:hint="eastAsia"/>
        </w:rPr>
        <w:t>本次初步调查项目土壤采样时间为</w:t>
      </w:r>
      <w:r w:rsidRPr="0028078D">
        <w:rPr>
          <w:rFonts w:hint="eastAsia"/>
        </w:rPr>
        <w:t>202</w:t>
      </w:r>
      <w:r w:rsidR="00965E39" w:rsidRPr="0028078D">
        <w:rPr>
          <w:rFonts w:hint="eastAsia"/>
        </w:rPr>
        <w:t>5</w:t>
      </w:r>
      <w:r w:rsidRPr="0028078D">
        <w:rPr>
          <w:rFonts w:hint="eastAsia"/>
        </w:rPr>
        <w:t>年</w:t>
      </w:r>
      <w:r w:rsidR="00965E39" w:rsidRPr="0028078D">
        <w:rPr>
          <w:rFonts w:hint="eastAsia"/>
        </w:rPr>
        <w:t>7</w:t>
      </w:r>
      <w:r w:rsidRPr="0028078D">
        <w:rPr>
          <w:rFonts w:hint="eastAsia"/>
        </w:rPr>
        <w:t>月</w:t>
      </w:r>
      <w:r w:rsidR="00965E39" w:rsidRPr="0028078D">
        <w:rPr>
          <w:rFonts w:hint="eastAsia"/>
        </w:rPr>
        <w:t>21</w:t>
      </w:r>
      <w:r w:rsidRPr="0028078D">
        <w:rPr>
          <w:rFonts w:hint="eastAsia"/>
        </w:rPr>
        <w:t>日</w:t>
      </w:r>
      <w:r w:rsidRPr="0028078D">
        <w:rPr>
          <w:rFonts w:hint="eastAsia"/>
        </w:rPr>
        <w:t>-202</w:t>
      </w:r>
      <w:r w:rsidR="00965E39" w:rsidRPr="0028078D">
        <w:rPr>
          <w:rFonts w:hint="eastAsia"/>
        </w:rPr>
        <w:t>5</w:t>
      </w:r>
      <w:r w:rsidRPr="0028078D">
        <w:rPr>
          <w:rFonts w:hint="eastAsia"/>
        </w:rPr>
        <w:t>年</w:t>
      </w:r>
      <w:r w:rsidR="00965E39" w:rsidRPr="0028078D">
        <w:rPr>
          <w:rFonts w:hint="eastAsia"/>
        </w:rPr>
        <w:t>7</w:t>
      </w:r>
      <w:r w:rsidRPr="0028078D">
        <w:rPr>
          <w:rFonts w:hint="eastAsia"/>
        </w:rPr>
        <w:t>月</w:t>
      </w:r>
      <w:r w:rsidR="00965E39" w:rsidRPr="0028078D">
        <w:rPr>
          <w:rFonts w:hint="eastAsia"/>
        </w:rPr>
        <w:t>26</w:t>
      </w:r>
      <w:r w:rsidRPr="0028078D">
        <w:rPr>
          <w:rFonts w:hint="eastAsia"/>
        </w:rPr>
        <w:t>日，制</w:t>
      </w:r>
      <w:proofErr w:type="gramStart"/>
      <w:r w:rsidRPr="0028078D">
        <w:rPr>
          <w:rFonts w:hint="eastAsia"/>
        </w:rPr>
        <w:t>样时间</w:t>
      </w:r>
      <w:proofErr w:type="gramEnd"/>
      <w:r w:rsidRPr="0028078D">
        <w:rPr>
          <w:rFonts w:hint="eastAsia"/>
        </w:rPr>
        <w:t>为</w:t>
      </w:r>
      <w:r w:rsidRPr="0028078D">
        <w:rPr>
          <w:rFonts w:hint="eastAsia"/>
        </w:rPr>
        <w:t>202</w:t>
      </w:r>
      <w:r w:rsidR="00A12219" w:rsidRPr="0028078D">
        <w:rPr>
          <w:rFonts w:hint="eastAsia"/>
        </w:rPr>
        <w:t>5</w:t>
      </w:r>
      <w:r w:rsidRPr="0028078D">
        <w:rPr>
          <w:rFonts w:hint="eastAsia"/>
        </w:rPr>
        <w:t>年</w:t>
      </w:r>
      <w:r w:rsidR="00A12219" w:rsidRPr="0028078D">
        <w:rPr>
          <w:rFonts w:hint="eastAsia"/>
        </w:rPr>
        <w:t>7</w:t>
      </w:r>
      <w:r w:rsidRPr="0028078D">
        <w:rPr>
          <w:rFonts w:hint="eastAsia"/>
        </w:rPr>
        <w:t>月</w:t>
      </w:r>
      <w:r w:rsidR="00A12219" w:rsidRPr="0028078D">
        <w:rPr>
          <w:rFonts w:hint="eastAsia"/>
        </w:rPr>
        <w:t>22</w:t>
      </w:r>
      <w:r w:rsidRPr="0028078D">
        <w:rPr>
          <w:rFonts w:hint="eastAsia"/>
        </w:rPr>
        <w:t>日至</w:t>
      </w:r>
      <w:r w:rsidRPr="0028078D">
        <w:rPr>
          <w:rFonts w:hint="eastAsia"/>
        </w:rPr>
        <w:t>202</w:t>
      </w:r>
      <w:r w:rsidR="005A7866" w:rsidRPr="0028078D">
        <w:rPr>
          <w:rFonts w:hint="eastAsia"/>
        </w:rPr>
        <w:t>5</w:t>
      </w:r>
      <w:r w:rsidRPr="0028078D">
        <w:rPr>
          <w:rFonts w:hint="eastAsia"/>
        </w:rPr>
        <w:t>年</w:t>
      </w:r>
      <w:r w:rsidR="00A12219" w:rsidRPr="0028078D">
        <w:rPr>
          <w:rFonts w:hint="eastAsia"/>
        </w:rPr>
        <w:t>7</w:t>
      </w:r>
      <w:r w:rsidRPr="0028078D">
        <w:rPr>
          <w:rFonts w:hint="eastAsia"/>
        </w:rPr>
        <w:t>月</w:t>
      </w:r>
      <w:r w:rsidR="00A12219" w:rsidRPr="0028078D">
        <w:rPr>
          <w:rFonts w:hint="eastAsia"/>
        </w:rPr>
        <w:t>31</w:t>
      </w:r>
      <w:r w:rsidRPr="0028078D">
        <w:rPr>
          <w:rFonts w:hint="eastAsia"/>
        </w:rPr>
        <w:t>日，检测分析时间为</w:t>
      </w:r>
      <w:r w:rsidRPr="0028078D">
        <w:rPr>
          <w:rFonts w:hint="eastAsia"/>
        </w:rPr>
        <w:t>202</w:t>
      </w:r>
      <w:r w:rsidR="00A12219" w:rsidRPr="0028078D">
        <w:rPr>
          <w:rFonts w:hint="eastAsia"/>
        </w:rPr>
        <w:t>5</w:t>
      </w:r>
      <w:r w:rsidRPr="0028078D">
        <w:rPr>
          <w:rFonts w:hint="eastAsia"/>
        </w:rPr>
        <w:t>年</w:t>
      </w:r>
      <w:r w:rsidR="00A12219" w:rsidRPr="0028078D">
        <w:rPr>
          <w:rFonts w:hint="eastAsia"/>
        </w:rPr>
        <w:t>7</w:t>
      </w:r>
      <w:r w:rsidRPr="0028078D">
        <w:rPr>
          <w:rFonts w:hint="eastAsia"/>
        </w:rPr>
        <w:t>月</w:t>
      </w:r>
      <w:r w:rsidR="00A12219" w:rsidRPr="0028078D">
        <w:rPr>
          <w:rFonts w:hint="eastAsia"/>
        </w:rPr>
        <w:t>22</w:t>
      </w:r>
      <w:r w:rsidRPr="0028078D">
        <w:rPr>
          <w:rFonts w:hint="eastAsia"/>
        </w:rPr>
        <w:t>日至</w:t>
      </w:r>
      <w:r w:rsidRPr="0028078D">
        <w:rPr>
          <w:rFonts w:hint="eastAsia"/>
        </w:rPr>
        <w:t>202</w:t>
      </w:r>
      <w:r w:rsidR="005A7866" w:rsidRPr="0028078D">
        <w:rPr>
          <w:rFonts w:hint="eastAsia"/>
        </w:rPr>
        <w:t>5</w:t>
      </w:r>
      <w:r w:rsidRPr="0028078D">
        <w:rPr>
          <w:rFonts w:hint="eastAsia"/>
        </w:rPr>
        <w:t>年</w:t>
      </w:r>
      <w:r w:rsidR="00A12219" w:rsidRPr="0028078D">
        <w:rPr>
          <w:rFonts w:hint="eastAsia"/>
        </w:rPr>
        <w:t>8</w:t>
      </w:r>
      <w:r w:rsidRPr="0028078D">
        <w:rPr>
          <w:rFonts w:hint="eastAsia"/>
        </w:rPr>
        <w:t>月</w:t>
      </w:r>
      <w:r w:rsidR="00A12219" w:rsidRPr="0028078D">
        <w:rPr>
          <w:rFonts w:hint="eastAsia"/>
        </w:rPr>
        <w:t>11</w:t>
      </w:r>
      <w:r w:rsidRPr="0028078D">
        <w:rPr>
          <w:rFonts w:hint="eastAsia"/>
        </w:rPr>
        <w:t>日</w:t>
      </w:r>
      <w:r w:rsidR="00AF0CC8" w:rsidRPr="0028078D">
        <w:rPr>
          <w:rFonts w:hint="eastAsia"/>
        </w:rPr>
        <w:t>；地下水采样时间为，检测分析时间为。</w:t>
      </w:r>
    </w:p>
    <w:p w14:paraId="20B367B6" w14:textId="55F285D2" w:rsidR="00671A14" w:rsidRPr="0028078D" w:rsidRDefault="00537153">
      <w:pPr>
        <w:ind w:firstLine="480"/>
      </w:pPr>
      <w:r w:rsidRPr="0028078D">
        <w:rPr>
          <w:rFonts w:hint="eastAsia"/>
        </w:rPr>
        <w:t>依据《土壤环境质量建设用地土壤污染风险管控标准（试行）》（</w:t>
      </w:r>
      <w:r w:rsidRPr="0028078D">
        <w:rPr>
          <w:rFonts w:hint="eastAsia"/>
        </w:rPr>
        <w:t>GB36600-2018</w:t>
      </w:r>
      <w:r w:rsidRPr="0028078D">
        <w:rPr>
          <w:rFonts w:hint="eastAsia"/>
        </w:rPr>
        <w:t>）、《土壤环境监测技术规范》（</w:t>
      </w:r>
      <w:r w:rsidRPr="0028078D">
        <w:rPr>
          <w:rFonts w:hint="eastAsia"/>
        </w:rPr>
        <w:t>HJ/T166-2004</w:t>
      </w:r>
      <w:r w:rsidRPr="0028078D">
        <w:rPr>
          <w:rFonts w:hint="eastAsia"/>
        </w:rPr>
        <w:t>）、《建设用地土壤污染风险管控和修复监测技术导则》（</w:t>
      </w:r>
      <w:r w:rsidRPr="0028078D">
        <w:rPr>
          <w:rFonts w:hint="eastAsia"/>
        </w:rPr>
        <w:t>HJ25.2-2019</w:t>
      </w:r>
      <w:r w:rsidRPr="0028078D">
        <w:rPr>
          <w:rFonts w:hint="eastAsia"/>
        </w:rPr>
        <w:t>）、《</w:t>
      </w:r>
      <w:r w:rsidR="00A12219" w:rsidRPr="0028078D">
        <w:rPr>
          <w:rFonts w:hint="eastAsia"/>
        </w:rPr>
        <w:t>江西省建设用地土壤污染风险管控和修复文件编制指南（暂行）</w:t>
      </w:r>
      <w:r w:rsidRPr="0028078D">
        <w:rPr>
          <w:rFonts w:hint="eastAsia"/>
        </w:rPr>
        <w:t>》</w:t>
      </w:r>
      <w:r w:rsidR="001B167B" w:rsidRPr="0028078D">
        <w:rPr>
          <w:rFonts w:hint="eastAsia"/>
        </w:rPr>
        <w:t>、《建设用地土壤污染风险管控标准（试行）》（</w:t>
      </w:r>
      <w:r w:rsidR="001B167B" w:rsidRPr="0028078D">
        <w:rPr>
          <w:rFonts w:hint="eastAsia"/>
        </w:rPr>
        <w:t>DB36/1282-2020</w:t>
      </w:r>
      <w:r w:rsidR="001B167B" w:rsidRPr="0028078D">
        <w:rPr>
          <w:rFonts w:hint="eastAsia"/>
        </w:rPr>
        <w:t>）</w:t>
      </w:r>
      <w:r w:rsidRPr="0028078D">
        <w:rPr>
          <w:rFonts w:hint="eastAsia"/>
        </w:rPr>
        <w:t>等技术规范、技术导则、相关方法标准以及管理体系文件对检测方法、仪器、人员等要素以及样品采集和保存、样品流转、样品制备和分析等过程进行质量控制和质量保证。</w:t>
      </w:r>
    </w:p>
    <w:p w14:paraId="1D9E80C5" w14:textId="77777777" w:rsidR="00671A14" w:rsidRPr="0028078D" w:rsidRDefault="00537153">
      <w:pPr>
        <w:pStyle w:val="3"/>
      </w:pPr>
      <w:bookmarkStart w:id="77" w:name="_Toc209534460"/>
      <w:r w:rsidRPr="0028078D">
        <w:rPr>
          <w:rFonts w:hint="eastAsia"/>
        </w:rPr>
        <w:lastRenderedPageBreak/>
        <w:t>现场质量控制</w:t>
      </w:r>
      <w:bookmarkEnd w:id="77"/>
    </w:p>
    <w:p w14:paraId="64BEBC43" w14:textId="77777777" w:rsidR="00671A14" w:rsidRPr="0028078D" w:rsidRDefault="00537153">
      <w:pPr>
        <w:pStyle w:val="4"/>
        <w:rPr>
          <w:sz w:val="30"/>
          <w:szCs w:val="30"/>
        </w:rPr>
      </w:pPr>
      <w:r w:rsidRPr="0028078D">
        <w:rPr>
          <w:rFonts w:hint="eastAsia"/>
          <w:sz w:val="30"/>
          <w:szCs w:val="30"/>
        </w:rPr>
        <w:t>土壤样品采集和保存现场质量控制</w:t>
      </w:r>
    </w:p>
    <w:p w14:paraId="0449471C" w14:textId="77777777" w:rsidR="00671A14" w:rsidRPr="0028078D" w:rsidRDefault="00537153">
      <w:pPr>
        <w:ind w:firstLine="480"/>
      </w:pPr>
      <w:r w:rsidRPr="0028078D">
        <w:rPr>
          <w:rFonts w:hint="eastAsia"/>
        </w:rPr>
        <w:t>根据相关方法标准、技术规范和采样方案的要求，对该项目进行土壤样品采集。</w:t>
      </w:r>
    </w:p>
    <w:p w14:paraId="0A39BED0" w14:textId="77777777" w:rsidR="00671A14" w:rsidRPr="0028078D" w:rsidRDefault="00537153">
      <w:pPr>
        <w:ind w:firstLine="480"/>
      </w:pPr>
      <w:r w:rsidRPr="0028078D">
        <w:rPr>
          <w:rFonts w:hint="eastAsia"/>
        </w:rPr>
        <w:t>（</w:t>
      </w:r>
      <w:r w:rsidRPr="0028078D">
        <w:rPr>
          <w:rFonts w:hint="eastAsia"/>
        </w:rPr>
        <w:t>1</w:t>
      </w:r>
      <w:r w:rsidRPr="0028078D">
        <w:rPr>
          <w:rFonts w:hint="eastAsia"/>
        </w:rPr>
        <w:t>）优先采集用于测定挥发性和半挥发性有机物的样品，最后采集用于测定金属、无机指标的样品。</w:t>
      </w:r>
    </w:p>
    <w:p w14:paraId="6459E988" w14:textId="3F39490F" w:rsidR="00671A14" w:rsidRPr="0028078D" w:rsidRDefault="00537153">
      <w:pPr>
        <w:ind w:firstLine="480"/>
      </w:pPr>
      <w:r w:rsidRPr="0028078D">
        <w:rPr>
          <w:rFonts w:hint="eastAsia"/>
        </w:rPr>
        <w:t>（</w:t>
      </w:r>
      <w:r w:rsidRPr="0028078D">
        <w:rPr>
          <w:rFonts w:hint="eastAsia"/>
        </w:rPr>
        <w:t>2</w:t>
      </w:r>
      <w:r w:rsidRPr="0028078D">
        <w:rPr>
          <w:rFonts w:hint="eastAsia"/>
        </w:rPr>
        <w:t>）采集用于测定半挥发性有机物的土壤样品前先使用不锈钢</w:t>
      </w:r>
      <w:proofErr w:type="gramStart"/>
      <w:r w:rsidRPr="0028078D">
        <w:rPr>
          <w:rFonts w:hint="eastAsia"/>
        </w:rPr>
        <w:t>铲</w:t>
      </w:r>
      <w:proofErr w:type="gramEnd"/>
      <w:r w:rsidRPr="0028078D">
        <w:rPr>
          <w:rFonts w:hint="eastAsia"/>
        </w:rPr>
        <w:t>刮去表层约</w:t>
      </w:r>
      <w:r w:rsidRPr="0028078D">
        <w:rPr>
          <w:rFonts w:hint="eastAsia"/>
        </w:rPr>
        <w:t>2cm</w:t>
      </w:r>
      <w:r w:rsidRPr="0028078D">
        <w:rPr>
          <w:rFonts w:hint="eastAsia"/>
        </w:rPr>
        <w:t>厚土壤，并迅速使用另一把不锈钢</w:t>
      </w:r>
      <w:proofErr w:type="gramStart"/>
      <w:r w:rsidRPr="0028078D">
        <w:rPr>
          <w:rFonts w:hint="eastAsia"/>
        </w:rPr>
        <w:t>铲</w:t>
      </w:r>
      <w:proofErr w:type="gramEnd"/>
      <w:r w:rsidRPr="0028078D">
        <w:rPr>
          <w:rFonts w:hint="eastAsia"/>
        </w:rPr>
        <w:t>采集土芯中的非扰动部分到</w:t>
      </w:r>
      <w:r w:rsidRPr="0028078D">
        <w:rPr>
          <w:rFonts w:hint="eastAsia"/>
        </w:rPr>
        <w:t>250ml</w:t>
      </w:r>
      <w:r w:rsidRPr="0028078D">
        <w:rPr>
          <w:rFonts w:hint="eastAsia"/>
        </w:rPr>
        <w:t>带聚四氟乙烯密封垫的螺口棕色玻璃瓶盛装，采满（不留空隙）。采集样品时每批次样品需采集比例不少于</w:t>
      </w:r>
      <w:r w:rsidR="00257F49" w:rsidRPr="0028078D">
        <w:rPr>
          <w:rFonts w:hint="eastAsia"/>
        </w:rPr>
        <w:t>10</w:t>
      </w:r>
      <w:r w:rsidRPr="0028078D">
        <w:rPr>
          <w:rFonts w:hint="eastAsia"/>
        </w:rPr>
        <w:t>%</w:t>
      </w:r>
      <w:r w:rsidRPr="0028078D">
        <w:rPr>
          <w:rFonts w:hint="eastAsia"/>
        </w:rPr>
        <w:t>的现场平行样。</w:t>
      </w:r>
    </w:p>
    <w:p w14:paraId="6860FA8B" w14:textId="77777777" w:rsidR="00671A14" w:rsidRPr="0028078D" w:rsidRDefault="00537153">
      <w:pPr>
        <w:ind w:firstLine="480"/>
      </w:pPr>
      <w:r w:rsidRPr="0028078D">
        <w:rPr>
          <w:rFonts w:hint="eastAsia"/>
        </w:rPr>
        <w:t>（</w:t>
      </w:r>
      <w:r w:rsidRPr="0028078D">
        <w:rPr>
          <w:rFonts w:hint="eastAsia"/>
        </w:rPr>
        <w:t>3</w:t>
      </w:r>
      <w:r w:rsidRPr="0028078D">
        <w:rPr>
          <w:rFonts w:hint="eastAsia"/>
        </w:rPr>
        <w:t>）采集用于测定金属、无机指标的样品，使用木铲采样，采用聚乙烯密封袋盛装，总量不少于</w:t>
      </w:r>
      <w:r w:rsidRPr="0028078D">
        <w:rPr>
          <w:rFonts w:hint="eastAsia"/>
        </w:rPr>
        <w:t>1kg</w:t>
      </w:r>
      <w:r w:rsidRPr="0028078D">
        <w:rPr>
          <w:rFonts w:hint="eastAsia"/>
        </w:rPr>
        <w:t>。采集样品时每批次样品需采集比例不少于</w:t>
      </w:r>
      <w:r w:rsidRPr="0028078D">
        <w:rPr>
          <w:rFonts w:hint="eastAsia"/>
        </w:rPr>
        <w:t>5%</w:t>
      </w:r>
      <w:r w:rsidRPr="0028078D">
        <w:rPr>
          <w:rFonts w:hint="eastAsia"/>
        </w:rPr>
        <w:t>的现场平行样。</w:t>
      </w:r>
    </w:p>
    <w:p w14:paraId="6B78952A" w14:textId="77777777" w:rsidR="00671A14" w:rsidRPr="0028078D" w:rsidRDefault="00537153">
      <w:pPr>
        <w:pStyle w:val="4"/>
        <w:rPr>
          <w:sz w:val="30"/>
          <w:szCs w:val="30"/>
        </w:rPr>
      </w:pPr>
      <w:r w:rsidRPr="0028078D">
        <w:rPr>
          <w:rFonts w:hint="eastAsia"/>
          <w:sz w:val="30"/>
          <w:szCs w:val="30"/>
        </w:rPr>
        <w:t>地下水样品采集和保存现场质量控制</w:t>
      </w:r>
    </w:p>
    <w:p w14:paraId="0BFF50F7" w14:textId="77777777" w:rsidR="00671A14" w:rsidRPr="0028078D" w:rsidRDefault="00537153">
      <w:pPr>
        <w:ind w:firstLine="480"/>
      </w:pPr>
      <w:r w:rsidRPr="0028078D">
        <w:rPr>
          <w:rFonts w:hint="eastAsia"/>
        </w:rPr>
        <w:t>根据相关方法标准和采样方案的要求，对该项目进行地下水样品采集。</w:t>
      </w:r>
    </w:p>
    <w:p w14:paraId="6F1AD0F4" w14:textId="77777777" w:rsidR="00671A14" w:rsidRPr="0028078D" w:rsidRDefault="00537153">
      <w:pPr>
        <w:ind w:firstLine="480"/>
      </w:pPr>
      <w:r w:rsidRPr="0028078D">
        <w:rPr>
          <w:rFonts w:hint="eastAsia"/>
        </w:rPr>
        <w:t>对于地下水样品，洗井出水水质指标达到稳定后，开始采集样品，地下水样品采集原则上在采样前洗井结束</w:t>
      </w:r>
      <w:r w:rsidRPr="0028078D">
        <w:rPr>
          <w:rFonts w:hint="eastAsia"/>
        </w:rPr>
        <w:t>2h</w:t>
      </w:r>
      <w:r w:rsidRPr="0028078D">
        <w:rPr>
          <w:rFonts w:hint="eastAsia"/>
        </w:rPr>
        <w:t>内完成，优先采集用于测定石油烃（</w:t>
      </w:r>
      <w:r w:rsidRPr="0028078D">
        <w:rPr>
          <w:rFonts w:hint="eastAsia"/>
        </w:rPr>
        <w:t>C</w:t>
      </w:r>
      <w:r w:rsidRPr="0028078D">
        <w:rPr>
          <w:vertAlign w:val="subscript"/>
        </w:rPr>
        <w:t>10</w:t>
      </w:r>
      <w:r w:rsidRPr="0028078D">
        <w:t>-C</w:t>
      </w:r>
      <w:r w:rsidRPr="0028078D">
        <w:rPr>
          <w:vertAlign w:val="subscript"/>
        </w:rPr>
        <w:t>40</w:t>
      </w:r>
      <w:r w:rsidRPr="0028078D">
        <w:rPr>
          <w:rFonts w:hint="eastAsia"/>
        </w:rPr>
        <w:t>）的样品，最后采集用于测定金属、无机指标的样品。具体操作如下：</w:t>
      </w:r>
    </w:p>
    <w:p w14:paraId="72CF1108" w14:textId="77777777" w:rsidR="00671A14" w:rsidRPr="0028078D" w:rsidRDefault="00537153">
      <w:pPr>
        <w:ind w:firstLine="480"/>
      </w:pPr>
      <w:r w:rsidRPr="0028078D">
        <w:rPr>
          <w:rFonts w:hint="eastAsia"/>
        </w:rPr>
        <w:t>a)</w:t>
      </w:r>
      <w:r w:rsidRPr="0028078D">
        <w:rPr>
          <w:rFonts w:hint="eastAsia"/>
        </w:rPr>
        <w:t>将用于采样洗井的同一</w:t>
      </w:r>
      <w:proofErr w:type="gramStart"/>
      <w:r w:rsidRPr="0028078D">
        <w:rPr>
          <w:rFonts w:hint="eastAsia"/>
        </w:rPr>
        <w:t>贝勒管</w:t>
      </w:r>
      <w:proofErr w:type="gramEnd"/>
      <w:r w:rsidRPr="0028078D">
        <w:rPr>
          <w:rFonts w:hint="eastAsia"/>
        </w:rPr>
        <w:t>缓慢、匀速地放入筛管附近位置，</w:t>
      </w:r>
      <w:proofErr w:type="gramStart"/>
      <w:r w:rsidRPr="0028078D">
        <w:rPr>
          <w:rFonts w:hint="eastAsia"/>
        </w:rPr>
        <w:t>待充满</w:t>
      </w:r>
      <w:proofErr w:type="gramEnd"/>
      <w:r w:rsidRPr="0028078D">
        <w:rPr>
          <w:rFonts w:hint="eastAsia"/>
        </w:rPr>
        <w:t>水后，将</w:t>
      </w:r>
      <w:proofErr w:type="gramStart"/>
      <w:r w:rsidRPr="0028078D">
        <w:rPr>
          <w:rFonts w:hint="eastAsia"/>
        </w:rPr>
        <w:t>贝勒管</w:t>
      </w:r>
      <w:proofErr w:type="gramEnd"/>
      <w:r w:rsidRPr="0028078D">
        <w:rPr>
          <w:rFonts w:hint="eastAsia"/>
        </w:rPr>
        <w:t>缓慢、匀速地提出井管，避免碰触管壁；</w:t>
      </w:r>
    </w:p>
    <w:p w14:paraId="0CCD4B6F" w14:textId="77777777" w:rsidR="00671A14" w:rsidRPr="0028078D" w:rsidRDefault="00537153">
      <w:pPr>
        <w:ind w:firstLine="480"/>
      </w:pPr>
      <w:r w:rsidRPr="0028078D">
        <w:rPr>
          <w:rFonts w:hint="eastAsia"/>
        </w:rPr>
        <w:t>b)</w:t>
      </w:r>
      <w:r w:rsidRPr="0028078D">
        <w:rPr>
          <w:rFonts w:hint="eastAsia"/>
        </w:rPr>
        <w:t>采集贝勒管内的中段水样，使用流速调节阀使水样缓慢流入地下水样品瓶中。</w:t>
      </w:r>
    </w:p>
    <w:p w14:paraId="7E0C5061" w14:textId="77777777" w:rsidR="00671A14" w:rsidRPr="0028078D" w:rsidRDefault="00537153">
      <w:pPr>
        <w:ind w:firstLine="480"/>
      </w:pPr>
      <w:r w:rsidRPr="0028078D">
        <w:rPr>
          <w:rFonts w:hint="eastAsia"/>
        </w:rPr>
        <w:t>所有地下水样品均按方法标准、技术规范等的要求加入相应的固定剂。每批次样品需采集比例不少于</w:t>
      </w:r>
      <w:r w:rsidRPr="0028078D">
        <w:rPr>
          <w:rFonts w:hint="eastAsia"/>
        </w:rPr>
        <w:t>10%</w:t>
      </w:r>
      <w:r w:rsidRPr="0028078D">
        <w:rPr>
          <w:rFonts w:hint="eastAsia"/>
        </w:rPr>
        <w:t>的现场平行样和</w:t>
      </w:r>
      <w:r w:rsidRPr="0028078D">
        <w:rPr>
          <w:rFonts w:hint="eastAsia"/>
        </w:rPr>
        <w:t>10%</w:t>
      </w:r>
      <w:r w:rsidRPr="0028078D">
        <w:rPr>
          <w:rFonts w:hint="eastAsia"/>
        </w:rPr>
        <w:t>的全程序空白样。</w:t>
      </w:r>
    </w:p>
    <w:p w14:paraId="39C31C1C" w14:textId="77777777" w:rsidR="00671A14" w:rsidRPr="0028078D" w:rsidRDefault="00537153">
      <w:pPr>
        <w:pStyle w:val="4"/>
        <w:rPr>
          <w:sz w:val="30"/>
          <w:szCs w:val="30"/>
        </w:rPr>
      </w:pPr>
      <w:r w:rsidRPr="0028078D">
        <w:rPr>
          <w:rFonts w:hint="eastAsia"/>
          <w:sz w:val="30"/>
          <w:szCs w:val="30"/>
        </w:rPr>
        <w:t>样品储存、运输质量控制</w:t>
      </w:r>
    </w:p>
    <w:p w14:paraId="0D1A2E93" w14:textId="25B12682" w:rsidR="00671A14" w:rsidRPr="0028078D" w:rsidRDefault="00537153">
      <w:pPr>
        <w:ind w:firstLine="480"/>
      </w:pPr>
      <w:r w:rsidRPr="0028078D">
        <w:rPr>
          <w:rFonts w:hint="eastAsia"/>
        </w:rPr>
        <w:t>202</w:t>
      </w:r>
      <w:r w:rsidR="00AF0CC8" w:rsidRPr="0028078D">
        <w:rPr>
          <w:rFonts w:hint="eastAsia"/>
        </w:rPr>
        <w:t>5</w:t>
      </w:r>
      <w:r w:rsidRPr="0028078D">
        <w:rPr>
          <w:rFonts w:hint="eastAsia"/>
        </w:rPr>
        <w:t>年</w:t>
      </w:r>
      <w:r w:rsidR="00AF0CC8" w:rsidRPr="0028078D">
        <w:rPr>
          <w:rFonts w:hint="eastAsia"/>
        </w:rPr>
        <w:t>7</w:t>
      </w:r>
      <w:r w:rsidRPr="0028078D">
        <w:rPr>
          <w:rFonts w:hint="eastAsia"/>
        </w:rPr>
        <w:t>月</w:t>
      </w:r>
      <w:r w:rsidR="00AF0CC8" w:rsidRPr="0028078D">
        <w:rPr>
          <w:rFonts w:hint="eastAsia"/>
        </w:rPr>
        <w:t>21</w:t>
      </w:r>
      <w:r w:rsidRPr="0028078D">
        <w:rPr>
          <w:rFonts w:hint="eastAsia"/>
        </w:rPr>
        <w:t>日</w:t>
      </w:r>
      <w:r w:rsidRPr="0028078D">
        <w:rPr>
          <w:rFonts w:hint="eastAsia"/>
        </w:rPr>
        <w:t>-202</w:t>
      </w:r>
      <w:r w:rsidRPr="0028078D">
        <w:t>4</w:t>
      </w:r>
      <w:r w:rsidRPr="0028078D">
        <w:rPr>
          <w:rFonts w:hint="eastAsia"/>
        </w:rPr>
        <w:t>年</w:t>
      </w:r>
      <w:r w:rsidR="00AF0CC8" w:rsidRPr="0028078D">
        <w:rPr>
          <w:rFonts w:hint="eastAsia"/>
        </w:rPr>
        <w:t>7</w:t>
      </w:r>
      <w:r w:rsidRPr="0028078D">
        <w:rPr>
          <w:rFonts w:hint="eastAsia"/>
        </w:rPr>
        <w:t>月</w:t>
      </w:r>
      <w:r w:rsidR="00FE426E" w:rsidRPr="0028078D">
        <w:rPr>
          <w:rFonts w:hint="eastAsia"/>
        </w:rPr>
        <w:t>2</w:t>
      </w:r>
      <w:r w:rsidR="00AF0CC8" w:rsidRPr="0028078D">
        <w:rPr>
          <w:rFonts w:hint="eastAsia"/>
        </w:rPr>
        <w:t>6</w:t>
      </w:r>
      <w:r w:rsidR="00FE426E" w:rsidRPr="0028078D">
        <w:rPr>
          <w:rFonts w:hint="eastAsia"/>
        </w:rPr>
        <w:t>日</w:t>
      </w:r>
      <w:r w:rsidRPr="0028078D">
        <w:rPr>
          <w:rFonts w:hint="eastAsia"/>
        </w:rPr>
        <w:t>采集完全部</w:t>
      </w:r>
      <w:r w:rsidR="00AF0CC8" w:rsidRPr="0028078D">
        <w:rPr>
          <w:rFonts w:hint="eastAsia"/>
        </w:rPr>
        <w:t>32</w:t>
      </w:r>
      <w:r w:rsidRPr="0028078D">
        <w:rPr>
          <w:rFonts w:hint="eastAsia"/>
        </w:rPr>
        <w:t>个</w:t>
      </w:r>
      <w:r w:rsidR="00FE426E" w:rsidRPr="0028078D">
        <w:rPr>
          <w:rFonts w:hint="eastAsia"/>
        </w:rPr>
        <w:t>地块内土壤</w:t>
      </w:r>
      <w:r w:rsidRPr="0028078D">
        <w:rPr>
          <w:rFonts w:hint="eastAsia"/>
        </w:rPr>
        <w:t>点位</w:t>
      </w:r>
      <w:r w:rsidR="00FE426E" w:rsidRPr="0028078D">
        <w:rPr>
          <w:rFonts w:hint="eastAsia"/>
        </w:rPr>
        <w:t>以及</w:t>
      </w:r>
      <w:r w:rsidR="00AF0CC8" w:rsidRPr="0028078D">
        <w:rPr>
          <w:rFonts w:hint="eastAsia"/>
        </w:rPr>
        <w:t>12</w:t>
      </w:r>
      <w:r w:rsidR="00FE426E" w:rsidRPr="0028078D">
        <w:rPr>
          <w:rFonts w:hint="eastAsia"/>
        </w:rPr>
        <w:t>个地块外对照点位</w:t>
      </w:r>
      <w:r w:rsidRPr="0028078D">
        <w:rPr>
          <w:rFonts w:hint="eastAsia"/>
        </w:rPr>
        <w:t>的</w:t>
      </w:r>
      <w:r w:rsidR="00AF0CC8" w:rsidRPr="0028078D">
        <w:rPr>
          <w:rFonts w:hint="eastAsia"/>
        </w:rPr>
        <w:t>共</w:t>
      </w:r>
      <w:r w:rsidR="00AF0CC8" w:rsidRPr="0028078D">
        <w:rPr>
          <w:rFonts w:hint="eastAsia"/>
        </w:rPr>
        <w:t>112</w:t>
      </w:r>
      <w:r w:rsidR="00AF0CC8" w:rsidRPr="0028078D">
        <w:rPr>
          <w:rFonts w:hint="eastAsia"/>
        </w:rPr>
        <w:t>个</w:t>
      </w:r>
      <w:r w:rsidRPr="0028078D">
        <w:rPr>
          <w:rFonts w:hint="eastAsia"/>
        </w:rPr>
        <w:t>土壤样品，样品由专人及时从现场送往实验室，</w:t>
      </w:r>
      <w:r w:rsidRPr="0028078D">
        <w:rPr>
          <w:rFonts w:hint="eastAsia"/>
        </w:rPr>
        <w:lastRenderedPageBreak/>
        <w:t>为保证质量，设置运输空白样品、全程序空白等。到达实验室后，送样人员和</w:t>
      </w:r>
      <w:proofErr w:type="gramStart"/>
      <w:r w:rsidRPr="0028078D">
        <w:rPr>
          <w:rFonts w:hint="eastAsia"/>
        </w:rPr>
        <w:t>接样人员</w:t>
      </w:r>
      <w:proofErr w:type="gramEnd"/>
      <w:r w:rsidRPr="0028078D">
        <w:rPr>
          <w:rFonts w:hint="eastAsia"/>
        </w:rPr>
        <w:t>双方同时清理样品，及时将样品逐件与样品登记表、样品标签和采样记录进行核对，并在样品交接单上签字确认，样品交接单由双方各存一份备案。核对无误后，将样品分类、整理和包装后按要求放于冷藏柜中储藏、备测。</w:t>
      </w:r>
    </w:p>
    <w:p w14:paraId="40796D0F" w14:textId="77777777" w:rsidR="00671A14" w:rsidRPr="0028078D" w:rsidRDefault="00537153">
      <w:pPr>
        <w:ind w:firstLine="480"/>
      </w:pPr>
      <w:r w:rsidRPr="0028078D">
        <w:rPr>
          <w:rFonts w:hint="eastAsia"/>
        </w:rPr>
        <w:t>（</w:t>
      </w:r>
      <w:r w:rsidRPr="0028078D">
        <w:rPr>
          <w:rFonts w:hint="eastAsia"/>
        </w:rPr>
        <w:t>1</w:t>
      </w:r>
      <w:r w:rsidRPr="0028078D">
        <w:rPr>
          <w:rFonts w:hint="eastAsia"/>
        </w:rPr>
        <w:t>）装运前核对：在采样现场样品必须逐件与样品登记表、样品标签和采样记录进行核对，核对无误后分类装箱。</w:t>
      </w:r>
    </w:p>
    <w:p w14:paraId="0D59A002" w14:textId="77777777" w:rsidR="00671A14" w:rsidRPr="0028078D" w:rsidRDefault="00537153">
      <w:pPr>
        <w:ind w:firstLine="480"/>
      </w:pPr>
      <w:r w:rsidRPr="0028078D">
        <w:rPr>
          <w:rFonts w:hint="eastAsia"/>
        </w:rPr>
        <w:t>（</w:t>
      </w:r>
      <w:r w:rsidRPr="0028078D">
        <w:rPr>
          <w:rFonts w:hint="eastAsia"/>
        </w:rPr>
        <w:t>2</w:t>
      </w:r>
      <w:r w:rsidRPr="0028078D">
        <w:rPr>
          <w:rFonts w:hint="eastAsia"/>
        </w:rPr>
        <w:t>）运输中防损：运输过程中严防样品的损失、混淆和污染。对光敏感的样品应有避光外包装。有机样品以冰箱</w:t>
      </w:r>
      <w:r w:rsidRPr="0028078D">
        <w:rPr>
          <w:rFonts w:hint="eastAsia"/>
        </w:rPr>
        <w:t>4</w:t>
      </w:r>
      <w:r w:rsidRPr="0028078D">
        <w:rPr>
          <w:rFonts w:hint="eastAsia"/>
        </w:rPr>
        <w:t>℃以下保存送至实验室。</w:t>
      </w:r>
    </w:p>
    <w:p w14:paraId="425C321C" w14:textId="77777777" w:rsidR="00671A14" w:rsidRPr="0028078D" w:rsidRDefault="00537153">
      <w:pPr>
        <w:ind w:firstLine="480"/>
      </w:pPr>
      <w:r w:rsidRPr="0028078D">
        <w:rPr>
          <w:rFonts w:hint="eastAsia"/>
        </w:rPr>
        <w:t>（</w:t>
      </w:r>
      <w:r w:rsidRPr="0028078D">
        <w:rPr>
          <w:rFonts w:hint="eastAsia"/>
        </w:rPr>
        <w:t>3</w:t>
      </w:r>
      <w:r w:rsidRPr="0028078D">
        <w:rPr>
          <w:rFonts w:hint="eastAsia"/>
        </w:rPr>
        <w:t>）样品交接：由专人将土壤样品送到实验室，送样者</w:t>
      </w:r>
      <w:proofErr w:type="gramStart"/>
      <w:r w:rsidRPr="0028078D">
        <w:rPr>
          <w:rFonts w:hint="eastAsia"/>
        </w:rPr>
        <w:t>和接样者</w:t>
      </w:r>
      <w:proofErr w:type="gramEnd"/>
      <w:r w:rsidRPr="0028078D">
        <w:rPr>
          <w:rFonts w:hint="eastAsia"/>
        </w:rPr>
        <w:t>双方同时清点核实样品，并在样品交接单上签字确认</w:t>
      </w:r>
      <w:r w:rsidRPr="0028078D">
        <w:rPr>
          <w:rFonts w:hint="eastAsia"/>
        </w:rPr>
        <w:t>,</w:t>
      </w:r>
      <w:r w:rsidRPr="0028078D">
        <w:rPr>
          <w:rFonts w:hint="eastAsia"/>
        </w:rPr>
        <w:t>样品交接单由双方各存一份备查。</w:t>
      </w:r>
    </w:p>
    <w:p w14:paraId="7D8FF631" w14:textId="77777777" w:rsidR="00671A14" w:rsidRPr="0028078D" w:rsidRDefault="00537153">
      <w:pPr>
        <w:pStyle w:val="3"/>
      </w:pPr>
      <w:bookmarkStart w:id="78" w:name="_Toc209534461"/>
      <w:r w:rsidRPr="0028078D">
        <w:t>实验室质量控制</w:t>
      </w:r>
      <w:bookmarkEnd w:id="78"/>
    </w:p>
    <w:p w14:paraId="16E4AD2A" w14:textId="77777777" w:rsidR="00671A14" w:rsidRPr="0028078D" w:rsidRDefault="00537153">
      <w:pPr>
        <w:pStyle w:val="4"/>
      </w:pPr>
      <w:r w:rsidRPr="0028078D">
        <w:t>质量保证</w:t>
      </w:r>
    </w:p>
    <w:p w14:paraId="5DD3E55E" w14:textId="095C1BC4" w:rsidR="00671A14" w:rsidRPr="0028078D" w:rsidRDefault="00537153">
      <w:pPr>
        <w:ind w:firstLine="480"/>
      </w:pPr>
      <w:r w:rsidRPr="0028078D">
        <w:rPr>
          <w:rFonts w:hint="eastAsia"/>
        </w:rPr>
        <w:t>（</w:t>
      </w:r>
      <w:r w:rsidRPr="0028078D">
        <w:rPr>
          <w:rFonts w:hint="eastAsia"/>
        </w:rPr>
        <w:t>1</w:t>
      </w:r>
      <w:r w:rsidRPr="0028078D">
        <w:rPr>
          <w:rFonts w:hint="eastAsia"/>
        </w:rPr>
        <w:t>）</w:t>
      </w:r>
      <w:r w:rsidRPr="0028078D">
        <w:rPr>
          <w:rFonts w:hint="eastAsia"/>
        </w:rPr>
        <w:tab/>
      </w:r>
      <w:r w:rsidRPr="0028078D">
        <w:rPr>
          <w:rFonts w:hint="eastAsia"/>
        </w:rPr>
        <w:t>检测单位出具的检测报告各项指标所使用的检测方法均通过</w:t>
      </w:r>
      <w:r w:rsidRPr="0028078D">
        <w:rPr>
          <w:rFonts w:hint="eastAsia"/>
        </w:rPr>
        <w:t>CMA</w:t>
      </w:r>
      <w:r w:rsidRPr="0028078D">
        <w:rPr>
          <w:rFonts w:hint="eastAsia"/>
        </w:rPr>
        <w:t>认证，报告加盖检验检测专用章和</w:t>
      </w:r>
      <w:r w:rsidRPr="0028078D">
        <w:rPr>
          <w:rFonts w:hint="eastAsia"/>
        </w:rPr>
        <w:t>CMA</w:t>
      </w:r>
      <w:r w:rsidRPr="0028078D">
        <w:rPr>
          <w:rFonts w:hint="eastAsia"/>
        </w:rPr>
        <w:t>专用章，</w:t>
      </w:r>
      <w:r w:rsidR="002F576F" w:rsidRPr="0028078D">
        <w:rPr>
          <w:rFonts w:hint="eastAsia"/>
        </w:rPr>
        <w:t>盖章</w:t>
      </w:r>
      <w:r w:rsidRPr="0028078D">
        <w:rPr>
          <w:rFonts w:hint="eastAsia"/>
        </w:rPr>
        <w:t>检测报告</w:t>
      </w:r>
      <w:r w:rsidR="002F576F" w:rsidRPr="0028078D">
        <w:rPr>
          <w:rFonts w:hint="eastAsia"/>
        </w:rPr>
        <w:t>详</w:t>
      </w:r>
      <w:r w:rsidRPr="0028078D">
        <w:rPr>
          <w:rFonts w:hint="eastAsia"/>
        </w:rPr>
        <w:t>见附件。</w:t>
      </w:r>
    </w:p>
    <w:p w14:paraId="2513416F" w14:textId="58589B51" w:rsidR="00671A14" w:rsidRPr="0028078D" w:rsidRDefault="00537153">
      <w:pPr>
        <w:ind w:firstLine="480"/>
      </w:pPr>
      <w:r w:rsidRPr="0028078D">
        <w:rPr>
          <w:rFonts w:hint="eastAsia"/>
        </w:rPr>
        <w:t>（</w:t>
      </w:r>
      <w:r w:rsidRPr="0028078D">
        <w:rPr>
          <w:rFonts w:hint="eastAsia"/>
        </w:rPr>
        <w:t>2</w:t>
      </w:r>
      <w:r w:rsidRPr="0028078D">
        <w:rPr>
          <w:rFonts w:hint="eastAsia"/>
        </w:rPr>
        <w:t>）</w:t>
      </w:r>
      <w:r w:rsidRPr="0028078D">
        <w:rPr>
          <w:rFonts w:hint="eastAsia"/>
        </w:rPr>
        <w:tab/>
      </w:r>
      <w:r w:rsidRPr="0028078D">
        <w:rPr>
          <w:rFonts w:hint="eastAsia"/>
        </w:rPr>
        <w:t>按各检测方法的规定做好实验室空白、实验室平行样、质控样、加标回收等质控措施，</w:t>
      </w:r>
      <w:r w:rsidR="002F576F" w:rsidRPr="0028078D">
        <w:rPr>
          <w:rFonts w:hint="eastAsia"/>
        </w:rPr>
        <w:t>盖章</w:t>
      </w:r>
      <w:r w:rsidRPr="0028078D">
        <w:rPr>
          <w:rFonts w:hint="eastAsia"/>
        </w:rPr>
        <w:t>质</w:t>
      </w:r>
      <w:proofErr w:type="gramStart"/>
      <w:r w:rsidRPr="0028078D">
        <w:rPr>
          <w:rFonts w:hint="eastAsia"/>
        </w:rPr>
        <w:t>控报告见</w:t>
      </w:r>
      <w:proofErr w:type="gramEnd"/>
      <w:r w:rsidRPr="0028078D">
        <w:rPr>
          <w:rFonts w:hint="eastAsia"/>
        </w:rPr>
        <w:t>附件。</w:t>
      </w:r>
    </w:p>
    <w:p w14:paraId="6EC20395" w14:textId="77777777" w:rsidR="00671A14" w:rsidRPr="0028078D" w:rsidRDefault="00537153">
      <w:pPr>
        <w:pStyle w:val="4"/>
      </w:pPr>
      <w:r w:rsidRPr="0028078D">
        <w:rPr>
          <w:rFonts w:hint="eastAsia"/>
        </w:rPr>
        <w:t>质量控制</w:t>
      </w:r>
    </w:p>
    <w:p w14:paraId="2410572D" w14:textId="77777777" w:rsidR="00671A14" w:rsidRPr="0028078D" w:rsidRDefault="00537153">
      <w:pPr>
        <w:ind w:firstLine="480"/>
      </w:pPr>
      <w:r w:rsidRPr="0028078D">
        <w:rPr>
          <w:rFonts w:hint="eastAsia"/>
        </w:rPr>
        <w:t>（</w:t>
      </w:r>
      <w:r w:rsidRPr="0028078D">
        <w:rPr>
          <w:rFonts w:hint="eastAsia"/>
        </w:rPr>
        <w:t>1</w:t>
      </w:r>
      <w:r w:rsidRPr="0028078D">
        <w:rPr>
          <w:rFonts w:hint="eastAsia"/>
        </w:rPr>
        <w:t>）每</w:t>
      </w:r>
      <w:r w:rsidRPr="0028078D">
        <w:rPr>
          <w:rFonts w:hint="eastAsia"/>
        </w:rPr>
        <w:t>20</w:t>
      </w:r>
      <w:r w:rsidRPr="0028078D">
        <w:rPr>
          <w:rFonts w:hint="eastAsia"/>
        </w:rPr>
        <w:t>个样品做</w:t>
      </w:r>
      <w:r w:rsidRPr="0028078D">
        <w:rPr>
          <w:rFonts w:hint="eastAsia"/>
        </w:rPr>
        <w:t>1</w:t>
      </w:r>
      <w:r w:rsidRPr="0028078D">
        <w:rPr>
          <w:rFonts w:hint="eastAsia"/>
        </w:rPr>
        <w:t>次室内空白试验。</w:t>
      </w:r>
    </w:p>
    <w:p w14:paraId="21ED307E" w14:textId="77777777" w:rsidR="00671A14" w:rsidRPr="0028078D" w:rsidRDefault="00537153">
      <w:pPr>
        <w:ind w:firstLine="480"/>
      </w:pPr>
      <w:r w:rsidRPr="0028078D">
        <w:rPr>
          <w:rFonts w:hint="eastAsia"/>
        </w:rPr>
        <w:t>（</w:t>
      </w:r>
      <w:r w:rsidRPr="0028078D">
        <w:rPr>
          <w:rFonts w:hint="eastAsia"/>
        </w:rPr>
        <w:t>2</w:t>
      </w:r>
      <w:r w:rsidRPr="0028078D">
        <w:rPr>
          <w:rFonts w:hint="eastAsia"/>
        </w:rPr>
        <w:t>）连续进样分析时，</w:t>
      </w:r>
      <w:proofErr w:type="gramStart"/>
      <w:r w:rsidRPr="0028078D">
        <w:rPr>
          <w:rFonts w:hint="eastAsia"/>
        </w:rPr>
        <w:t>每分析</w:t>
      </w:r>
      <w:proofErr w:type="gramEnd"/>
      <w:r w:rsidRPr="0028078D">
        <w:rPr>
          <w:rFonts w:hint="eastAsia"/>
        </w:rPr>
        <w:t>20</w:t>
      </w:r>
      <w:r w:rsidRPr="0028078D">
        <w:rPr>
          <w:rFonts w:hint="eastAsia"/>
        </w:rPr>
        <w:t>个样品测定一次校准曲线中间浓度点，确认分析仪器校准曲线是否发生显著变化。</w:t>
      </w:r>
    </w:p>
    <w:p w14:paraId="236A0EC4" w14:textId="77777777" w:rsidR="00671A14" w:rsidRPr="0028078D" w:rsidRDefault="00537153">
      <w:pPr>
        <w:ind w:firstLine="480"/>
      </w:pPr>
      <w:r w:rsidRPr="0028078D">
        <w:rPr>
          <w:rFonts w:hint="eastAsia"/>
        </w:rPr>
        <w:t>（</w:t>
      </w:r>
      <w:r w:rsidRPr="0028078D">
        <w:rPr>
          <w:rFonts w:hint="eastAsia"/>
        </w:rPr>
        <w:t>3</w:t>
      </w:r>
      <w:r w:rsidRPr="0028078D">
        <w:rPr>
          <w:rFonts w:hint="eastAsia"/>
        </w:rPr>
        <w:t>）每个检测指标（除挥发性有机物外）均做</w:t>
      </w:r>
      <w:proofErr w:type="gramStart"/>
      <w:r w:rsidRPr="0028078D">
        <w:rPr>
          <w:rFonts w:hint="eastAsia"/>
        </w:rPr>
        <w:t>平行双样分析</w:t>
      </w:r>
      <w:proofErr w:type="gramEnd"/>
      <w:r w:rsidRPr="0028078D">
        <w:rPr>
          <w:rFonts w:hint="eastAsia"/>
        </w:rPr>
        <w:t>。在每批次分析样品中，随机抽取</w:t>
      </w:r>
      <w:r w:rsidRPr="0028078D">
        <w:rPr>
          <w:rFonts w:hint="eastAsia"/>
        </w:rPr>
        <w:t>5%</w:t>
      </w:r>
      <w:r w:rsidRPr="0028078D">
        <w:rPr>
          <w:rFonts w:hint="eastAsia"/>
        </w:rPr>
        <w:t>的样品进行</w:t>
      </w:r>
      <w:proofErr w:type="gramStart"/>
      <w:r w:rsidRPr="0028078D">
        <w:rPr>
          <w:rFonts w:hint="eastAsia"/>
        </w:rPr>
        <w:t>平行双样分析</w:t>
      </w:r>
      <w:proofErr w:type="gramEnd"/>
      <w:r w:rsidRPr="0028078D">
        <w:rPr>
          <w:rFonts w:hint="eastAsia"/>
        </w:rPr>
        <w:t>；当批次样品数≤</w:t>
      </w:r>
      <w:r w:rsidRPr="0028078D">
        <w:rPr>
          <w:rFonts w:hint="eastAsia"/>
        </w:rPr>
        <w:t>20</w:t>
      </w:r>
      <w:r w:rsidRPr="0028078D">
        <w:rPr>
          <w:rFonts w:hint="eastAsia"/>
        </w:rPr>
        <w:t>时，随机抽取</w:t>
      </w:r>
      <w:r w:rsidRPr="0028078D">
        <w:rPr>
          <w:rFonts w:hint="eastAsia"/>
        </w:rPr>
        <w:t>2</w:t>
      </w:r>
      <w:r w:rsidRPr="0028078D">
        <w:rPr>
          <w:rFonts w:hint="eastAsia"/>
        </w:rPr>
        <w:t>个样品进行</w:t>
      </w:r>
      <w:proofErr w:type="gramStart"/>
      <w:r w:rsidRPr="0028078D">
        <w:rPr>
          <w:rFonts w:hint="eastAsia"/>
        </w:rPr>
        <w:t>平行双样分析</w:t>
      </w:r>
      <w:proofErr w:type="gramEnd"/>
      <w:r w:rsidRPr="0028078D">
        <w:rPr>
          <w:rFonts w:hint="eastAsia"/>
        </w:rPr>
        <w:t>。</w:t>
      </w:r>
    </w:p>
    <w:p w14:paraId="36C54980" w14:textId="77777777" w:rsidR="00671A14" w:rsidRPr="0028078D" w:rsidRDefault="00537153">
      <w:pPr>
        <w:ind w:firstLine="480"/>
      </w:pPr>
      <w:r w:rsidRPr="0028078D">
        <w:rPr>
          <w:rFonts w:hint="eastAsia"/>
        </w:rPr>
        <w:t>（</w:t>
      </w:r>
      <w:r w:rsidRPr="0028078D">
        <w:rPr>
          <w:rFonts w:hint="eastAsia"/>
        </w:rPr>
        <w:t>4</w:t>
      </w:r>
      <w:r w:rsidRPr="0028078D">
        <w:rPr>
          <w:rFonts w:hint="eastAsia"/>
        </w:rPr>
        <w:t>）当可获得与被测土壤或地下水样品基体相同或类似的有证标准物质时，在每批次样品分析时同步均匀插入有证标准物质样品进行分析。每批样品插入</w:t>
      </w:r>
      <w:r w:rsidRPr="0028078D">
        <w:rPr>
          <w:rFonts w:hint="eastAsia"/>
        </w:rPr>
        <w:t>5%</w:t>
      </w:r>
      <w:r w:rsidRPr="0028078D">
        <w:rPr>
          <w:rFonts w:hint="eastAsia"/>
        </w:rPr>
        <w:t>的有证标准物质样品，当批次样品数≤</w:t>
      </w:r>
      <w:r w:rsidRPr="0028078D">
        <w:rPr>
          <w:rFonts w:hint="eastAsia"/>
        </w:rPr>
        <w:t>20</w:t>
      </w:r>
      <w:r w:rsidRPr="0028078D">
        <w:rPr>
          <w:rFonts w:hint="eastAsia"/>
        </w:rPr>
        <w:t>时，插入</w:t>
      </w:r>
      <w:r w:rsidRPr="0028078D">
        <w:rPr>
          <w:rFonts w:hint="eastAsia"/>
        </w:rPr>
        <w:t>2</w:t>
      </w:r>
      <w:r w:rsidRPr="0028078D">
        <w:rPr>
          <w:rFonts w:hint="eastAsia"/>
        </w:rPr>
        <w:t>个有证标准物质样品。</w:t>
      </w:r>
    </w:p>
    <w:p w14:paraId="49A1743D" w14:textId="77777777" w:rsidR="00671A14" w:rsidRPr="0028078D" w:rsidRDefault="00537153">
      <w:pPr>
        <w:ind w:firstLine="480"/>
      </w:pPr>
      <w:r w:rsidRPr="0028078D">
        <w:rPr>
          <w:rFonts w:hint="eastAsia"/>
        </w:rPr>
        <w:t>（</w:t>
      </w:r>
      <w:r w:rsidRPr="0028078D">
        <w:rPr>
          <w:rFonts w:hint="eastAsia"/>
        </w:rPr>
        <w:t>5</w:t>
      </w:r>
      <w:r w:rsidRPr="0028078D">
        <w:rPr>
          <w:rFonts w:hint="eastAsia"/>
        </w:rPr>
        <w:t>）当没有合适的土壤或地下水基体有证标准物质时，通过基体加标回收</w:t>
      </w:r>
      <w:r w:rsidRPr="0028078D">
        <w:rPr>
          <w:rFonts w:hint="eastAsia"/>
        </w:rPr>
        <w:lastRenderedPageBreak/>
        <w:t>率试验对准确度进行控制。每批次样品中，随机抽取</w:t>
      </w:r>
      <w:r w:rsidRPr="0028078D">
        <w:rPr>
          <w:rFonts w:hint="eastAsia"/>
        </w:rPr>
        <w:t>5</w:t>
      </w:r>
      <w:r w:rsidRPr="0028078D">
        <w:rPr>
          <w:rFonts w:hint="eastAsia"/>
        </w:rPr>
        <w:t>％的样品进行加标回收率试验；当批次样品数≤</w:t>
      </w:r>
      <w:r w:rsidRPr="0028078D">
        <w:rPr>
          <w:rFonts w:hint="eastAsia"/>
        </w:rPr>
        <w:t>20</w:t>
      </w:r>
      <w:r w:rsidRPr="0028078D">
        <w:rPr>
          <w:rFonts w:hint="eastAsia"/>
        </w:rPr>
        <w:t>时，随机抽取</w:t>
      </w:r>
      <w:r w:rsidRPr="0028078D">
        <w:rPr>
          <w:rFonts w:hint="eastAsia"/>
        </w:rPr>
        <w:t>2</w:t>
      </w:r>
      <w:r w:rsidRPr="0028078D">
        <w:rPr>
          <w:rFonts w:hint="eastAsia"/>
        </w:rPr>
        <w:t>个样品进行加标回收率试验。</w:t>
      </w:r>
    </w:p>
    <w:p w14:paraId="51F51F9A" w14:textId="77777777" w:rsidR="00671A14" w:rsidRPr="0028078D" w:rsidRDefault="00537153">
      <w:pPr>
        <w:ind w:firstLine="480"/>
      </w:pPr>
      <w:r w:rsidRPr="0028078D">
        <w:rPr>
          <w:rFonts w:hint="eastAsia"/>
        </w:rPr>
        <w:t>（</w:t>
      </w:r>
      <w:r w:rsidRPr="0028078D">
        <w:rPr>
          <w:rFonts w:hint="eastAsia"/>
        </w:rPr>
        <w:t>6</w:t>
      </w:r>
      <w:r w:rsidRPr="0028078D">
        <w:rPr>
          <w:rFonts w:hint="eastAsia"/>
        </w:rPr>
        <w:t>）</w:t>
      </w:r>
      <w:proofErr w:type="gramStart"/>
      <w:r w:rsidRPr="0028078D">
        <w:rPr>
          <w:rFonts w:hint="eastAsia"/>
        </w:rPr>
        <w:t>当方法</w:t>
      </w:r>
      <w:proofErr w:type="gramEnd"/>
      <w:r w:rsidRPr="0028078D">
        <w:rPr>
          <w:rFonts w:hint="eastAsia"/>
        </w:rPr>
        <w:t>标准要求进行有机污染物样品的替代物加标回收率试验时，应严格按照方法标准的要求实施。</w:t>
      </w:r>
    </w:p>
    <w:p w14:paraId="43CA2FCF" w14:textId="77777777" w:rsidR="00671A14" w:rsidRPr="0028078D" w:rsidRDefault="00537153">
      <w:pPr>
        <w:pStyle w:val="3"/>
      </w:pPr>
      <w:bookmarkStart w:id="79" w:name="_Toc209534462"/>
      <w:r w:rsidRPr="0028078D">
        <w:rPr>
          <w:rFonts w:hint="eastAsia"/>
        </w:rPr>
        <w:t>样品质量控制结果分析</w:t>
      </w:r>
      <w:bookmarkEnd w:id="79"/>
    </w:p>
    <w:p w14:paraId="3E99025F" w14:textId="77777777" w:rsidR="00671A14" w:rsidRPr="0028078D" w:rsidRDefault="00537153">
      <w:pPr>
        <w:pStyle w:val="4"/>
      </w:pPr>
      <w:r w:rsidRPr="0028078D">
        <w:rPr>
          <w:rFonts w:hint="eastAsia"/>
        </w:rPr>
        <w:t>土壤样品质控结果</w:t>
      </w:r>
    </w:p>
    <w:p w14:paraId="0EFCDF1D" w14:textId="4CF4894E" w:rsidR="00671A14" w:rsidRPr="0028078D" w:rsidRDefault="00537153">
      <w:pPr>
        <w:ind w:firstLine="480"/>
      </w:pPr>
      <w:r w:rsidRPr="0028078D">
        <w:rPr>
          <w:rFonts w:hint="eastAsia"/>
        </w:rPr>
        <w:t>202</w:t>
      </w:r>
      <w:r w:rsidR="002624D8" w:rsidRPr="0028078D">
        <w:rPr>
          <w:rFonts w:hint="eastAsia"/>
        </w:rPr>
        <w:t>5</w:t>
      </w:r>
      <w:r w:rsidRPr="0028078D">
        <w:rPr>
          <w:rFonts w:hint="eastAsia"/>
        </w:rPr>
        <w:t>年</w:t>
      </w:r>
      <w:r w:rsidR="002624D8" w:rsidRPr="0028078D">
        <w:rPr>
          <w:rFonts w:hint="eastAsia"/>
        </w:rPr>
        <w:t>7</w:t>
      </w:r>
      <w:r w:rsidRPr="0028078D">
        <w:rPr>
          <w:rFonts w:hint="eastAsia"/>
        </w:rPr>
        <w:t>月</w:t>
      </w:r>
      <w:r w:rsidR="002624D8" w:rsidRPr="0028078D">
        <w:rPr>
          <w:rFonts w:hint="eastAsia"/>
        </w:rPr>
        <w:t>21</w:t>
      </w:r>
      <w:r w:rsidRPr="0028078D">
        <w:rPr>
          <w:rFonts w:hint="eastAsia"/>
        </w:rPr>
        <w:t>日</w:t>
      </w:r>
      <w:r w:rsidRPr="0028078D">
        <w:rPr>
          <w:rFonts w:hint="eastAsia"/>
        </w:rPr>
        <w:t>-202</w:t>
      </w:r>
      <w:r w:rsidR="002624D8" w:rsidRPr="0028078D">
        <w:rPr>
          <w:rFonts w:hint="eastAsia"/>
        </w:rPr>
        <w:t>5</w:t>
      </w:r>
      <w:r w:rsidRPr="0028078D">
        <w:rPr>
          <w:rFonts w:hint="eastAsia"/>
        </w:rPr>
        <w:t>年</w:t>
      </w:r>
      <w:r w:rsidR="002624D8" w:rsidRPr="0028078D">
        <w:rPr>
          <w:rFonts w:hint="eastAsia"/>
        </w:rPr>
        <w:t>7</w:t>
      </w:r>
      <w:r w:rsidRPr="0028078D">
        <w:rPr>
          <w:rFonts w:hint="eastAsia"/>
        </w:rPr>
        <w:t>月</w:t>
      </w:r>
      <w:r w:rsidR="002624D8" w:rsidRPr="0028078D">
        <w:rPr>
          <w:rFonts w:hint="eastAsia"/>
        </w:rPr>
        <w:t>26</w:t>
      </w:r>
      <w:r w:rsidRPr="0028078D">
        <w:rPr>
          <w:rFonts w:hint="eastAsia"/>
        </w:rPr>
        <w:t>日采集土壤样品质控结果：</w:t>
      </w:r>
    </w:p>
    <w:p w14:paraId="517C11FF" w14:textId="61B94F47" w:rsidR="00671A14" w:rsidRPr="0028078D" w:rsidRDefault="00537153" w:rsidP="002624D8">
      <w:pPr>
        <w:ind w:firstLine="480"/>
      </w:pPr>
      <w:r w:rsidRPr="0028078D">
        <w:rPr>
          <w:rFonts w:hint="eastAsia"/>
        </w:rPr>
        <w:t>按照《土壤环境监测技术规范》（</w:t>
      </w:r>
      <w:r w:rsidRPr="0028078D">
        <w:rPr>
          <w:rFonts w:hint="eastAsia"/>
        </w:rPr>
        <w:t>HJ/T166-2004</w:t>
      </w:r>
      <w:r w:rsidRPr="0028078D">
        <w:rPr>
          <w:rFonts w:hint="eastAsia"/>
        </w:rPr>
        <w:t>）和《建设用地土壤污染风险管控和修复监测技术导则》（</w:t>
      </w:r>
      <w:r w:rsidRPr="0028078D">
        <w:rPr>
          <w:rFonts w:hint="eastAsia"/>
        </w:rPr>
        <w:t>HJ25.2-2019</w:t>
      </w:r>
      <w:r w:rsidRPr="0028078D">
        <w:rPr>
          <w:rFonts w:hint="eastAsia"/>
        </w:rPr>
        <w:t>）等相关规定，设置相关质控样品进行质量控制。</w:t>
      </w:r>
      <w:r w:rsidR="002624D8" w:rsidRPr="0028078D">
        <w:rPr>
          <w:rFonts w:hint="eastAsia"/>
        </w:rPr>
        <w:t>2025</w:t>
      </w:r>
      <w:r w:rsidR="002624D8" w:rsidRPr="0028078D">
        <w:rPr>
          <w:rFonts w:hint="eastAsia"/>
        </w:rPr>
        <w:t>年</w:t>
      </w:r>
      <w:r w:rsidR="002624D8" w:rsidRPr="0028078D">
        <w:rPr>
          <w:rFonts w:hint="eastAsia"/>
        </w:rPr>
        <w:t>7</w:t>
      </w:r>
      <w:r w:rsidR="002624D8" w:rsidRPr="0028078D">
        <w:rPr>
          <w:rFonts w:hint="eastAsia"/>
        </w:rPr>
        <w:t>月</w:t>
      </w:r>
      <w:r w:rsidR="002624D8" w:rsidRPr="0028078D">
        <w:rPr>
          <w:rFonts w:hint="eastAsia"/>
        </w:rPr>
        <w:t>21</w:t>
      </w:r>
      <w:r w:rsidR="002624D8" w:rsidRPr="0028078D">
        <w:rPr>
          <w:rFonts w:hint="eastAsia"/>
        </w:rPr>
        <w:t>日</w:t>
      </w:r>
      <w:r w:rsidR="002624D8" w:rsidRPr="0028078D">
        <w:rPr>
          <w:rFonts w:hint="eastAsia"/>
        </w:rPr>
        <w:t>-2025</w:t>
      </w:r>
      <w:r w:rsidR="002624D8" w:rsidRPr="0028078D">
        <w:rPr>
          <w:rFonts w:hint="eastAsia"/>
        </w:rPr>
        <w:t>年</w:t>
      </w:r>
      <w:r w:rsidR="002624D8" w:rsidRPr="0028078D">
        <w:rPr>
          <w:rFonts w:hint="eastAsia"/>
        </w:rPr>
        <w:t>7</w:t>
      </w:r>
      <w:r w:rsidR="002624D8" w:rsidRPr="0028078D">
        <w:rPr>
          <w:rFonts w:hint="eastAsia"/>
        </w:rPr>
        <w:t>月</w:t>
      </w:r>
      <w:r w:rsidR="002624D8" w:rsidRPr="0028078D">
        <w:rPr>
          <w:rFonts w:hint="eastAsia"/>
        </w:rPr>
        <w:t>26</w:t>
      </w:r>
      <w:r w:rsidR="002624D8" w:rsidRPr="0028078D">
        <w:rPr>
          <w:rFonts w:hint="eastAsia"/>
        </w:rPr>
        <w:t>日</w:t>
      </w:r>
      <w:r w:rsidRPr="0028078D">
        <w:rPr>
          <w:rFonts w:hint="eastAsia"/>
        </w:rPr>
        <w:t>共采集土壤样品</w:t>
      </w:r>
      <w:r w:rsidR="002624D8" w:rsidRPr="0028078D">
        <w:rPr>
          <w:rFonts w:hint="eastAsia"/>
        </w:rPr>
        <w:t>112</w:t>
      </w:r>
      <w:r w:rsidRPr="0028078D">
        <w:rPr>
          <w:rFonts w:hint="eastAsia"/>
        </w:rPr>
        <w:t>组，该批次质控样品设置有运输空白、全程序空白、实验室空白、现场平行、实验室平行、基体加标回收、空白样品加标回收、标准样品、校准曲线校准验证样品等。</w:t>
      </w:r>
    </w:p>
    <w:p w14:paraId="1FCB554E" w14:textId="77777777" w:rsidR="00671A14" w:rsidRPr="0028078D" w:rsidRDefault="00537153">
      <w:pPr>
        <w:ind w:firstLine="480"/>
      </w:pPr>
      <w:r w:rsidRPr="0028078D">
        <w:rPr>
          <w:rFonts w:hint="eastAsia"/>
        </w:rPr>
        <w:t>本项目质控样品中，实验室空白样检测结果满足小于检出限的控制范围要求，现场空白</w:t>
      </w:r>
      <w:proofErr w:type="gramStart"/>
      <w:r w:rsidRPr="0028078D">
        <w:rPr>
          <w:rFonts w:hint="eastAsia"/>
        </w:rPr>
        <w:t>样质控结果</w:t>
      </w:r>
      <w:proofErr w:type="gramEnd"/>
      <w:r w:rsidRPr="0028078D">
        <w:rPr>
          <w:rFonts w:hint="eastAsia"/>
        </w:rPr>
        <w:t>为合格；平行样各指标</w:t>
      </w:r>
      <w:proofErr w:type="gramStart"/>
      <w:r w:rsidRPr="0028078D">
        <w:rPr>
          <w:rFonts w:hint="eastAsia"/>
        </w:rPr>
        <w:t>检出值</w:t>
      </w:r>
      <w:proofErr w:type="gramEnd"/>
      <w:r w:rsidRPr="0028078D">
        <w:rPr>
          <w:rFonts w:hint="eastAsia"/>
        </w:rPr>
        <w:t>的相对偏差均在允许相对标准范围内；各指标的加标回收率满足加标回收率要求，加标回收率质</w:t>
      </w:r>
      <w:proofErr w:type="gramStart"/>
      <w:r w:rsidRPr="0028078D">
        <w:rPr>
          <w:rFonts w:hint="eastAsia"/>
        </w:rPr>
        <w:t>控结果</w:t>
      </w:r>
      <w:proofErr w:type="gramEnd"/>
      <w:r w:rsidRPr="0028078D">
        <w:rPr>
          <w:rFonts w:hint="eastAsia"/>
        </w:rPr>
        <w:t>均为合格；标准样品</w:t>
      </w:r>
      <w:r w:rsidRPr="0028078D">
        <w:rPr>
          <w:rFonts w:hint="eastAsia"/>
        </w:rPr>
        <w:t>/</w:t>
      </w:r>
      <w:proofErr w:type="gramStart"/>
      <w:r w:rsidRPr="0028078D">
        <w:rPr>
          <w:rFonts w:hint="eastAsia"/>
        </w:rPr>
        <w:t>质控样各</w:t>
      </w:r>
      <w:proofErr w:type="gramEnd"/>
      <w:r w:rsidRPr="0028078D">
        <w:rPr>
          <w:rFonts w:hint="eastAsia"/>
        </w:rPr>
        <w:t>指标的</w:t>
      </w:r>
      <w:proofErr w:type="gramStart"/>
      <w:r w:rsidRPr="0028078D">
        <w:rPr>
          <w:rFonts w:hint="eastAsia"/>
        </w:rPr>
        <w:t>测定结均满足</w:t>
      </w:r>
      <w:proofErr w:type="gramEnd"/>
      <w:r w:rsidRPr="0028078D">
        <w:rPr>
          <w:rFonts w:hint="eastAsia"/>
        </w:rPr>
        <w:t>对应的标准值及不确定度范围均在范围内，标准样品质</w:t>
      </w:r>
      <w:proofErr w:type="gramStart"/>
      <w:r w:rsidRPr="0028078D">
        <w:rPr>
          <w:rFonts w:hint="eastAsia"/>
        </w:rPr>
        <w:t>控结果</w:t>
      </w:r>
      <w:proofErr w:type="gramEnd"/>
      <w:r w:rsidRPr="0028078D">
        <w:rPr>
          <w:rFonts w:hint="eastAsia"/>
        </w:rPr>
        <w:t>均为合格。</w:t>
      </w:r>
    </w:p>
    <w:p w14:paraId="0118F0FE" w14:textId="77777777" w:rsidR="00671A14" w:rsidRPr="0028078D" w:rsidRDefault="00537153">
      <w:pPr>
        <w:pStyle w:val="4"/>
      </w:pPr>
      <w:r w:rsidRPr="0028078D">
        <w:t>地下水样品质量控制情况</w:t>
      </w:r>
    </w:p>
    <w:p w14:paraId="34E1EE0E" w14:textId="3DA8FD64" w:rsidR="00671A14" w:rsidRPr="0028078D" w:rsidRDefault="00537153">
      <w:pPr>
        <w:ind w:firstLine="480"/>
      </w:pPr>
      <w:r w:rsidRPr="0028078D">
        <w:rPr>
          <w:rFonts w:hint="eastAsia"/>
        </w:rPr>
        <w:t>本次初步调查于</w:t>
      </w:r>
      <w:r w:rsidRPr="0028078D">
        <w:rPr>
          <w:rFonts w:hint="eastAsia"/>
        </w:rPr>
        <w:t>202</w:t>
      </w:r>
      <w:r w:rsidR="00CF35BA" w:rsidRPr="0028078D">
        <w:rPr>
          <w:rFonts w:hint="eastAsia"/>
        </w:rPr>
        <w:t>5</w:t>
      </w:r>
      <w:r w:rsidRPr="0028078D">
        <w:rPr>
          <w:rFonts w:hint="eastAsia"/>
        </w:rPr>
        <w:t>年</w:t>
      </w:r>
      <w:r w:rsidR="00CF35BA" w:rsidRPr="0028078D">
        <w:rPr>
          <w:rFonts w:hint="eastAsia"/>
        </w:rPr>
        <w:t>8</w:t>
      </w:r>
      <w:r w:rsidRPr="0028078D">
        <w:rPr>
          <w:rFonts w:hint="eastAsia"/>
        </w:rPr>
        <w:t>月</w:t>
      </w:r>
      <w:r w:rsidR="00CF35BA" w:rsidRPr="0028078D">
        <w:rPr>
          <w:rFonts w:hint="eastAsia"/>
        </w:rPr>
        <w:t>7</w:t>
      </w:r>
      <w:r w:rsidRPr="0028078D">
        <w:rPr>
          <w:rFonts w:hint="eastAsia"/>
        </w:rPr>
        <w:t>日完成地下水样品的采集与检测，质</w:t>
      </w:r>
      <w:proofErr w:type="gramStart"/>
      <w:r w:rsidRPr="0028078D">
        <w:rPr>
          <w:rFonts w:hint="eastAsia"/>
        </w:rPr>
        <w:t>控内容</w:t>
      </w:r>
      <w:proofErr w:type="gramEnd"/>
      <w:r w:rsidRPr="0028078D">
        <w:rPr>
          <w:rFonts w:hint="eastAsia"/>
        </w:rPr>
        <w:t>如下：</w:t>
      </w:r>
    </w:p>
    <w:p w14:paraId="5A766840" w14:textId="1D235354" w:rsidR="00671A14" w:rsidRPr="0028078D" w:rsidRDefault="00537153">
      <w:pPr>
        <w:ind w:firstLine="480"/>
      </w:pPr>
      <w:r w:rsidRPr="0028078D">
        <w:rPr>
          <w:rFonts w:hint="eastAsia"/>
        </w:rPr>
        <w:t>按照《地下水环境监测技术规范》（</w:t>
      </w:r>
      <w:r w:rsidRPr="0028078D">
        <w:rPr>
          <w:rFonts w:hint="eastAsia"/>
        </w:rPr>
        <w:t>HJ/T164-2020</w:t>
      </w:r>
      <w:r w:rsidRPr="0028078D">
        <w:rPr>
          <w:rFonts w:hint="eastAsia"/>
        </w:rPr>
        <w:t>）相关规定，设置相关质控样品进行质量控制。</w:t>
      </w:r>
    </w:p>
    <w:p w14:paraId="0B8A4A70" w14:textId="0CADA38E" w:rsidR="00671A14" w:rsidRPr="0028078D" w:rsidRDefault="00CF35BA">
      <w:pPr>
        <w:ind w:firstLine="480"/>
      </w:pP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6</w:t>
      </w:r>
      <w:r w:rsidRPr="0028078D">
        <w:rPr>
          <w:rFonts w:hint="eastAsia"/>
        </w:rPr>
        <w:t>日和</w:t>
      </w: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7</w:t>
      </w:r>
      <w:r w:rsidRPr="0028078D">
        <w:rPr>
          <w:rFonts w:hint="eastAsia"/>
        </w:rPr>
        <w:t>日共采集</w:t>
      </w:r>
      <w:r w:rsidR="00537153" w:rsidRPr="0028078D">
        <w:rPr>
          <w:rFonts w:hint="eastAsia"/>
        </w:rPr>
        <w:t>地下水样品</w:t>
      </w:r>
      <w:r w:rsidR="008E0C32" w:rsidRPr="0028078D">
        <w:rPr>
          <w:rFonts w:hint="eastAsia"/>
        </w:rPr>
        <w:t>3</w:t>
      </w:r>
      <w:r w:rsidR="00537153" w:rsidRPr="0028078D">
        <w:rPr>
          <w:rFonts w:hint="eastAsia"/>
        </w:rPr>
        <w:t>组，该批次质控样品设置有设备空白、运输空白、全程序空白、实验室空白、现场平行、实验室平行、基体加标回收、空白样品加标回收、加标平行、标准样品、校准曲线校准验证样品等，本批次的质</w:t>
      </w:r>
      <w:proofErr w:type="gramStart"/>
      <w:r w:rsidR="00537153" w:rsidRPr="0028078D">
        <w:rPr>
          <w:rFonts w:hint="eastAsia"/>
        </w:rPr>
        <w:t>控结果</w:t>
      </w:r>
      <w:proofErr w:type="gramEnd"/>
      <w:r w:rsidR="00537153" w:rsidRPr="0028078D">
        <w:rPr>
          <w:rFonts w:hint="eastAsia"/>
        </w:rPr>
        <w:t>统计见表。</w:t>
      </w:r>
    </w:p>
    <w:p w14:paraId="53566B20" w14:textId="42727736" w:rsidR="00671A14" w:rsidRPr="0028078D" w:rsidRDefault="00537153">
      <w:pPr>
        <w:ind w:firstLine="480"/>
      </w:pPr>
      <w:r w:rsidRPr="0028078D">
        <w:rPr>
          <w:rFonts w:hint="eastAsia"/>
        </w:rPr>
        <w:t>地下水分析质</w:t>
      </w:r>
      <w:proofErr w:type="gramStart"/>
      <w:r w:rsidRPr="0028078D">
        <w:rPr>
          <w:rFonts w:hint="eastAsia"/>
        </w:rPr>
        <w:t>控过程</w:t>
      </w:r>
      <w:proofErr w:type="gramEnd"/>
      <w:r w:rsidRPr="0028078D">
        <w:rPr>
          <w:rFonts w:hint="eastAsia"/>
        </w:rPr>
        <w:t>详见附件。</w:t>
      </w:r>
    </w:p>
    <w:p w14:paraId="790D71B2" w14:textId="77777777" w:rsidR="006A4F04" w:rsidRDefault="00537153">
      <w:pPr>
        <w:ind w:firstLine="480"/>
      </w:pPr>
      <w:r w:rsidRPr="0028078D">
        <w:rPr>
          <w:rFonts w:hint="eastAsia"/>
        </w:rPr>
        <w:lastRenderedPageBreak/>
        <w:t>实验室空白样检测结果满足小于检出限的控制范围要求，现场空白</w:t>
      </w:r>
      <w:proofErr w:type="gramStart"/>
      <w:r w:rsidRPr="0028078D">
        <w:rPr>
          <w:rFonts w:hint="eastAsia"/>
        </w:rPr>
        <w:t>样质控结果</w:t>
      </w:r>
      <w:proofErr w:type="gramEnd"/>
      <w:r w:rsidRPr="0028078D">
        <w:rPr>
          <w:rFonts w:hint="eastAsia"/>
        </w:rPr>
        <w:t>为合格；平行样各指标</w:t>
      </w:r>
      <w:proofErr w:type="gramStart"/>
      <w:r w:rsidRPr="0028078D">
        <w:rPr>
          <w:rFonts w:hint="eastAsia"/>
        </w:rPr>
        <w:t>检出值</w:t>
      </w:r>
      <w:proofErr w:type="gramEnd"/>
      <w:r w:rsidRPr="0028078D">
        <w:rPr>
          <w:rFonts w:hint="eastAsia"/>
        </w:rPr>
        <w:t>的相对偏差均在允许相对标准范围内；各指标的加标回收率满足加标回收率要求，加标回收率质</w:t>
      </w:r>
      <w:proofErr w:type="gramStart"/>
      <w:r w:rsidRPr="0028078D">
        <w:rPr>
          <w:rFonts w:hint="eastAsia"/>
        </w:rPr>
        <w:t>控结果</w:t>
      </w:r>
      <w:proofErr w:type="gramEnd"/>
      <w:r w:rsidRPr="0028078D">
        <w:rPr>
          <w:rFonts w:hint="eastAsia"/>
        </w:rPr>
        <w:t>均为合格；标准样品</w:t>
      </w:r>
      <w:r w:rsidRPr="0028078D">
        <w:rPr>
          <w:rFonts w:hint="eastAsia"/>
        </w:rPr>
        <w:t>/</w:t>
      </w:r>
      <w:proofErr w:type="gramStart"/>
      <w:r w:rsidRPr="0028078D">
        <w:rPr>
          <w:rFonts w:hint="eastAsia"/>
        </w:rPr>
        <w:t>质控样各</w:t>
      </w:r>
      <w:proofErr w:type="gramEnd"/>
      <w:r w:rsidRPr="0028078D">
        <w:rPr>
          <w:rFonts w:hint="eastAsia"/>
        </w:rPr>
        <w:t>指标的测定结果均满足对应的标准值及不确定度范围均在范围内，标准样品质</w:t>
      </w:r>
      <w:proofErr w:type="gramStart"/>
      <w:r w:rsidRPr="0028078D">
        <w:rPr>
          <w:rFonts w:hint="eastAsia"/>
        </w:rPr>
        <w:t>控结果</w:t>
      </w:r>
      <w:proofErr w:type="gramEnd"/>
      <w:r w:rsidRPr="0028078D">
        <w:rPr>
          <w:rFonts w:hint="eastAsia"/>
        </w:rPr>
        <w:t>均为合格。</w:t>
      </w:r>
    </w:p>
    <w:p w14:paraId="4A076E8F" w14:textId="77777777" w:rsidR="00671A14" w:rsidRPr="0028078D" w:rsidRDefault="00537153" w:rsidP="00CF35BA">
      <w:pPr>
        <w:pStyle w:val="23"/>
        <w:ind w:left="0"/>
      </w:pPr>
      <w:bookmarkStart w:id="80" w:name="_Toc209534463"/>
      <w:r w:rsidRPr="0028078D">
        <w:rPr>
          <w:rFonts w:hint="eastAsia"/>
        </w:rPr>
        <w:t>初步调查</w:t>
      </w:r>
      <w:r w:rsidRPr="0028078D">
        <w:t>结果统计与分析</w:t>
      </w:r>
      <w:bookmarkEnd w:id="80"/>
    </w:p>
    <w:p w14:paraId="1A2951DF" w14:textId="77777777" w:rsidR="00671A14" w:rsidRPr="0028078D" w:rsidRDefault="00537153">
      <w:pPr>
        <w:pStyle w:val="2"/>
      </w:pPr>
      <w:bookmarkStart w:id="81" w:name="_Toc209534464"/>
      <w:r w:rsidRPr="0028078D">
        <w:rPr>
          <w:rFonts w:hint="eastAsia"/>
        </w:rPr>
        <w:t>地块地质与水文地质结果</w:t>
      </w:r>
      <w:bookmarkEnd w:id="81"/>
    </w:p>
    <w:p w14:paraId="3E369D65" w14:textId="77777777" w:rsidR="00671A14" w:rsidRPr="0028078D" w:rsidRDefault="00537153">
      <w:pPr>
        <w:pStyle w:val="3"/>
      </w:pPr>
      <w:bookmarkStart w:id="82" w:name="_Toc209534465"/>
      <w:r w:rsidRPr="0028078D">
        <w:rPr>
          <w:rFonts w:hint="eastAsia"/>
        </w:rPr>
        <w:t>土层发育情况</w:t>
      </w:r>
      <w:bookmarkEnd w:id="82"/>
    </w:p>
    <w:p w14:paraId="50410D2C" w14:textId="77777777" w:rsidR="00671A14" w:rsidRPr="0028078D" w:rsidRDefault="00537153">
      <w:pPr>
        <w:pStyle w:val="af6"/>
        <w:numPr>
          <w:ilvl w:val="0"/>
          <w:numId w:val="6"/>
        </w:numPr>
        <w:ind w:firstLineChars="0"/>
        <w:rPr>
          <w:b/>
        </w:rPr>
      </w:pPr>
      <w:r w:rsidRPr="0028078D">
        <w:rPr>
          <w:rFonts w:hint="eastAsia"/>
          <w:b/>
        </w:rPr>
        <w:t>区域地质概况</w:t>
      </w:r>
    </w:p>
    <w:p w14:paraId="74C07EDF" w14:textId="77777777" w:rsidR="00C1467D" w:rsidRPr="00A1012F" w:rsidRDefault="00C1467D" w:rsidP="00946FD8">
      <w:pPr>
        <w:ind w:firstLine="480"/>
      </w:pPr>
      <w:r w:rsidRPr="00A1012F">
        <w:rPr>
          <w:rFonts w:hint="eastAsia"/>
        </w:rPr>
        <w:t>本次调查引用</w:t>
      </w:r>
      <w:r w:rsidR="00946FD8" w:rsidRPr="00A1012F">
        <w:rPr>
          <w:rFonts w:hint="eastAsia"/>
        </w:rPr>
        <w:t>参考</w:t>
      </w:r>
      <w:r w:rsidR="006C68BE" w:rsidRPr="00A1012F">
        <w:rPr>
          <w:rFonts w:hint="eastAsia"/>
        </w:rPr>
        <w:t>《</w:t>
      </w:r>
      <w:r w:rsidR="00946FD8" w:rsidRPr="00A1012F">
        <w:rPr>
          <w:rFonts w:hint="eastAsia"/>
        </w:rPr>
        <w:t>赣州江钨新型合金材料有限公司水文地质报告</w:t>
      </w:r>
      <w:r w:rsidR="006C68BE" w:rsidRPr="00A1012F">
        <w:rPr>
          <w:rFonts w:hint="eastAsia"/>
        </w:rPr>
        <w:t>》（</w:t>
      </w:r>
      <w:r w:rsidR="00946FD8" w:rsidRPr="00A1012F">
        <w:rPr>
          <w:rFonts w:hint="eastAsia"/>
        </w:rPr>
        <w:t>江西省中环岩土工程勘察院有限公司</w:t>
      </w:r>
      <w:r w:rsidR="006C68BE" w:rsidRPr="00A1012F">
        <w:rPr>
          <w:rFonts w:hint="eastAsia"/>
        </w:rPr>
        <w:t>，</w:t>
      </w:r>
      <w:r w:rsidR="00946FD8" w:rsidRPr="00A1012F">
        <w:rPr>
          <w:rFonts w:hint="eastAsia"/>
        </w:rPr>
        <w:t>2024</w:t>
      </w:r>
      <w:r w:rsidR="00946FD8" w:rsidRPr="00A1012F">
        <w:rPr>
          <w:rFonts w:hint="eastAsia"/>
        </w:rPr>
        <w:t>年</w:t>
      </w:r>
      <w:r w:rsidR="00946FD8" w:rsidRPr="00A1012F">
        <w:rPr>
          <w:rFonts w:hint="eastAsia"/>
        </w:rPr>
        <w:t>9</w:t>
      </w:r>
      <w:r w:rsidR="00946FD8" w:rsidRPr="00A1012F">
        <w:rPr>
          <w:rFonts w:hint="eastAsia"/>
        </w:rPr>
        <w:t>月</w:t>
      </w:r>
      <w:r w:rsidR="006C68BE" w:rsidRPr="00A1012F">
        <w:rPr>
          <w:rFonts w:hint="eastAsia"/>
        </w:rPr>
        <w:t>）</w:t>
      </w:r>
      <w:r w:rsidRPr="00A1012F">
        <w:rPr>
          <w:rFonts w:hint="eastAsia"/>
        </w:rPr>
        <w:t>。</w:t>
      </w:r>
    </w:p>
    <w:p w14:paraId="42B68D50" w14:textId="28A8F4B5" w:rsidR="006C68BE" w:rsidRPr="0028078D" w:rsidRDefault="006C68BE" w:rsidP="00946FD8">
      <w:pPr>
        <w:ind w:firstLine="480"/>
      </w:pPr>
      <w:r w:rsidRPr="0028078D">
        <w:rPr>
          <w:rFonts w:hint="eastAsia"/>
        </w:rPr>
        <w:t>资料显示，调查区第四系甚为发育，广泛分布于赣江两岸。根据岩性组合、成因类型、阶地及地貌单元形态等特征，划分为联圩组、赣县组、莲荷组、塘边组。现分述如下：</w:t>
      </w:r>
    </w:p>
    <w:p w14:paraId="70581C1D" w14:textId="77777777" w:rsidR="006C68BE" w:rsidRPr="0028078D" w:rsidRDefault="006C68BE" w:rsidP="006C68BE">
      <w:pPr>
        <w:ind w:firstLine="480"/>
      </w:pPr>
      <w:r w:rsidRPr="0028078D">
        <w:rPr>
          <w:rFonts w:hint="eastAsia"/>
        </w:rPr>
        <w:t>（</w:t>
      </w:r>
      <w:r w:rsidRPr="0028078D">
        <w:rPr>
          <w:rFonts w:hint="eastAsia"/>
        </w:rPr>
        <w:t>1</w:t>
      </w:r>
      <w:r w:rsidRPr="0028078D">
        <w:rPr>
          <w:rFonts w:hint="eastAsia"/>
        </w:rPr>
        <w:t>）联圩组（</w:t>
      </w:r>
      <w:r w:rsidRPr="0028078D">
        <w:rPr>
          <w:rFonts w:hint="eastAsia"/>
        </w:rPr>
        <w:t>Qh1-2l</w:t>
      </w:r>
      <w:r w:rsidRPr="0028078D">
        <w:rPr>
          <w:rFonts w:hint="eastAsia"/>
        </w:rPr>
        <w:t>）</w:t>
      </w:r>
    </w:p>
    <w:p w14:paraId="7F3B6D82" w14:textId="77777777" w:rsidR="006C68BE" w:rsidRPr="0028078D" w:rsidRDefault="006C68BE" w:rsidP="006C68BE">
      <w:pPr>
        <w:ind w:firstLine="480"/>
      </w:pPr>
      <w:r w:rsidRPr="0028078D">
        <w:rPr>
          <w:rFonts w:hint="eastAsia"/>
        </w:rPr>
        <w:t>该组广泛分布在现代河流、水系两侧，厚度变化大。沉积不整合于下伏地层及岩体之上。岩性可分为上、中、下三部分，总厚度为</w:t>
      </w:r>
      <w:r w:rsidRPr="0028078D">
        <w:rPr>
          <w:rFonts w:hint="eastAsia"/>
        </w:rPr>
        <w:t xml:space="preserve"> 8.4m</w:t>
      </w:r>
      <w:r w:rsidRPr="0028078D">
        <w:rPr>
          <w:rFonts w:hint="eastAsia"/>
        </w:rPr>
        <w:t>。下部为灰白色粗砂砾石层，其上有薄层灰黑色黏土砾石层，厚</w:t>
      </w:r>
      <w:r w:rsidRPr="0028078D">
        <w:rPr>
          <w:rFonts w:hint="eastAsia"/>
        </w:rPr>
        <w:t xml:space="preserve"> 2.20m</w:t>
      </w:r>
      <w:r w:rsidRPr="0028078D">
        <w:rPr>
          <w:rFonts w:hint="eastAsia"/>
        </w:rPr>
        <w:t>；中部为灰黑色淤泥质粉砂，厚</w:t>
      </w:r>
      <w:r w:rsidRPr="0028078D">
        <w:rPr>
          <w:rFonts w:hint="eastAsia"/>
        </w:rPr>
        <w:t xml:space="preserve"> 2.4m</w:t>
      </w:r>
      <w:r w:rsidRPr="0028078D">
        <w:rPr>
          <w:rFonts w:hint="eastAsia"/>
        </w:rPr>
        <w:t>；上部为浅黄</w:t>
      </w:r>
      <w:proofErr w:type="gramStart"/>
      <w:r w:rsidRPr="0028078D">
        <w:rPr>
          <w:rFonts w:hint="eastAsia"/>
        </w:rPr>
        <w:t>色夹棕</w:t>
      </w:r>
      <w:proofErr w:type="gramEnd"/>
      <w:r w:rsidRPr="0028078D">
        <w:rPr>
          <w:rFonts w:hint="eastAsia"/>
        </w:rPr>
        <w:t>褐色黏土质粉砂，含铁质结核，往上渐变为棕褐色夹</w:t>
      </w:r>
      <w:proofErr w:type="gramStart"/>
      <w:r w:rsidRPr="0028078D">
        <w:rPr>
          <w:rFonts w:hint="eastAsia"/>
        </w:rPr>
        <w:t>浅黄色亚黏土</w:t>
      </w:r>
      <w:proofErr w:type="gramEnd"/>
      <w:r w:rsidRPr="0028078D">
        <w:rPr>
          <w:rFonts w:hint="eastAsia"/>
        </w:rPr>
        <w:t>，厚</w:t>
      </w:r>
      <w:r w:rsidRPr="0028078D">
        <w:rPr>
          <w:rFonts w:hint="eastAsia"/>
        </w:rPr>
        <w:t xml:space="preserve"> 3.80m</w:t>
      </w:r>
      <w:r w:rsidRPr="0028078D">
        <w:rPr>
          <w:rFonts w:hint="eastAsia"/>
        </w:rPr>
        <w:t>。构成湖滨三角洲上部高湖滩阶地。属现代全新统河流沉积。</w:t>
      </w:r>
    </w:p>
    <w:p w14:paraId="25E50080" w14:textId="77777777" w:rsidR="006C68BE" w:rsidRPr="0028078D" w:rsidRDefault="006C68BE" w:rsidP="006C68BE">
      <w:pPr>
        <w:ind w:firstLine="480"/>
      </w:pPr>
      <w:r w:rsidRPr="0028078D">
        <w:rPr>
          <w:rFonts w:hint="eastAsia"/>
        </w:rPr>
        <w:t>（</w:t>
      </w:r>
      <w:r w:rsidRPr="0028078D">
        <w:rPr>
          <w:rFonts w:hint="eastAsia"/>
        </w:rPr>
        <w:t>2</w:t>
      </w:r>
      <w:r w:rsidRPr="0028078D">
        <w:rPr>
          <w:rFonts w:hint="eastAsia"/>
        </w:rPr>
        <w:t>）莲荷组（</w:t>
      </w:r>
      <w:r w:rsidRPr="0028078D">
        <w:rPr>
          <w:rFonts w:hint="eastAsia"/>
        </w:rPr>
        <w:t>K2l</w:t>
      </w:r>
      <w:r w:rsidRPr="0028078D">
        <w:rPr>
          <w:rFonts w:hint="eastAsia"/>
        </w:rPr>
        <w:t>）</w:t>
      </w:r>
    </w:p>
    <w:p w14:paraId="5D50F41B" w14:textId="77777777" w:rsidR="006C68BE" w:rsidRPr="0028078D" w:rsidRDefault="006C68BE" w:rsidP="006C68BE">
      <w:pPr>
        <w:ind w:firstLine="480"/>
      </w:pPr>
      <w:r w:rsidRPr="0028078D">
        <w:rPr>
          <w:rFonts w:hint="eastAsia"/>
        </w:rPr>
        <w:t>本组地层分布在</w:t>
      </w:r>
      <w:proofErr w:type="gramStart"/>
      <w:r w:rsidRPr="0028078D">
        <w:rPr>
          <w:rFonts w:hint="eastAsia"/>
        </w:rPr>
        <w:t>章贡区</w:t>
      </w:r>
      <w:proofErr w:type="gramEnd"/>
      <w:r w:rsidRPr="0028078D">
        <w:rPr>
          <w:rFonts w:hint="eastAsia"/>
        </w:rPr>
        <w:t>的中下部，根据岩性组合和岩相特征，本组可进一步划分为四个岩性段，各段间呈整合接触。</w:t>
      </w:r>
    </w:p>
    <w:p w14:paraId="05B1A633" w14:textId="77777777" w:rsidR="006C68BE" w:rsidRPr="0028078D" w:rsidRDefault="006C68BE" w:rsidP="006C68BE">
      <w:pPr>
        <w:ind w:firstLine="480"/>
      </w:pPr>
      <w:r w:rsidRPr="0028078D">
        <w:rPr>
          <w:rFonts w:hint="eastAsia"/>
        </w:rPr>
        <w:t>莲荷组一段（</w:t>
      </w:r>
      <w:r w:rsidRPr="0028078D">
        <w:rPr>
          <w:rFonts w:hint="eastAsia"/>
        </w:rPr>
        <w:t>K2l1</w:t>
      </w:r>
      <w:r w:rsidRPr="0028078D">
        <w:rPr>
          <w:rFonts w:hint="eastAsia"/>
        </w:rPr>
        <w:t>）：岩性为紫红色复成分中细砾岩、复成分砂砾岩、含</w:t>
      </w:r>
      <w:proofErr w:type="gramStart"/>
      <w:r w:rsidRPr="0028078D">
        <w:rPr>
          <w:rFonts w:hint="eastAsia"/>
        </w:rPr>
        <w:t>砾</w:t>
      </w:r>
      <w:proofErr w:type="gramEnd"/>
      <w:r w:rsidRPr="0028078D">
        <w:rPr>
          <w:rFonts w:hint="eastAsia"/>
        </w:rPr>
        <w:t>不等粒长石岩屑杂砂岩、含</w:t>
      </w:r>
      <w:proofErr w:type="gramStart"/>
      <w:r w:rsidRPr="0028078D">
        <w:rPr>
          <w:rFonts w:hint="eastAsia"/>
        </w:rPr>
        <w:t>砾</w:t>
      </w:r>
      <w:proofErr w:type="gramEnd"/>
      <w:r w:rsidRPr="0028078D">
        <w:rPr>
          <w:rFonts w:hint="eastAsia"/>
        </w:rPr>
        <w:t>不等粒岩屑杂砂岩、不等粒钙质长石岩屑杂砂岩，细粒岩屑杂砂岩、钙质含砂粉砂岩、泥质粉砂岩。厚</w:t>
      </w:r>
      <w:r w:rsidRPr="0028078D">
        <w:rPr>
          <w:rFonts w:hint="eastAsia"/>
        </w:rPr>
        <w:t>231.3m</w:t>
      </w:r>
      <w:r w:rsidRPr="0028078D">
        <w:rPr>
          <w:rFonts w:hint="eastAsia"/>
        </w:rPr>
        <w:t>。</w:t>
      </w:r>
    </w:p>
    <w:p w14:paraId="0B41A5B5" w14:textId="77777777" w:rsidR="006C68BE" w:rsidRPr="0028078D" w:rsidRDefault="006C68BE" w:rsidP="006C68BE">
      <w:pPr>
        <w:ind w:firstLine="480"/>
      </w:pPr>
      <w:r w:rsidRPr="0028078D">
        <w:rPr>
          <w:rFonts w:hint="eastAsia"/>
        </w:rPr>
        <w:lastRenderedPageBreak/>
        <w:t>莲荷组二段（</w:t>
      </w:r>
      <w:r w:rsidRPr="0028078D">
        <w:rPr>
          <w:rFonts w:hint="eastAsia"/>
        </w:rPr>
        <w:t>K2l2</w:t>
      </w:r>
      <w:r w:rsidRPr="0028078D">
        <w:rPr>
          <w:rFonts w:hint="eastAsia"/>
        </w:rPr>
        <w:t>）：岩性为紫红色钙质粉砂质泥岩，钙质（含</w:t>
      </w:r>
      <w:proofErr w:type="gramStart"/>
      <w:r w:rsidRPr="0028078D">
        <w:rPr>
          <w:rFonts w:hint="eastAsia"/>
        </w:rPr>
        <w:t>砾</w:t>
      </w:r>
      <w:proofErr w:type="gramEnd"/>
      <w:r w:rsidRPr="0028078D">
        <w:rPr>
          <w:rFonts w:hint="eastAsia"/>
        </w:rPr>
        <w:t>）泥质粉砂岩，细粒岩屑杂砂岩，细粒（或中细粒、含泥砾）钙质长石岩屑杂砂岩，含</w:t>
      </w:r>
      <w:proofErr w:type="gramStart"/>
      <w:r w:rsidRPr="0028078D">
        <w:rPr>
          <w:rFonts w:hint="eastAsia"/>
        </w:rPr>
        <w:t>砾</w:t>
      </w:r>
      <w:proofErr w:type="gramEnd"/>
      <w:r w:rsidRPr="0028078D">
        <w:rPr>
          <w:rFonts w:hint="eastAsia"/>
        </w:rPr>
        <w:t>不等粒（或细粒）岩屑杂砂岩，含</w:t>
      </w:r>
      <w:proofErr w:type="gramStart"/>
      <w:r w:rsidRPr="0028078D">
        <w:rPr>
          <w:rFonts w:hint="eastAsia"/>
        </w:rPr>
        <w:t>砾</w:t>
      </w:r>
      <w:proofErr w:type="gramEnd"/>
      <w:r w:rsidRPr="0028078D">
        <w:rPr>
          <w:rFonts w:hint="eastAsia"/>
        </w:rPr>
        <w:t>中粗粒长石岩屑杂砂岩，复成分砾岩。厚</w:t>
      </w:r>
      <w:r w:rsidRPr="0028078D">
        <w:rPr>
          <w:rFonts w:hint="eastAsia"/>
        </w:rPr>
        <w:t>293.3m</w:t>
      </w:r>
      <w:r w:rsidRPr="0028078D">
        <w:rPr>
          <w:rFonts w:hint="eastAsia"/>
        </w:rPr>
        <w:t>。</w:t>
      </w:r>
    </w:p>
    <w:p w14:paraId="707EC68D" w14:textId="77777777" w:rsidR="006C68BE" w:rsidRPr="0028078D" w:rsidRDefault="006C68BE" w:rsidP="006C68BE">
      <w:pPr>
        <w:ind w:firstLine="480"/>
      </w:pPr>
      <w:r w:rsidRPr="0028078D">
        <w:rPr>
          <w:rFonts w:hint="eastAsia"/>
        </w:rPr>
        <w:t>莲荷组三段（</w:t>
      </w:r>
      <w:r w:rsidRPr="0028078D">
        <w:rPr>
          <w:rFonts w:hint="eastAsia"/>
        </w:rPr>
        <w:t>K2l3</w:t>
      </w:r>
      <w:r w:rsidRPr="0028078D">
        <w:rPr>
          <w:rFonts w:hint="eastAsia"/>
        </w:rPr>
        <w:t>）：岩性为紫红色复成分砂砾岩、含</w:t>
      </w:r>
      <w:proofErr w:type="gramStart"/>
      <w:r w:rsidRPr="0028078D">
        <w:rPr>
          <w:rFonts w:hint="eastAsia"/>
        </w:rPr>
        <w:t>砾</w:t>
      </w:r>
      <w:proofErr w:type="gramEnd"/>
      <w:r w:rsidRPr="0028078D">
        <w:rPr>
          <w:rFonts w:hint="eastAsia"/>
        </w:rPr>
        <w:t>不等粒岩屑杂砂岩、含泥砾细粒钙质长石岩屑杂砂岩、（含</w:t>
      </w:r>
      <w:proofErr w:type="gramStart"/>
      <w:r w:rsidRPr="0028078D">
        <w:rPr>
          <w:rFonts w:hint="eastAsia"/>
        </w:rPr>
        <w:t>砾</w:t>
      </w:r>
      <w:proofErr w:type="gramEnd"/>
      <w:r w:rsidRPr="0028078D">
        <w:rPr>
          <w:rFonts w:hint="eastAsia"/>
        </w:rPr>
        <w:t>）细粒钙质长石岩屑砂岩、钙质粉砂岩、（钙质）粉砂质泥岩。厚</w:t>
      </w:r>
      <w:r w:rsidRPr="0028078D">
        <w:rPr>
          <w:rFonts w:hint="eastAsia"/>
        </w:rPr>
        <w:t>83.8m</w:t>
      </w:r>
      <w:r w:rsidRPr="0028078D">
        <w:rPr>
          <w:rFonts w:hint="eastAsia"/>
        </w:rPr>
        <w:t>。</w:t>
      </w:r>
    </w:p>
    <w:p w14:paraId="4A93F919" w14:textId="77777777" w:rsidR="006C68BE" w:rsidRPr="0028078D" w:rsidRDefault="006C68BE" w:rsidP="006C68BE">
      <w:pPr>
        <w:ind w:firstLine="480"/>
      </w:pPr>
      <w:r w:rsidRPr="0028078D">
        <w:rPr>
          <w:rFonts w:hint="eastAsia"/>
        </w:rPr>
        <w:t>莲荷组四段（</w:t>
      </w:r>
      <w:r w:rsidRPr="0028078D">
        <w:rPr>
          <w:rFonts w:hint="eastAsia"/>
        </w:rPr>
        <w:t>K2l4</w:t>
      </w:r>
      <w:r w:rsidRPr="0028078D">
        <w:rPr>
          <w:rFonts w:hint="eastAsia"/>
        </w:rPr>
        <w:t>）：岩性为紫红色复成分中细砾岩、含</w:t>
      </w:r>
      <w:proofErr w:type="gramStart"/>
      <w:r w:rsidRPr="0028078D">
        <w:rPr>
          <w:rFonts w:hint="eastAsia"/>
        </w:rPr>
        <w:t>砾</w:t>
      </w:r>
      <w:proofErr w:type="gramEnd"/>
      <w:r w:rsidRPr="0028078D">
        <w:rPr>
          <w:rFonts w:hint="eastAsia"/>
        </w:rPr>
        <w:t>不等粒（或细粒）长石岩屑杂砂岩、（含</w:t>
      </w:r>
      <w:proofErr w:type="gramStart"/>
      <w:r w:rsidRPr="0028078D">
        <w:rPr>
          <w:rFonts w:hint="eastAsia"/>
        </w:rPr>
        <w:t>砾</w:t>
      </w:r>
      <w:proofErr w:type="gramEnd"/>
      <w:r w:rsidRPr="0028078D">
        <w:rPr>
          <w:rFonts w:hint="eastAsia"/>
        </w:rPr>
        <w:t>）钙质长石岩屑杂砂岩、细粒钙质长石岩屑杂砂岩，（钙质）粉砂质泥岩、泥岩。厚</w:t>
      </w:r>
      <w:r w:rsidRPr="0028078D">
        <w:rPr>
          <w:rFonts w:hint="eastAsia"/>
        </w:rPr>
        <w:t>78.2m</w:t>
      </w:r>
      <w:r w:rsidRPr="0028078D">
        <w:rPr>
          <w:rFonts w:hint="eastAsia"/>
        </w:rPr>
        <w:t>。下与</w:t>
      </w:r>
      <w:proofErr w:type="gramStart"/>
      <w:r w:rsidRPr="0028078D">
        <w:rPr>
          <w:rFonts w:hint="eastAsia"/>
        </w:rPr>
        <w:t>塘边组呈整合</w:t>
      </w:r>
      <w:proofErr w:type="gramEnd"/>
      <w:r w:rsidRPr="0028078D">
        <w:rPr>
          <w:rFonts w:hint="eastAsia"/>
        </w:rPr>
        <w:t>接触关系、上被古近系</w:t>
      </w:r>
      <w:proofErr w:type="gramStart"/>
      <w:r w:rsidRPr="0028078D">
        <w:rPr>
          <w:rFonts w:hint="eastAsia"/>
        </w:rPr>
        <w:t>池江组和</w:t>
      </w:r>
      <w:proofErr w:type="gramEnd"/>
      <w:r w:rsidRPr="0028078D">
        <w:rPr>
          <w:rFonts w:hint="eastAsia"/>
        </w:rPr>
        <w:t>第四系赣江组、莲塘组、</w:t>
      </w:r>
      <w:proofErr w:type="gramStart"/>
      <w:r w:rsidRPr="0028078D">
        <w:rPr>
          <w:rFonts w:hint="eastAsia"/>
        </w:rPr>
        <w:t>联圩组等</w:t>
      </w:r>
      <w:proofErr w:type="gramEnd"/>
      <w:r w:rsidRPr="0028078D">
        <w:rPr>
          <w:rFonts w:hint="eastAsia"/>
        </w:rPr>
        <w:t>地层不整合覆盖。</w:t>
      </w:r>
    </w:p>
    <w:p w14:paraId="29C800E3" w14:textId="77777777" w:rsidR="006C68BE" w:rsidRPr="0028078D" w:rsidRDefault="006C68BE" w:rsidP="006C68BE">
      <w:pPr>
        <w:ind w:firstLine="480"/>
      </w:pPr>
      <w:r w:rsidRPr="0028078D">
        <w:rPr>
          <w:rFonts w:hint="eastAsia"/>
        </w:rPr>
        <w:t>（</w:t>
      </w:r>
      <w:r w:rsidRPr="0028078D">
        <w:rPr>
          <w:rFonts w:hint="eastAsia"/>
        </w:rPr>
        <w:t>3</w:t>
      </w:r>
      <w:r w:rsidRPr="0028078D">
        <w:rPr>
          <w:rFonts w:hint="eastAsia"/>
        </w:rPr>
        <w:t>）塘边组（</w:t>
      </w:r>
      <w:r w:rsidRPr="0028078D">
        <w:rPr>
          <w:rFonts w:hint="eastAsia"/>
        </w:rPr>
        <w:t>K2t</w:t>
      </w:r>
      <w:r w:rsidRPr="0028078D">
        <w:rPr>
          <w:rFonts w:hint="eastAsia"/>
        </w:rPr>
        <w:t>）</w:t>
      </w:r>
    </w:p>
    <w:p w14:paraId="78D6BEE8" w14:textId="77777777" w:rsidR="006C68BE" w:rsidRPr="0028078D" w:rsidRDefault="006C68BE" w:rsidP="006C68BE">
      <w:pPr>
        <w:ind w:firstLine="480"/>
      </w:pPr>
      <w:r w:rsidRPr="0028078D">
        <w:rPr>
          <w:rFonts w:hint="eastAsia"/>
        </w:rPr>
        <w:t>本组地层分布在</w:t>
      </w:r>
      <w:proofErr w:type="gramStart"/>
      <w:r w:rsidRPr="0028078D">
        <w:rPr>
          <w:rFonts w:hint="eastAsia"/>
        </w:rPr>
        <w:t>章贡区</w:t>
      </w:r>
      <w:proofErr w:type="gramEnd"/>
      <w:r w:rsidRPr="0028078D">
        <w:rPr>
          <w:rFonts w:hint="eastAsia"/>
        </w:rPr>
        <w:t>的中部，</w:t>
      </w:r>
      <w:proofErr w:type="gramStart"/>
      <w:r w:rsidRPr="0028078D">
        <w:rPr>
          <w:rFonts w:hint="eastAsia"/>
        </w:rPr>
        <w:t>据其岩性</w:t>
      </w:r>
      <w:proofErr w:type="gramEnd"/>
      <w:r w:rsidRPr="0028078D">
        <w:rPr>
          <w:rFonts w:hint="eastAsia"/>
        </w:rPr>
        <w:t>组合、岩相特征将本组进一步划分为下、中、上三个岩性段。</w:t>
      </w:r>
    </w:p>
    <w:p w14:paraId="6166BE32" w14:textId="77777777" w:rsidR="006C68BE" w:rsidRPr="0028078D" w:rsidRDefault="006C68BE" w:rsidP="006C68BE">
      <w:pPr>
        <w:ind w:firstLine="480"/>
      </w:pPr>
      <w:proofErr w:type="gramStart"/>
      <w:r w:rsidRPr="0028078D">
        <w:rPr>
          <w:rFonts w:hint="eastAsia"/>
        </w:rPr>
        <w:t>塘边组</w:t>
      </w:r>
      <w:proofErr w:type="gramEnd"/>
      <w:r w:rsidRPr="0028078D">
        <w:rPr>
          <w:rFonts w:hint="eastAsia"/>
        </w:rPr>
        <w:t>下段（</w:t>
      </w:r>
      <w:r w:rsidRPr="0028078D">
        <w:rPr>
          <w:rFonts w:hint="eastAsia"/>
        </w:rPr>
        <w:t>K2t1</w:t>
      </w:r>
      <w:r w:rsidRPr="0028078D">
        <w:rPr>
          <w:rFonts w:hint="eastAsia"/>
        </w:rPr>
        <w:t>）：紫红色含</w:t>
      </w:r>
      <w:proofErr w:type="gramStart"/>
      <w:r w:rsidRPr="0028078D">
        <w:rPr>
          <w:rFonts w:hint="eastAsia"/>
        </w:rPr>
        <w:t>砾</w:t>
      </w:r>
      <w:proofErr w:type="gramEnd"/>
      <w:r w:rsidRPr="0028078D">
        <w:rPr>
          <w:rFonts w:hint="eastAsia"/>
        </w:rPr>
        <w:t>含钙不等粒岩屑杂砂岩、含</w:t>
      </w:r>
      <w:proofErr w:type="gramStart"/>
      <w:r w:rsidRPr="0028078D">
        <w:rPr>
          <w:rFonts w:hint="eastAsia"/>
        </w:rPr>
        <w:t>砾</w:t>
      </w:r>
      <w:proofErr w:type="gramEnd"/>
      <w:r w:rsidRPr="0028078D">
        <w:rPr>
          <w:rFonts w:hint="eastAsia"/>
        </w:rPr>
        <w:t>不等粒长石岩屑杂砂岩、细粒长石岩屑杂砂岩、钙质粉砂岩、（钙质）粉砂质泥岩。</w:t>
      </w:r>
    </w:p>
    <w:p w14:paraId="3D9B5E01" w14:textId="77777777" w:rsidR="006C68BE" w:rsidRPr="0028078D" w:rsidRDefault="006C68BE" w:rsidP="006C68BE">
      <w:pPr>
        <w:ind w:firstLine="480"/>
      </w:pPr>
      <w:proofErr w:type="gramStart"/>
      <w:r w:rsidRPr="0028078D">
        <w:rPr>
          <w:rFonts w:hint="eastAsia"/>
        </w:rPr>
        <w:t>塘边组中段</w:t>
      </w:r>
      <w:proofErr w:type="gramEnd"/>
      <w:r w:rsidRPr="0028078D">
        <w:rPr>
          <w:rFonts w:hint="eastAsia"/>
        </w:rPr>
        <w:t>（</w:t>
      </w:r>
      <w:r w:rsidRPr="0028078D">
        <w:rPr>
          <w:rFonts w:hint="eastAsia"/>
        </w:rPr>
        <w:t>K2t2</w:t>
      </w:r>
      <w:r w:rsidRPr="0028078D">
        <w:rPr>
          <w:rFonts w:hint="eastAsia"/>
        </w:rPr>
        <w:t>）：紫红色（钙质）粉砂岩、钙质粉砂质泥岩、细粒长石岩屑杂砂岩、含</w:t>
      </w:r>
      <w:proofErr w:type="gramStart"/>
      <w:r w:rsidRPr="0028078D">
        <w:rPr>
          <w:rFonts w:hint="eastAsia"/>
        </w:rPr>
        <w:t>砾</w:t>
      </w:r>
      <w:proofErr w:type="gramEnd"/>
      <w:r w:rsidRPr="0028078D">
        <w:rPr>
          <w:rFonts w:hint="eastAsia"/>
        </w:rPr>
        <w:t>不等粒（中细粒）长石岩屑杂砂岩、含</w:t>
      </w:r>
      <w:proofErr w:type="gramStart"/>
      <w:r w:rsidRPr="0028078D">
        <w:rPr>
          <w:rFonts w:hint="eastAsia"/>
        </w:rPr>
        <w:t>砾</w:t>
      </w:r>
      <w:proofErr w:type="gramEnd"/>
      <w:r w:rsidRPr="0028078D">
        <w:rPr>
          <w:rFonts w:hint="eastAsia"/>
        </w:rPr>
        <w:t>含钙不等粒长石岩屑杂砂岩、含</w:t>
      </w:r>
      <w:proofErr w:type="gramStart"/>
      <w:r w:rsidRPr="0028078D">
        <w:rPr>
          <w:rFonts w:hint="eastAsia"/>
        </w:rPr>
        <w:t>砾</w:t>
      </w:r>
      <w:proofErr w:type="gramEnd"/>
      <w:r w:rsidRPr="0028078D">
        <w:rPr>
          <w:rFonts w:hint="eastAsia"/>
        </w:rPr>
        <w:t>粗中粒长石岩屑杂砂岩、复成分砂砾岩、复成分中细砾岩。</w:t>
      </w:r>
    </w:p>
    <w:p w14:paraId="127D7D81" w14:textId="0C721E0A" w:rsidR="00671A14" w:rsidRPr="0028078D" w:rsidRDefault="006C68BE" w:rsidP="006C68BE">
      <w:pPr>
        <w:ind w:firstLine="480"/>
      </w:pPr>
      <w:proofErr w:type="gramStart"/>
      <w:r w:rsidRPr="0028078D">
        <w:rPr>
          <w:rFonts w:hint="eastAsia"/>
        </w:rPr>
        <w:t>塘边组</w:t>
      </w:r>
      <w:proofErr w:type="gramEnd"/>
      <w:r w:rsidRPr="0028078D">
        <w:rPr>
          <w:rFonts w:hint="eastAsia"/>
        </w:rPr>
        <w:t>上段（</w:t>
      </w:r>
      <w:r w:rsidRPr="0028078D">
        <w:rPr>
          <w:rFonts w:hint="eastAsia"/>
        </w:rPr>
        <w:t>K2t3</w:t>
      </w:r>
      <w:r w:rsidRPr="0028078D">
        <w:rPr>
          <w:rFonts w:hint="eastAsia"/>
        </w:rPr>
        <w:t>）：紫红色含</w:t>
      </w:r>
      <w:proofErr w:type="gramStart"/>
      <w:r w:rsidRPr="0028078D">
        <w:rPr>
          <w:rFonts w:hint="eastAsia"/>
        </w:rPr>
        <w:t>砾</w:t>
      </w:r>
      <w:proofErr w:type="gramEnd"/>
      <w:r w:rsidRPr="0028078D">
        <w:rPr>
          <w:rFonts w:hint="eastAsia"/>
        </w:rPr>
        <w:t>不等粒岩屑杂砂岩，含</w:t>
      </w:r>
      <w:proofErr w:type="gramStart"/>
      <w:r w:rsidRPr="0028078D">
        <w:rPr>
          <w:rFonts w:hint="eastAsia"/>
        </w:rPr>
        <w:t>砾</w:t>
      </w:r>
      <w:proofErr w:type="gramEnd"/>
      <w:r w:rsidRPr="0028078D">
        <w:rPr>
          <w:rFonts w:hint="eastAsia"/>
        </w:rPr>
        <w:t>细粒岩屑杂砂岩、钙质细粒（长石）岩屑砂岩、含泥砾钙质细砂岩、钙质粉砂岩，（钙质）粉砂质泥岩。下与河口组、上与莲荷组均呈整合接触关系，厚度</w:t>
      </w:r>
      <w:r w:rsidRPr="0028078D">
        <w:rPr>
          <w:rFonts w:hint="eastAsia"/>
        </w:rPr>
        <w:t>678.9m</w:t>
      </w:r>
      <w:r w:rsidRPr="0028078D">
        <w:rPr>
          <w:rFonts w:hint="eastAsia"/>
        </w:rPr>
        <w:t>。</w:t>
      </w:r>
    </w:p>
    <w:p w14:paraId="73448BF0" w14:textId="77777777" w:rsidR="00671A14" w:rsidRPr="0028078D" w:rsidRDefault="00537153">
      <w:pPr>
        <w:pStyle w:val="af6"/>
        <w:numPr>
          <w:ilvl w:val="0"/>
          <w:numId w:val="6"/>
        </w:numPr>
        <w:ind w:firstLineChars="0"/>
        <w:rPr>
          <w:b/>
        </w:rPr>
      </w:pPr>
      <w:r w:rsidRPr="0028078D">
        <w:rPr>
          <w:b/>
        </w:rPr>
        <w:t>地块内土层发育情况</w:t>
      </w:r>
    </w:p>
    <w:p w14:paraId="48A6997F" w14:textId="3A5B6A77" w:rsidR="00BE051E" w:rsidRPr="0028078D" w:rsidRDefault="00537153" w:rsidP="00BE051E">
      <w:pPr>
        <w:ind w:firstLine="482"/>
      </w:pPr>
      <w:r w:rsidRPr="0028078D">
        <w:rPr>
          <w:rFonts w:hint="eastAsia"/>
          <w:b/>
        </w:rPr>
        <w:t>填土：</w:t>
      </w:r>
      <w:r w:rsidR="00BE051E" w:rsidRPr="0028078D">
        <w:rPr>
          <w:rFonts w:hint="eastAsia"/>
        </w:rPr>
        <w:t>灰色、褐色，松散稍密，含混凝土、砂砾、粘性土、岩屑等。</w:t>
      </w:r>
      <w:r w:rsidRPr="0028078D">
        <w:rPr>
          <w:rFonts w:hint="eastAsia"/>
        </w:rPr>
        <w:t>所有钻孔均有揭露该层，揭露厚度</w:t>
      </w:r>
      <w:r w:rsidR="00BE051E" w:rsidRPr="0028078D">
        <w:rPr>
          <w:rFonts w:hint="eastAsia"/>
        </w:rPr>
        <w:t>0.20</w:t>
      </w:r>
      <w:r w:rsidR="00251A4E" w:rsidRPr="0028078D">
        <w:rPr>
          <w:rFonts w:hint="eastAsia"/>
        </w:rPr>
        <w:t>m~</w:t>
      </w:r>
      <w:r w:rsidR="00BE051E" w:rsidRPr="0028078D">
        <w:rPr>
          <w:rFonts w:hint="eastAsia"/>
        </w:rPr>
        <w:t>2.50</w:t>
      </w:r>
      <w:r w:rsidR="00251A4E" w:rsidRPr="0028078D">
        <w:rPr>
          <w:rFonts w:hint="eastAsia"/>
        </w:rPr>
        <w:t>m</w:t>
      </w:r>
      <w:r w:rsidRPr="0028078D">
        <w:rPr>
          <w:rFonts w:hint="eastAsia"/>
        </w:rPr>
        <w:t>。</w:t>
      </w:r>
    </w:p>
    <w:p w14:paraId="209A8228" w14:textId="15124598" w:rsidR="00671A14" w:rsidRPr="0028078D" w:rsidRDefault="00BE051E">
      <w:pPr>
        <w:ind w:firstLine="482"/>
        <w:rPr>
          <w:bCs/>
        </w:rPr>
      </w:pPr>
      <w:r w:rsidRPr="0028078D">
        <w:rPr>
          <w:rFonts w:hint="eastAsia"/>
          <w:b/>
          <w:bCs/>
        </w:rPr>
        <w:t>粉质</w:t>
      </w:r>
      <w:r w:rsidR="00FA76A8" w:rsidRPr="0028078D">
        <w:rPr>
          <w:rFonts w:hint="eastAsia"/>
          <w:b/>
          <w:bCs/>
        </w:rPr>
        <w:t>黏土</w:t>
      </w:r>
      <w:r w:rsidR="00537153" w:rsidRPr="0028078D">
        <w:rPr>
          <w:rFonts w:hint="eastAsia"/>
          <w:b/>
        </w:rPr>
        <w:t>：</w:t>
      </w:r>
      <w:proofErr w:type="gramStart"/>
      <w:r w:rsidRPr="0028078D">
        <w:rPr>
          <w:rFonts w:hint="eastAsia"/>
          <w:bCs/>
        </w:rPr>
        <w:t>褐</w:t>
      </w:r>
      <w:proofErr w:type="gramEnd"/>
      <w:r w:rsidRPr="0028078D">
        <w:rPr>
          <w:rFonts w:hint="eastAsia"/>
          <w:bCs/>
        </w:rPr>
        <w:t>红色，稍密，稍湿</w:t>
      </w:r>
      <w:r w:rsidRPr="0028078D">
        <w:rPr>
          <w:rFonts w:hint="eastAsia"/>
          <w:bCs/>
        </w:rPr>
        <w:t>,</w:t>
      </w:r>
      <w:r w:rsidRPr="0028078D">
        <w:rPr>
          <w:rFonts w:hint="eastAsia"/>
          <w:bCs/>
        </w:rPr>
        <w:t>可塑，干强度中等，韧性中等，无摇振反应，切面稍有光泽。</w:t>
      </w:r>
    </w:p>
    <w:p w14:paraId="22F9E70C" w14:textId="6F406CA5" w:rsidR="00671A14" w:rsidRPr="0028078D" w:rsidRDefault="00BE051E" w:rsidP="00A1012F">
      <w:pPr>
        <w:ind w:firstLine="482"/>
      </w:pPr>
      <w:r w:rsidRPr="0028078D">
        <w:rPr>
          <w:rFonts w:hint="eastAsia"/>
          <w:b/>
        </w:rPr>
        <w:t>砂岩：</w:t>
      </w:r>
      <w:r w:rsidRPr="0028078D">
        <w:rPr>
          <w:rFonts w:hint="eastAsia"/>
          <w:bCs/>
        </w:rPr>
        <w:t>全风化或者强风化，褐红色，岩石风化较强，岩芯为砂土状或者碎块</w:t>
      </w:r>
      <w:r w:rsidRPr="0028078D">
        <w:rPr>
          <w:rFonts w:hint="eastAsia"/>
          <w:bCs/>
        </w:rPr>
        <w:lastRenderedPageBreak/>
        <w:t>状、碎石状，风化裂隙发育，岩体破碎，用镐可挖，干钻不易钻进。</w:t>
      </w:r>
    </w:p>
    <w:p w14:paraId="55B0CE7C" w14:textId="77777777" w:rsidR="00671A14" w:rsidRPr="0028078D" w:rsidRDefault="00537153">
      <w:pPr>
        <w:pStyle w:val="3"/>
      </w:pPr>
      <w:bookmarkStart w:id="83" w:name="_Toc209534466"/>
      <w:r w:rsidRPr="0028078D">
        <w:rPr>
          <w:rFonts w:hint="eastAsia"/>
        </w:rPr>
        <w:t>地块水文地质条件</w:t>
      </w:r>
      <w:bookmarkEnd w:id="83"/>
    </w:p>
    <w:p w14:paraId="7AEE41A9" w14:textId="77777777" w:rsidR="00671A14" w:rsidRPr="0028078D" w:rsidRDefault="00537153">
      <w:pPr>
        <w:pStyle w:val="4"/>
      </w:pPr>
      <w:r w:rsidRPr="0028078D">
        <w:t>地块内调查地下水类型</w:t>
      </w:r>
    </w:p>
    <w:p w14:paraId="0D68F1DE" w14:textId="77777777" w:rsidR="00BB6491" w:rsidRPr="0028078D" w:rsidRDefault="00BB6491" w:rsidP="00BB6491">
      <w:pPr>
        <w:ind w:firstLine="480"/>
      </w:pPr>
      <w:r w:rsidRPr="0028078D">
        <w:t>1</w:t>
      </w:r>
      <w:r w:rsidRPr="0028078D">
        <w:t>）地下水类型及富水性</w:t>
      </w:r>
    </w:p>
    <w:p w14:paraId="0E138F05" w14:textId="77777777" w:rsidR="00BB6491" w:rsidRPr="0028078D" w:rsidRDefault="00BB6491" w:rsidP="00BB6491">
      <w:pPr>
        <w:ind w:firstLine="480"/>
      </w:pPr>
      <w:r w:rsidRPr="0028078D">
        <w:t>各类型地下水因所处地形、地貌及地质构造部位的不同，其地下水补给、</w:t>
      </w:r>
      <w:proofErr w:type="gramStart"/>
      <w:r w:rsidRPr="0028078D">
        <w:t>迳</w:t>
      </w:r>
      <w:proofErr w:type="gramEnd"/>
      <w:r w:rsidRPr="0028078D">
        <w:t>流、排泄条件亦有所差异。</w:t>
      </w:r>
    </w:p>
    <w:p w14:paraId="1F625D3A" w14:textId="77777777" w:rsidR="00BB6491" w:rsidRPr="0028078D" w:rsidRDefault="00BB6491" w:rsidP="00BB6491">
      <w:pPr>
        <w:ind w:firstLine="480"/>
      </w:pPr>
      <w:r w:rsidRPr="0028078D">
        <w:t>松散岩孔隙水：由于多处于河流两岸，地形相对低洼平坦，地下水除接受大气降水或农田灌溉用水入渗补给外，靠山坡地带同时也接受基岩裂隙水的侧向补给，其</w:t>
      </w:r>
      <w:proofErr w:type="gramStart"/>
      <w:r w:rsidRPr="0028078D">
        <w:t>迳</w:t>
      </w:r>
      <w:proofErr w:type="gramEnd"/>
      <w:r w:rsidRPr="0028078D">
        <w:t>流速度快，途径短，动态变化受季节变化而变化，最终以</w:t>
      </w:r>
      <w:proofErr w:type="gramStart"/>
      <w:r w:rsidRPr="0028078D">
        <w:t>片流或泉的</w:t>
      </w:r>
      <w:proofErr w:type="gramEnd"/>
      <w:r w:rsidRPr="0028078D">
        <w:t>形式就近向河流或地表排泄。</w:t>
      </w:r>
    </w:p>
    <w:p w14:paraId="1B9F4C92" w14:textId="77777777" w:rsidR="00BB6491" w:rsidRPr="0028078D" w:rsidRDefault="00BB6491" w:rsidP="00BB6491">
      <w:pPr>
        <w:ind w:firstLine="480"/>
      </w:pPr>
      <w:r w:rsidRPr="0028078D">
        <w:t>红色碎屑岩孔隙裂隙水：主要接受大气降水入渗补给，在有地表水体（水库、渠道等）的地段也接受地表水的入渗补给。</w:t>
      </w:r>
      <w:proofErr w:type="gramStart"/>
      <w:r w:rsidRPr="0028078D">
        <w:t>迳流途径</w:t>
      </w:r>
      <w:proofErr w:type="gramEnd"/>
      <w:r w:rsidRPr="0028078D">
        <w:t>受地形坡度制约，在山区陡坡地带，因坡降大，地下水</w:t>
      </w:r>
      <w:proofErr w:type="gramStart"/>
      <w:r w:rsidRPr="0028078D">
        <w:t>迳流途径短</w:t>
      </w:r>
      <w:proofErr w:type="gramEnd"/>
      <w:r w:rsidRPr="0028078D">
        <w:t>，水循环交替作用强烈；而在丘陵缓坡地带，地下水</w:t>
      </w:r>
      <w:proofErr w:type="gramStart"/>
      <w:r w:rsidRPr="0028078D">
        <w:t>迳</w:t>
      </w:r>
      <w:proofErr w:type="gramEnd"/>
      <w:r w:rsidRPr="0028078D">
        <w:t>流相对缓慢。但最终亦以下降泉</w:t>
      </w:r>
      <w:proofErr w:type="gramStart"/>
      <w:r w:rsidRPr="0028078D">
        <w:t>或片渗的</w:t>
      </w:r>
      <w:proofErr w:type="gramEnd"/>
      <w:r w:rsidRPr="0028078D">
        <w:t>形式向地表低洼处排泄。其水位、水量的动态变化受季节影响明显。</w:t>
      </w:r>
    </w:p>
    <w:p w14:paraId="49492FFD" w14:textId="77777777" w:rsidR="00BB6491" w:rsidRPr="0028078D" w:rsidRDefault="00BB6491" w:rsidP="00BB6491">
      <w:pPr>
        <w:ind w:firstLine="480"/>
      </w:pPr>
      <w:r w:rsidRPr="0028078D">
        <w:t>本地块项目区地下水类型主要为</w:t>
      </w:r>
      <w:proofErr w:type="gramStart"/>
      <w:r w:rsidRPr="0028078D">
        <w:t>松散岩类孔隙水</w:t>
      </w:r>
      <w:proofErr w:type="gramEnd"/>
      <w:r w:rsidRPr="0028078D">
        <w:t>和红色碎屑岩孔隙裂隙水，由于含水层周围除局部地段外，多分布为水量贫乏的</w:t>
      </w:r>
      <w:proofErr w:type="gramStart"/>
      <w:r w:rsidRPr="0028078D">
        <w:t>松散岩类孔隙水</w:t>
      </w:r>
      <w:proofErr w:type="gramEnd"/>
      <w:r w:rsidRPr="0028078D">
        <w:t>、红色碎屑岩孔隙裂隙水，故侧向补给条件较差。因此，项目区内地下水主要以大气降水为主要补给来源。监测井所取地下水处于潜水层，水位动态受大气降水的制约，与大气降水同步变化，水位年变幅</w:t>
      </w:r>
      <w:r w:rsidRPr="0028078D">
        <w:t>2.0</w:t>
      </w:r>
      <w:r w:rsidRPr="0028078D">
        <w:t>米。</w:t>
      </w:r>
    </w:p>
    <w:p w14:paraId="17C2EA88" w14:textId="77777777" w:rsidR="00BB6491" w:rsidRPr="0028078D" w:rsidRDefault="00BB6491" w:rsidP="00BB6491">
      <w:pPr>
        <w:ind w:firstLine="480"/>
      </w:pPr>
      <w:r w:rsidRPr="0028078D">
        <w:t>2</w:t>
      </w:r>
      <w:r w:rsidRPr="0028078D">
        <w:t>）地下水补、</w:t>
      </w:r>
      <w:proofErr w:type="gramStart"/>
      <w:r w:rsidRPr="0028078D">
        <w:t>迳</w:t>
      </w:r>
      <w:proofErr w:type="gramEnd"/>
      <w:r w:rsidRPr="0028078D">
        <w:t>、排条件及动态特征</w:t>
      </w:r>
    </w:p>
    <w:p w14:paraId="2BAC3348" w14:textId="77777777" w:rsidR="00BB6491" w:rsidRPr="0028078D" w:rsidRDefault="00BB6491" w:rsidP="00BB6491">
      <w:pPr>
        <w:ind w:firstLine="480"/>
      </w:pPr>
      <w:r w:rsidRPr="0028078D">
        <w:t>区内地下水的补给、</w:t>
      </w:r>
      <w:proofErr w:type="gramStart"/>
      <w:r w:rsidRPr="0028078D">
        <w:t>迳</w:t>
      </w:r>
      <w:proofErr w:type="gramEnd"/>
      <w:r w:rsidRPr="0028078D">
        <w:t>流、排泄条件受地貌及水文气象等因素的控制，具有依赖降雨而补给，通过地表水系而排泄，一般具有交替循环快，</w:t>
      </w:r>
      <w:proofErr w:type="gramStart"/>
      <w:r w:rsidRPr="0028078D">
        <w:t>迳流途短</w:t>
      </w:r>
      <w:proofErr w:type="gramEnd"/>
      <w:r w:rsidRPr="0028078D">
        <w:t>等基本特征。雨季是地下水的补给期，旱季为地下水的消耗期。</w:t>
      </w:r>
    </w:p>
    <w:p w14:paraId="2159EFB3" w14:textId="63A4A89D" w:rsidR="00671A14" w:rsidRPr="0028078D" w:rsidRDefault="00BB6491" w:rsidP="00BB6491">
      <w:pPr>
        <w:ind w:firstLine="480"/>
      </w:pPr>
      <w:r w:rsidRPr="0028078D">
        <w:t>本地块</w:t>
      </w:r>
      <w:proofErr w:type="gramStart"/>
      <w:r w:rsidRPr="0028078D">
        <w:t>域属于</w:t>
      </w:r>
      <w:proofErr w:type="gramEnd"/>
      <w:r w:rsidRPr="0028078D">
        <w:t>河湖平原孔隙水区，河谷区地下水与地表水有密切水力联系，地下水通过河流排泄。其补给区位于河谷边缘及丘陵，补给来源有二，一为降雨垂直渗入（包括水田渠系渗漏），二为边缘岗</w:t>
      </w:r>
      <w:proofErr w:type="gramStart"/>
      <w:r w:rsidRPr="0028078D">
        <w:t>阜</w:t>
      </w:r>
      <w:proofErr w:type="gramEnd"/>
      <w:r w:rsidRPr="0028078D">
        <w:t>丘陵的溶流侧向补给。一般平原</w:t>
      </w:r>
      <w:proofErr w:type="gramStart"/>
      <w:r w:rsidRPr="0028078D">
        <w:lastRenderedPageBreak/>
        <w:t>迳</w:t>
      </w:r>
      <w:proofErr w:type="gramEnd"/>
      <w:r w:rsidRPr="0028078D">
        <w:t>流区地下</w:t>
      </w:r>
      <w:proofErr w:type="gramStart"/>
      <w:r w:rsidRPr="0028078D">
        <w:t>水运移缓滞</w:t>
      </w:r>
      <w:proofErr w:type="gramEnd"/>
      <w:r w:rsidRPr="0028078D">
        <w:t>。根据长期观测，地下水位随降雨而变化，但其频率与幅度比较缓滞，有明显的雨季补给，旱季消耗的特点，年变化幅度较小，动态曲线多数缓变性，雨季水位缓慢上升，高峰延续时间较长，旱季缓慢下降，动态曲线较为圆浑对称。地下水的动态变化受降雨影响外，近河地区还明显受河水位升降的控制，形成近边缘丘陵补给及</w:t>
      </w:r>
      <w:proofErr w:type="gramStart"/>
      <w:r w:rsidRPr="0028078D">
        <w:t>迳</w:t>
      </w:r>
      <w:proofErr w:type="gramEnd"/>
      <w:r w:rsidRPr="0028078D">
        <w:t>流区动态变化小，而河床</w:t>
      </w:r>
      <w:proofErr w:type="gramStart"/>
      <w:r w:rsidRPr="0028078D">
        <w:t>排泄区</w:t>
      </w:r>
      <w:proofErr w:type="gramEnd"/>
      <w:r w:rsidRPr="0028078D">
        <w:t>动态变化大的特点。根据民井调查，一般年变幅</w:t>
      </w:r>
      <w:r w:rsidRPr="0028078D">
        <w:t>1~3m</w:t>
      </w:r>
      <w:r w:rsidRPr="0028078D">
        <w:t>，而近河区水井水位普遍有随河水涨落的现象，年变幅一般较大，为</w:t>
      </w:r>
      <w:r w:rsidRPr="0028078D">
        <w:t>3~5m</w:t>
      </w:r>
      <w:r w:rsidRPr="0028078D">
        <w:t>。</w:t>
      </w:r>
    </w:p>
    <w:p w14:paraId="75F18261" w14:textId="77777777" w:rsidR="00671A14" w:rsidRPr="0028078D" w:rsidRDefault="00537153">
      <w:pPr>
        <w:pStyle w:val="4"/>
      </w:pPr>
      <w:r w:rsidRPr="0028078D">
        <w:t>地下水流向</w:t>
      </w:r>
    </w:p>
    <w:p w14:paraId="069B3582" w14:textId="0B60837D" w:rsidR="00BB6491" w:rsidRPr="0028078D" w:rsidRDefault="00BB6491">
      <w:pPr>
        <w:ind w:firstLine="480"/>
      </w:pPr>
      <w:r w:rsidRPr="0028078D">
        <w:t>根据勘察区内地层、岩性、地下水的埋藏条件和赋存特性，现场勘察情况，含水层主要为强风化砂岩，砂砾</w:t>
      </w:r>
      <w:proofErr w:type="gramStart"/>
      <w:r w:rsidRPr="0028078D">
        <w:t>占比较</w:t>
      </w:r>
      <w:proofErr w:type="gramEnd"/>
      <w:r w:rsidRPr="0028078D">
        <w:t>大，该处潜水主要受大气降水及邻区侧向径流补给，根据钻孔判断地块原始地貌为地块南部地势较高，北侧较低，北侧回填较厚约</w:t>
      </w:r>
      <w:r w:rsidRPr="0028078D">
        <w:t>4.5m</w:t>
      </w:r>
      <w:r w:rsidRPr="0028078D">
        <w:t>，地块内西侧裂隙较发育，富水性较强，地块东侧富水性一般，</w:t>
      </w:r>
      <w:proofErr w:type="gramStart"/>
      <w:r w:rsidRPr="0028078D">
        <w:t>地块内地</w:t>
      </w:r>
      <w:proofErr w:type="gramEnd"/>
      <w:r w:rsidRPr="0028078D">
        <w:t>下水流向总体近自南西向北东，</w:t>
      </w:r>
      <w:r w:rsidRPr="0028078D">
        <w:rPr>
          <w:rFonts w:hint="eastAsia"/>
        </w:rPr>
        <w:t>排入章水</w:t>
      </w:r>
      <w:r w:rsidRPr="0028078D">
        <w:t>。</w:t>
      </w:r>
    </w:p>
    <w:p w14:paraId="5B240737" w14:textId="1594D973" w:rsidR="00671A14" w:rsidRPr="0028078D" w:rsidRDefault="00537153">
      <w:pPr>
        <w:ind w:firstLine="480"/>
      </w:pPr>
      <w:r w:rsidRPr="0028078D">
        <w:rPr>
          <w:rFonts w:hint="eastAsia"/>
        </w:rPr>
        <w:t>本次地下水采集工作共在地块内设置</w:t>
      </w:r>
      <w:r w:rsidR="00835AB6" w:rsidRPr="0028078D">
        <w:rPr>
          <w:rFonts w:hint="eastAsia"/>
        </w:rPr>
        <w:t>3</w:t>
      </w:r>
      <w:r w:rsidR="00835AB6" w:rsidRPr="0028078D">
        <w:t>个</w:t>
      </w:r>
      <w:r w:rsidRPr="0028078D">
        <w:rPr>
          <w:rFonts w:hint="eastAsia"/>
        </w:rPr>
        <w:t>监测井。调查期间</w:t>
      </w:r>
      <w:r w:rsidR="00A95552" w:rsidRPr="0028078D">
        <w:rPr>
          <w:rFonts w:hint="eastAsia"/>
        </w:rPr>
        <w:t>测得</w:t>
      </w:r>
      <w:r w:rsidRPr="0028078D">
        <w:rPr>
          <w:rFonts w:hint="eastAsia"/>
        </w:rPr>
        <w:t>，地下水稳定水位埋深为</w:t>
      </w:r>
      <w:r w:rsidR="00275CBF" w:rsidRPr="0028078D">
        <w:rPr>
          <w:rFonts w:hint="eastAsia"/>
        </w:rPr>
        <w:t>孔</w:t>
      </w:r>
      <w:r w:rsidR="00A95552" w:rsidRPr="0028078D">
        <w:rPr>
          <w:rFonts w:hint="eastAsia"/>
        </w:rPr>
        <w:t>口</w:t>
      </w:r>
      <w:r w:rsidRPr="0028078D">
        <w:rPr>
          <w:rFonts w:hint="eastAsia"/>
        </w:rPr>
        <w:t>下</w:t>
      </w:r>
      <w:r w:rsidR="00D20384" w:rsidRPr="0028078D">
        <w:rPr>
          <w:rFonts w:hint="eastAsia"/>
        </w:rPr>
        <w:t>1.75</w:t>
      </w:r>
      <w:r w:rsidR="00835AB6" w:rsidRPr="0028078D">
        <w:rPr>
          <w:rFonts w:hint="eastAsia"/>
        </w:rPr>
        <w:t>m~</w:t>
      </w:r>
      <w:r w:rsidR="00D20384" w:rsidRPr="0028078D">
        <w:rPr>
          <w:rFonts w:hint="eastAsia"/>
        </w:rPr>
        <w:t>4.22</w:t>
      </w:r>
      <w:r w:rsidR="00835AB6" w:rsidRPr="0028078D">
        <w:rPr>
          <w:rFonts w:hint="eastAsia"/>
        </w:rPr>
        <w:t>m</w:t>
      </w:r>
      <w:r w:rsidR="00C76A34" w:rsidRPr="0028078D">
        <w:rPr>
          <w:rFonts w:hint="eastAsia"/>
        </w:rPr>
        <w:t>，</w:t>
      </w:r>
      <w:r w:rsidR="00A95552" w:rsidRPr="0028078D">
        <w:rPr>
          <w:rFonts w:hint="eastAsia"/>
        </w:rPr>
        <w:t>水位埋深高程为</w:t>
      </w:r>
      <w:r w:rsidR="00D20384" w:rsidRPr="0028078D">
        <w:rPr>
          <w:rFonts w:hint="eastAsia"/>
          <w:sz w:val="22"/>
          <w:szCs w:val="22"/>
        </w:rPr>
        <w:t>99.46623</w:t>
      </w:r>
      <w:r w:rsidR="00A95552" w:rsidRPr="0028078D">
        <w:rPr>
          <w:rFonts w:hint="eastAsia"/>
        </w:rPr>
        <w:t>m~</w:t>
      </w:r>
      <w:r w:rsidR="00D20384" w:rsidRPr="0028078D">
        <w:rPr>
          <w:rFonts w:hint="eastAsia"/>
          <w:sz w:val="22"/>
          <w:szCs w:val="22"/>
        </w:rPr>
        <w:t>105.69783</w:t>
      </w:r>
      <w:r w:rsidR="00A95552" w:rsidRPr="0028078D">
        <w:rPr>
          <w:rFonts w:hint="eastAsia"/>
        </w:rPr>
        <w:t>m</w:t>
      </w:r>
      <w:r w:rsidRPr="0028078D">
        <w:rPr>
          <w:rFonts w:hint="eastAsia"/>
        </w:rPr>
        <w:t>。</w:t>
      </w:r>
    </w:p>
    <w:p w14:paraId="5BF3106E" w14:textId="77777777" w:rsidR="00671A14" w:rsidRPr="0028078D" w:rsidRDefault="00537153">
      <w:pPr>
        <w:pStyle w:val="2"/>
      </w:pPr>
      <w:bookmarkStart w:id="84" w:name="_Toc209534467"/>
      <w:r w:rsidRPr="0028078D">
        <w:t>污染物风险筛选值</w:t>
      </w:r>
      <w:bookmarkEnd w:id="84"/>
    </w:p>
    <w:p w14:paraId="16CA25BA" w14:textId="77777777" w:rsidR="00671A14" w:rsidRPr="0028078D" w:rsidRDefault="00537153">
      <w:pPr>
        <w:pStyle w:val="3"/>
      </w:pPr>
      <w:bookmarkStart w:id="85" w:name="_Toc209534468"/>
      <w:r w:rsidRPr="0028078D">
        <w:rPr>
          <w:rFonts w:hint="eastAsia"/>
        </w:rPr>
        <w:t>土壤评价筛选值</w:t>
      </w:r>
      <w:bookmarkEnd w:id="85"/>
    </w:p>
    <w:p w14:paraId="72038D73" w14:textId="1243F42D" w:rsidR="00671A14" w:rsidRPr="0028078D" w:rsidRDefault="00537153">
      <w:pPr>
        <w:ind w:firstLine="480"/>
      </w:pPr>
      <w:r w:rsidRPr="0028078D">
        <w:rPr>
          <w:rFonts w:hint="eastAsia"/>
        </w:rPr>
        <w:t>调查地块未来拟规划</w:t>
      </w:r>
      <w:r w:rsidR="00632245" w:rsidRPr="0028078D">
        <w:rPr>
          <w:rFonts w:hint="eastAsia"/>
        </w:rPr>
        <w:t>作为中小学用地和幼儿园使用</w:t>
      </w:r>
      <w:r w:rsidRPr="0028078D">
        <w:rPr>
          <w:rFonts w:hint="eastAsia"/>
        </w:rPr>
        <w:t>，保守考虑，本次评估以</w:t>
      </w:r>
      <w:r w:rsidR="00A14590" w:rsidRPr="0028078D">
        <w:rPr>
          <w:rFonts w:hint="eastAsia"/>
        </w:rPr>
        <w:t>《</w:t>
      </w:r>
      <w:r w:rsidR="00531EB4" w:rsidRPr="0028078D">
        <w:rPr>
          <w:rFonts w:hint="eastAsia"/>
        </w:rPr>
        <w:t>建设用地土壤污染风险管控标准（试行）》（</w:t>
      </w:r>
      <w:r w:rsidR="00531EB4" w:rsidRPr="0028078D">
        <w:rPr>
          <w:rFonts w:hint="eastAsia"/>
        </w:rPr>
        <w:t>DB36/1282-2020</w:t>
      </w:r>
      <w:r w:rsidR="00531EB4" w:rsidRPr="0028078D">
        <w:rPr>
          <w:rFonts w:hint="eastAsia"/>
        </w:rPr>
        <w:t>）</w:t>
      </w:r>
      <w:r w:rsidRPr="0028078D">
        <w:rPr>
          <w:rFonts w:hint="eastAsia"/>
        </w:rPr>
        <w:t>中的第一类用地中相关指标筛选值对地块内土壤环境状况进行评估。</w:t>
      </w:r>
    </w:p>
    <w:p w14:paraId="0D5664F3" w14:textId="1367BE6B" w:rsidR="00671A14" w:rsidRPr="0028078D" w:rsidRDefault="00537153">
      <w:pPr>
        <w:ind w:firstLine="480"/>
      </w:pPr>
      <w:r w:rsidRPr="0028078D">
        <w:rPr>
          <w:rFonts w:hint="eastAsia"/>
        </w:rPr>
        <w:t>地块内土壤检测指标为：</w:t>
      </w:r>
      <w:r w:rsidR="00531EB4" w:rsidRPr="0028078D">
        <w:rPr>
          <w:rFonts w:hint="eastAsia"/>
        </w:rPr>
        <w:t>DB36/1282-2020</w:t>
      </w:r>
      <w:r w:rsidRPr="0028078D">
        <w:rPr>
          <w:rFonts w:hint="eastAsia"/>
        </w:rPr>
        <w:t>中</w:t>
      </w:r>
      <w:r w:rsidRPr="0028078D">
        <w:rPr>
          <w:rFonts w:hint="eastAsia"/>
        </w:rPr>
        <w:t>45</w:t>
      </w:r>
      <w:r w:rsidRPr="0028078D">
        <w:rPr>
          <w:rFonts w:hint="eastAsia"/>
        </w:rPr>
        <w:t>项基本项目、理化性质</w:t>
      </w:r>
      <w:r w:rsidRPr="0028078D">
        <w:rPr>
          <w:rFonts w:hint="eastAsia"/>
        </w:rPr>
        <w:t>2</w:t>
      </w:r>
      <w:r w:rsidRPr="0028078D">
        <w:rPr>
          <w:rFonts w:hint="eastAsia"/>
        </w:rPr>
        <w:t>项（</w:t>
      </w:r>
      <w:r w:rsidRPr="0028078D">
        <w:rPr>
          <w:rFonts w:hint="eastAsia"/>
        </w:rPr>
        <w:t>pH</w:t>
      </w:r>
      <w:r w:rsidRPr="0028078D">
        <w:rPr>
          <w:rFonts w:hint="eastAsia"/>
        </w:rPr>
        <w:t>值、干物质）以及保守考虑特征污染物</w:t>
      </w:r>
      <w:r w:rsidR="00531EB4" w:rsidRPr="0028078D">
        <w:rPr>
          <w:rFonts w:hint="eastAsia"/>
          <w:lang w:val="zh-CN"/>
        </w:rPr>
        <w:t>锰、丙酮、氨氮、二噁英</w:t>
      </w:r>
      <w:r w:rsidR="00531EB4" w:rsidRPr="0028078D">
        <w:rPr>
          <w:rFonts w:hint="eastAsia"/>
          <w:b/>
          <w:bCs/>
          <w:lang w:val="zh-CN"/>
        </w:rPr>
        <w:t>、</w:t>
      </w:r>
      <w:r w:rsidRPr="0028078D">
        <w:rPr>
          <w:rFonts w:hint="eastAsia"/>
        </w:rPr>
        <w:t>石油烃（</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466B6E9B" w14:textId="77777777" w:rsidR="00671A14" w:rsidRPr="0028078D" w:rsidRDefault="00537153">
      <w:pPr>
        <w:ind w:firstLine="480"/>
      </w:pPr>
      <w:r w:rsidRPr="0028078D">
        <w:rPr>
          <w:rFonts w:hint="eastAsia"/>
        </w:rPr>
        <w:t>本次调查土壤筛选值选择的原则如下：</w:t>
      </w:r>
    </w:p>
    <w:p w14:paraId="227F1038" w14:textId="66521D28" w:rsidR="00671A14" w:rsidRPr="0028078D" w:rsidRDefault="00537153">
      <w:pPr>
        <w:ind w:firstLine="480"/>
        <w:rPr>
          <w:rFonts w:cs="宋体"/>
          <w:kern w:val="0"/>
        </w:rPr>
      </w:pPr>
      <w:r w:rsidRPr="0028078D">
        <w:rPr>
          <w:rFonts w:cs="宋体"/>
          <w:kern w:val="0"/>
        </w:rPr>
        <w:t>（</w:t>
      </w:r>
      <w:r w:rsidRPr="0028078D">
        <w:rPr>
          <w:rFonts w:cs="宋体"/>
          <w:kern w:val="0"/>
        </w:rPr>
        <w:t>1</w:t>
      </w:r>
      <w:r w:rsidRPr="0028078D">
        <w:rPr>
          <w:rFonts w:cs="宋体"/>
          <w:kern w:val="0"/>
        </w:rPr>
        <w:t>）</w:t>
      </w:r>
      <w:r w:rsidRPr="0028078D">
        <w:rPr>
          <w:rFonts w:cs="宋体" w:hint="eastAsia"/>
          <w:kern w:val="0"/>
        </w:rPr>
        <w:t>优先采用</w:t>
      </w:r>
      <w:r w:rsidR="00531EB4" w:rsidRPr="0028078D">
        <w:rPr>
          <w:rFonts w:cs="Times New Roman" w:hint="eastAsia"/>
          <w:kern w:val="0"/>
        </w:rPr>
        <w:t>《</w:t>
      </w:r>
      <w:r w:rsidR="00531EB4" w:rsidRPr="0028078D">
        <w:rPr>
          <w:rFonts w:hint="eastAsia"/>
        </w:rPr>
        <w:t>建设用地土壤污染风险管控标准（试行）》（</w:t>
      </w:r>
      <w:r w:rsidR="00531EB4" w:rsidRPr="0028078D">
        <w:rPr>
          <w:rFonts w:hint="eastAsia"/>
        </w:rPr>
        <w:t>DB36/1282-2020</w:t>
      </w:r>
      <w:r w:rsidR="00531EB4" w:rsidRPr="0028078D">
        <w:rPr>
          <w:rFonts w:hint="eastAsia"/>
        </w:rPr>
        <w:t>）</w:t>
      </w:r>
      <w:r w:rsidRPr="0028078D">
        <w:rPr>
          <w:rFonts w:cs="宋体" w:hint="eastAsia"/>
          <w:kern w:val="0"/>
        </w:rPr>
        <w:t>中对应污染物的筛选值</w:t>
      </w:r>
      <w:r w:rsidRPr="0028078D">
        <w:rPr>
          <w:rFonts w:cs="宋体"/>
          <w:kern w:val="0"/>
        </w:rPr>
        <w:t>；</w:t>
      </w:r>
    </w:p>
    <w:p w14:paraId="7F9DFAFF" w14:textId="77777777" w:rsidR="00671A14" w:rsidRPr="0028078D" w:rsidRDefault="00537153">
      <w:pPr>
        <w:ind w:firstLine="480"/>
        <w:rPr>
          <w:rFonts w:cs="宋体"/>
          <w:kern w:val="0"/>
        </w:rPr>
      </w:pPr>
      <w:r w:rsidRPr="0028078D">
        <w:rPr>
          <w:rFonts w:cs="宋体"/>
          <w:kern w:val="0"/>
        </w:rPr>
        <w:t>（</w:t>
      </w:r>
      <w:r w:rsidRPr="0028078D">
        <w:rPr>
          <w:rFonts w:cs="宋体"/>
          <w:kern w:val="0"/>
        </w:rPr>
        <w:t>2</w:t>
      </w:r>
      <w:r w:rsidRPr="0028078D">
        <w:rPr>
          <w:rFonts w:cs="宋体"/>
          <w:kern w:val="0"/>
        </w:rPr>
        <w:t>）</w:t>
      </w:r>
      <w:r w:rsidRPr="0028078D">
        <w:rPr>
          <w:rFonts w:cs="宋体" w:hint="eastAsia"/>
          <w:kern w:val="0"/>
        </w:rPr>
        <w:t>其它污染物可依据</w:t>
      </w:r>
      <w:r w:rsidRPr="0028078D">
        <w:rPr>
          <w:rFonts w:hint="eastAsia"/>
        </w:rPr>
        <w:t>《建设用地土壤污染风险评估技术导则》（</w:t>
      </w:r>
      <w:r w:rsidRPr="0028078D">
        <w:rPr>
          <w:rFonts w:hint="eastAsia"/>
        </w:rPr>
        <w:t xml:space="preserve">HJ </w:t>
      </w:r>
      <w:r w:rsidRPr="0028078D">
        <w:rPr>
          <w:rFonts w:hint="eastAsia"/>
        </w:rPr>
        <w:lastRenderedPageBreak/>
        <w:t>25.3-2019</w:t>
      </w:r>
      <w:r w:rsidRPr="0028078D">
        <w:rPr>
          <w:rFonts w:hint="eastAsia"/>
        </w:rPr>
        <w:t>）</w:t>
      </w:r>
      <w:r w:rsidRPr="0028078D">
        <w:rPr>
          <w:rFonts w:cs="宋体" w:hint="eastAsia"/>
          <w:kern w:val="0"/>
        </w:rPr>
        <w:t>，推导特定污染物的土壤污染风险筛选值</w:t>
      </w:r>
      <w:r w:rsidRPr="0028078D">
        <w:rPr>
          <w:rFonts w:cs="宋体"/>
          <w:kern w:val="0"/>
        </w:rPr>
        <w:t>；无法推导的污染物</w:t>
      </w:r>
      <w:r w:rsidRPr="0028078D">
        <w:rPr>
          <w:rFonts w:cs="宋体" w:hint="eastAsia"/>
          <w:kern w:val="0"/>
        </w:rPr>
        <w:t>参考各省市现行有效的相关标准；</w:t>
      </w:r>
    </w:p>
    <w:p w14:paraId="6AB313DA" w14:textId="77777777" w:rsidR="00671A14" w:rsidRPr="0028078D" w:rsidRDefault="00537153">
      <w:pPr>
        <w:ind w:firstLine="480"/>
        <w:rPr>
          <w:rFonts w:cs="宋体"/>
          <w:kern w:val="0"/>
        </w:rPr>
      </w:pPr>
      <w:r w:rsidRPr="0028078D">
        <w:rPr>
          <w:rFonts w:cs="宋体"/>
          <w:kern w:val="0"/>
        </w:rPr>
        <w:t>（</w:t>
      </w:r>
      <w:r w:rsidRPr="0028078D">
        <w:rPr>
          <w:rFonts w:cs="宋体"/>
          <w:kern w:val="0"/>
        </w:rPr>
        <w:t>3</w:t>
      </w:r>
      <w:r w:rsidRPr="0028078D">
        <w:rPr>
          <w:rFonts w:cs="宋体"/>
          <w:kern w:val="0"/>
        </w:rPr>
        <w:t>）</w:t>
      </w:r>
      <w:r w:rsidRPr="0028078D">
        <w:rPr>
          <w:rFonts w:cs="宋体" w:hint="eastAsia"/>
          <w:kern w:val="0"/>
        </w:rPr>
        <w:t>如评价区域的背景值高于通过上述方式选取的筛选值，则优先考虑土壤背景值作为筛选值。</w:t>
      </w:r>
    </w:p>
    <w:p w14:paraId="730D7EEA" w14:textId="77777777" w:rsidR="00671A14" w:rsidRPr="0028078D" w:rsidRDefault="00537153">
      <w:pPr>
        <w:ind w:firstLine="480"/>
        <w:rPr>
          <w:rFonts w:cs="宋体"/>
          <w:kern w:val="0"/>
        </w:rPr>
      </w:pPr>
      <w:r w:rsidRPr="0028078D">
        <w:rPr>
          <w:rFonts w:cs="宋体"/>
          <w:kern w:val="0"/>
        </w:rPr>
        <w:t>根据以上原则本地块土壤</w:t>
      </w:r>
      <w:r w:rsidRPr="0028078D">
        <w:rPr>
          <w:rFonts w:cs="宋体" w:hint="eastAsia"/>
          <w:kern w:val="0"/>
        </w:rPr>
        <w:t>筛选值</w:t>
      </w:r>
      <w:r w:rsidRPr="0028078D">
        <w:rPr>
          <w:rFonts w:cs="宋体"/>
          <w:kern w:val="0"/>
        </w:rPr>
        <w:t>选取的标准如下：</w:t>
      </w:r>
    </w:p>
    <w:p w14:paraId="67CAC659" w14:textId="08DC7456" w:rsidR="00671A14" w:rsidRPr="0028078D" w:rsidRDefault="00537153">
      <w:pPr>
        <w:ind w:firstLine="480"/>
        <w:rPr>
          <w:rFonts w:cs="宋体"/>
          <w:kern w:val="0"/>
        </w:rPr>
      </w:pPr>
      <w:r w:rsidRPr="0028078D">
        <w:rPr>
          <w:rFonts w:cs="Times New Roman" w:hint="eastAsia"/>
          <w:kern w:val="0"/>
        </w:rPr>
        <w:t>（</w:t>
      </w:r>
      <w:r w:rsidRPr="0028078D">
        <w:rPr>
          <w:rFonts w:cs="Times New Roman" w:hint="eastAsia"/>
          <w:kern w:val="0"/>
        </w:rPr>
        <w:t>1</w:t>
      </w:r>
      <w:r w:rsidRPr="0028078D">
        <w:rPr>
          <w:rFonts w:cs="Times New Roman" w:hint="eastAsia"/>
          <w:kern w:val="0"/>
        </w:rPr>
        <w:t>）</w:t>
      </w:r>
      <w:r w:rsidRPr="0028078D">
        <w:rPr>
          <w:rFonts w:cs="Times New Roman"/>
          <w:kern w:val="0"/>
        </w:rPr>
        <w:t>土壤重金属</w:t>
      </w:r>
      <w:r w:rsidRPr="0028078D">
        <w:rPr>
          <w:rFonts w:cs="Times New Roman" w:hint="eastAsia"/>
          <w:kern w:val="0"/>
        </w:rPr>
        <w:t>、挥发性有机物、半挥发性有机物、</w:t>
      </w:r>
      <w:r w:rsidRPr="0028078D">
        <w:rPr>
          <w:rFonts w:cs="Times New Roman"/>
          <w:kern w:val="0"/>
        </w:rPr>
        <w:t>石油烃（</w:t>
      </w:r>
      <w:r w:rsidRPr="0028078D">
        <w:rPr>
          <w:rFonts w:cs="Times New Roman"/>
          <w:kern w:val="0"/>
        </w:rPr>
        <w:t>C</w:t>
      </w:r>
      <w:r w:rsidRPr="0028078D">
        <w:rPr>
          <w:rFonts w:cs="Times New Roman"/>
          <w:kern w:val="0"/>
          <w:vertAlign w:val="subscript"/>
        </w:rPr>
        <w:t>10</w:t>
      </w:r>
      <w:r w:rsidRPr="0028078D">
        <w:rPr>
          <w:rFonts w:cs="Times New Roman"/>
          <w:kern w:val="0"/>
        </w:rPr>
        <w:t>-C</w:t>
      </w:r>
      <w:r w:rsidRPr="0028078D">
        <w:rPr>
          <w:rFonts w:cs="Times New Roman"/>
          <w:kern w:val="0"/>
          <w:vertAlign w:val="subscript"/>
        </w:rPr>
        <w:t>40</w:t>
      </w:r>
      <w:r w:rsidRPr="0028078D">
        <w:rPr>
          <w:rFonts w:cs="Times New Roman"/>
          <w:kern w:val="0"/>
        </w:rPr>
        <w:t>）</w:t>
      </w:r>
      <w:r w:rsidRPr="0028078D">
        <w:rPr>
          <w:rFonts w:cs="Times New Roman" w:hint="eastAsia"/>
          <w:kern w:val="0"/>
        </w:rPr>
        <w:t>均</w:t>
      </w:r>
      <w:r w:rsidRPr="0028078D">
        <w:rPr>
          <w:rFonts w:cs="Times New Roman"/>
          <w:kern w:val="0"/>
        </w:rPr>
        <w:t>选用</w:t>
      </w:r>
      <w:r w:rsidR="00531EB4" w:rsidRPr="0028078D">
        <w:rPr>
          <w:rFonts w:cs="Times New Roman" w:hint="eastAsia"/>
          <w:kern w:val="0"/>
        </w:rPr>
        <w:t>《</w:t>
      </w:r>
      <w:r w:rsidR="00531EB4" w:rsidRPr="0028078D">
        <w:rPr>
          <w:rFonts w:hint="eastAsia"/>
        </w:rPr>
        <w:t>建设用地土壤污染风险管控标准（试行）》（</w:t>
      </w:r>
      <w:r w:rsidR="00531EB4" w:rsidRPr="0028078D">
        <w:rPr>
          <w:rFonts w:hint="eastAsia"/>
        </w:rPr>
        <w:t>DB36/1282-2020</w:t>
      </w:r>
      <w:r w:rsidR="00531EB4" w:rsidRPr="0028078D">
        <w:rPr>
          <w:rFonts w:hint="eastAsia"/>
        </w:rPr>
        <w:t>）</w:t>
      </w:r>
      <w:r w:rsidRPr="0028078D">
        <w:rPr>
          <w:rFonts w:cs="Times New Roman"/>
          <w:kern w:val="0"/>
        </w:rPr>
        <w:t>中对应的第</w:t>
      </w:r>
      <w:r w:rsidRPr="0028078D">
        <w:rPr>
          <w:rFonts w:cs="Times New Roman" w:hint="eastAsia"/>
          <w:kern w:val="0"/>
        </w:rPr>
        <w:t>一类用地</w:t>
      </w:r>
      <w:r w:rsidRPr="0028078D">
        <w:rPr>
          <w:rFonts w:cs="Times New Roman"/>
          <w:kern w:val="0"/>
        </w:rPr>
        <w:t>筛选值</w:t>
      </w:r>
      <w:r w:rsidRPr="0028078D">
        <w:rPr>
          <w:rFonts w:cs="Times New Roman" w:hint="eastAsia"/>
          <w:kern w:val="0"/>
        </w:rPr>
        <w:t>。</w:t>
      </w:r>
    </w:p>
    <w:p w14:paraId="16446B20" w14:textId="3E3EEC6E" w:rsidR="00E938FD" w:rsidRPr="0028078D" w:rsidRDefault="00537153" w:rsidP="00043CD5">
      <w:pPr>
        <w:ind w:firstLine="480"/>
      </w:pPr>
      <w:r w:rsidRPr="0028078D">
        <w:rPr>
          <w:rFonts w:hint="eastAsia"/>
        </w:rPr>
        <w:t>（</w:t>
      </w:r>
      <w:r w:rsidRPr="0028078D">
        <w:rPr>
          <w:rFonts w:hint="eastAsia"/>
        </w:rPr>
        <w:t>2</w:t>
      </w:r>
      <w:r w:rsidRPr="0028078D">
        <w:rPr>
          <w:rFonts w:hint="eastAsia"/>
        </w:rPr>
        <w:t>）根据</w:t>
      </w:r>
      <w:r w:rsidR="00B42142" w:rsidRPr="0028078D">
        <w:rPr>
          <w:rFonts w:hint="eastAsia"/>
        </w:rPr>
        <w:t>江西</w:t>
      </w:r>
      <w:r w:rsidR="00724D59" w:rsidRPr="0028078D">
        <w:rPr>
          <w:rFonts w:hint="eastAsia"/>
        </w:rPr>
        <w:t>省</w:t>
      </w:r>
      <w:r w:rsidR="00B42142" w:rsidRPr="0028078D">
        <w:rPr>
          <w:rFonts w:hint="eastAsia"/>
        </w:rPr>
        <w:t>赣州市</w:t>
      </w:r>
      <w:r w:rsidR="00724D59" w:rsidRPr="0028078D">
        <w:rPr>
          <w:rFonts w:hint="eastAsia"/>
        </w:rPr>
        <w:t>土壤类型，调查地块所在</w:t>
      </w:r>
      <w:r w:rsidRPr="0028078D">
        <w:rPr>
          <w:rFonts w:hint="eastAsia"/>
        </w:rPr>
        <w:t>区域土壤及区域地质情况，</w:t>
      </w:r>
      <w:r w:rsidR="00B42142" w:rsidRPr="0028078D">
        <w:rPr>
          <w:rFonts w:cs="Times New Roman" w:hint="eastAsia"/>
          <w:kern w:val="0"/>
        </w:rPr>
        <w:t>赣州市</w:t>
      </w:r>
      <w:r w:rsidRPr="0028078D">
        <w:rPr>
          <w:rFonts w:cs="Times New Roman"/>
          <w:kern w:val="0"/>
        </w:rPr>
        <w:t>自然土壤主要为红壤，</w:t>
      </w:r>
      <w:r w:rsidRPr="0028078D">
        <w:rPr>
          <w:rFonts w:cs="Times New Roman" w:hint="eastAsia"/>
        </w:rPr>
        <w:t>土壤砷的筛选值采用</w:t>
      </w:r>
      <w:r w:rsidR="00043CD5" w:rsidRPr="0028078D">
        <w:rPr>
          <w:rFonts w:cs="Times New Roman" w:hint="eastAsia"/>
        </w:rPr>
        <w:t>江西省地方标准</w:t>
      </w:r>
      <w:r w:rsidRPr="0028078D">
        <w:rPr>
          <w:rFonts w:hint="eastAsia"/>
        </w:rPr>
        <w:t>《</w:t>
      </w:r>
      <w:r w:rsidR="00043CD5" w:rsidRPr="0028078D">
        <w:rPr>
          <w:rFonts w:hint="eastAsia"/>
        </w:rPr>
        <w:t>建设用地土壤污染风险管控标准（试行）</w:t>
      </w:r>
      <w:r w:rsidRPr="0028078D">
        <w:rPr>
          <w:rFonts w:hint="eastAsia"/>
        </w:rPr>
        <w:t>》（</w:t>
      </w:r>
      <w:r w:rsidR="00043CD5" w:rsidRPr="0028078D">
        <w:rPr>
          <w:rFonts w:hint="eastAsia"/>
        </w:rPr>
        <w:t>DB36/1282-2020</w:t>
      </w:r>
      <w:r w:rsidRPr="0028078D">
        <w:rPr>
          <w:rFonts w:hint="eastAsia"/>
        </w:rPr>
        <w:t>）附录</w:t>
      </w:r>
      <w:r w:rsidRPr="0028078D">
        <w:rPr>
          <w:rFonts w:hint="eastAsia"/>
        </w:rPr>
        <w:t>A</w:t>
      </w:r>
      <w:r w:rsidRPr="0028078D">
        <w:rPr>
          <w:rFonts w:hint="eastAsia"/>
        </w:rPr>
        <w:t>表</w:t>
      </w:r>
      <w:r w:rsidRPr="0028078D">
        <w:rPr>
          <w:rFonts w:hint="eastAsia"/>
        </w:rPr>
        <w:t>A.1</w:t>
      </w:r>
      <w:r w:rsidRPr="0028078D">
        <w:rPr>
          <w:rFonts w:hint="eastAsia"/>
        </w:rPr>
        <w:t>中砷在红壤中的背景值（</w:t>
      </w:r>
      <w:r w:rsidR="00B42142" w:rsidRPr="0028078D">
        <w:rPr>
          <w:rFonts w:hint="eastAsia"/>
        </w:rPr>
        <w:t>22</w:t>
      </w:r>
      <w:r w:rsidRPr="0028078D">
        <w:rPr>
          <w:rFonts w:hint="eastAsia"/>
        </w:rPr>
        <w:t>mg/kg</w:t>
      </w:r>
      <w:r w:rsidRPr="0028078D">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43"/>
        <w:gridCol w:w="1480"/>
        <w:gridCol w:w="4524"/>
      </w:tblGrid>
      <w:tr w:rsidR="0028078D" w:rsidRPr="0028078D" w14:paraId="62710EB8" w14:textId="77777777">
        <w:trPr>
          <w:trHeight w:val="23"/>
          <w:tblHeader/>
          <w:jc w:val="center"/>
        </w:trPr>
        <w:tc>
          <w:tcPr>
            <w:tcW w:w="675" w:type="dxa"/>
            <w:shd w:val="clear" w:color="auto" w:fill="D9D9D9" w:themeFill="background1" w:themeFillShade="D9"/>
            <w:vAlign w:val="center"/>
          </w:tcPr>
          <w:p w14:paraId="3E80122A" w14:textId="77777777" w:rsidR="00671A14" w:rsidRPr="0028078D" w:rsidRDefault="00537153">
            <w:pPr>
              <w:pStyle w:val="af4"/>
              <w:rPr>
                <w:b/>
                <w:bCs/>
                <w:lang w:val="zh-CN"/>
              </w:rPr>
            </w:pPr>
            <w:r w:rsidRPr="0028078D">
              <w:rPr>
                <w:b/>
                <w:bCs/>
                <w:lang w:val="zh-CN"/>
              </w:rPr>
              <w:t>序号</w:t>
            </w:r>
          </w:p>
        </w:tc>
        <w:tc>
          <w:tcPr>
            <w:tcW w:w="1843" w:type="dxa"/>
            <w:shd w:val="clear" w:color="auto" w:fill="D9D9D9" w:themeFill="background1" w:themeFillShade="D9"/>
            <w:vAlign w:val="center"/>
          </w:tcPr>
          <w:p w14:paraId="5245BAC9" w14:textId="77777777" w:rsidR="00671A14" w:rsidRPr="0028078D" w:rsidRDefault="00537153">
            <w:pPr>
              <w:pStyle w:val="af4"/>
              <w:rPr>
                <w:b/>
                <w:bCs/>
                <w:lang w:val="zh-CN"/>
              </w:rPr>
            </w:pPr>
            <w:r w:rsidRPr="0028078D">
              <w:rPr>
                <w:b/>
                <w:bCs/>
                <w:lang w:val="zh-CN"/>
              </w:rPr>
              <w:t>检出污染物</w:t>
            </w:r>
          </w:p>
        </w:tc>
        <w:tc>
          <w:tcPr>
            <w:tcW w:w="1480" w:type="dxa"/>
            <w:shd w:val="clear" w:color="auto" w:fill="D9D9D9" w:themeFill="background1" w:themeFillShade="D9"/>
            <w:vAlign w:val="center"/>
          </w:tcPr>
          <w:p w14:paraId="581B8F94" w14:textId="77777777" w:rsidR="00671A14" w:rsidRPr="0028078D" w:rsidRDefault="00537153">
            <w:pPr>
              <w:pStyle w:val="af4"/>
              <w:rPr>
                <w:b/>
                <w:bCs/>
                <w:lang w:val="zh-CN"/>
              </w:rPr>
            </w:pPr>
            <w:r w:rsidRPr="0028078D">
              <w:rPr>
                <w:b/>
                <w:bCs/>
                <w:lang w:val="zh-CN"/>
              </w:rPr>
              <w:t>一类用地筛选值（</w:t>
            </w:r>
            <w:r w:rsidRPr="0028078D">
              <w:rPr>
                <w:b/>
                <w:bCs/>
                <w:lang w:val="zh-CN"/>
              </w:rPr>
              <w:t>mg/kg</w:t>
            </w:r>
            <w:r w:rsidRPr="0028078D">
              <w:rPr>
                <w:b/>
                <w:bCs/>
                <w:lang w:val="zh-CN"/>
              </w:rPr>
              <w:t>）</w:t>
            </w:r>
          </w:p>
        </w:tc>
        <w:tc>
          <w:tcPr>
            <w:tcW w:w="0" w:type="auto"/>
            <w:shd w:val="clear" w:color="auto" w:fill="D9D9D9" w:themeFill="background1" w:themeFillShade="D9"/>
            <w:vAlign w:val="center"/>
          </w:tcPr>
          <w:p w14:paraId="34600372" w14:textId="77777777" w:rsidR="00671A14" w:rsidRPr="0028078D" w:rsidRDefault="00537153">
            <w:pPr>
              <w:pStyle w:val="af4"/>
              <w:rPr>
                <w:b/>
                <w:bCs/>
                <w:lang w:val="zh-CN"/>
              </w:rPr>
            </w:pPr>
            <w:r w:rsidRPr="0028078D">
              <w:rPr>
                <w:b/>
                <w:bCs/>
                <w:lang w:val="zh-CN"/>
              </w:rPr>
              <w:t>筛选</w:t>
            </w:r>
            <w:proofErr w:type="gramStart"/>
            <w:r w:rsidRPr="0028078D">
              <w:rPr>
                <w:b/>
                <w:bCs/>
                <w:lang w:val="zh-CN"/>
              </w:rPr>
              <w:t>值依据</w:t>
            </w:r>
            <w:proofErr w:type="gramEnd"/>
          </w:p>
        </w:tc>
      </w:tr>
      <w:tr w:rsidR="0028078D" w:rsidRPr="0028078D" w14:paraId="36E8039C" w14:textId="77777777">
        <w:trPr>
          <w:trHeight w:val="23"/>
          <w:jc w:val="center"/>
        </w:trPr>
        <w:tc>
          <w:tcPr>
            <w:tcW w:w="675" w:type="dxa"/>
            <w:vAlign w:val="center"/>
          </w:tcPr>
          <w:p w14:paraId="264E8EAC" w14:textId="77777777" w:rsidR="00671A14" w:rsidRPr="0028078D" w:rsidRDefault="00537153">
            <w:pPr>
              <w:pStyle w:val="af4"/>
              <w:rPr>
                <w:lang w:val="zh-CN"/>
              </w:rPr>
            </w:pPr>
            <w:r w:rsidRPr="0028078D">
              <w:rPr>
                <w:lang w:val="zh-CN"/>
              </w:rPr>
              <w:t>1</w:t>
            </w:r>
          </w:p>
        </w:tc>
        <w:tc>
          <w:tcPr>
            <w:tcW w:w="1843" w:type="dxa"/>
            <w:vAlign w:val="center"/>
          </w:tcPr>
          <w:p w14:paraId="2EC4308E" w14:textId="77777777" w:rsidR="00671A14" w:rsidRPr="0028078D" w:rsidRDefault="00537153">
            <w:pPr>
              <w:pStyle w:val="af4"/>
              <w:rPr>
                <w:lang w:val="zh-CN"/>
              </w:rPr>
            </w:pPr>
            <w:r w:rsidRPr="0028078D">
              <w:rPr>
                <w:lang w:val="zh-CN"/>
              </w:rPr>
              <w:t>汞</w:t>
            </w:r>
          </w:p>
        </w:tc>
        <w:tc>
          <w:tcPr>
            <w:tcW w:w="1480" w:type="dxa"/>
            <w:vAlign w:val="center"/>
          </w:tcPr>
          <w:p w14:paraId="378789C8" w14:textId="77777777" w:rsidR="00671A14" w:rsidRPr="0028078D" w:rsidRDefault="00537153">
            <w:pPr>
              <w:pStyle w:val="af4"/>
              <w:rPr>
                <w:lang w:val="zh-CN"/>
              </w:rPr>
            </w:pPr>
            <w:r w:rsidRPr="0028078D">
              <w:rPr>
                <w:lang w:val="zh-CN"/>
              </w:rPr>
              <w:t>8</w:t>
            </w:r>
          </w:p>
        </w:tc>
        <w:tc>
          <w:tcPr>
            <w:tcW w:w="0" w:type="auto"/>
            <w:vMerge w:val="restart"/>
            <w:vAlign w:val="center"/>
          </w:tcPr>
          <w:p w14:paraId="65BDA175" w14:textId="5A96D520" w:rsidR="00671A14" w:rsidRPr="0028078D" w:rsidRDefault="00531EB4">
            <w:pPr>
              <w:pStyle w:val="af4"/>
              <w:rPr>
                <w:lang w:val="zh-CN"/>
              </w:rPr>
            </w:pPr>
            <w:r w:rsidRPr="0028078D">
              <w:rPr>
                <w:rFonts w:cs="Times New Roman" w:hint="eastAsia"/>
                <w:kern w:val="0"/>
              </w:rPr>
              <w:t>《</w:t>
            </w:r>
            <w:r w:rsidRPr="0028078D">
              <w:rPr>
                <w:rFonts w:hint="eastAsia"/>
              </w:rPr>
              <w:t>建设用地土壤污染风险管控标准（试行）》（</w:t>
            </w:r>
            <w:r w:rsidRPr="0028078D">
              <w:rPr>
                <w:rFonts w:hint="eastAsia"/>
              </w:rPr>
              <w:t>DB36/1282-2020</w:t>
            </w:r>
            <w:r w:rsidRPr="0028078D">
              <w:rPr>
                <w:rFonts w:hint="eastAsia"/>
              </w:rPr>
              <w:t>）</w:t>
            </w:r>
            <w:r w:rsidR="00537153" w:rsidRPr="0028078D">
              <w:rPr>
                <w:lang w:val="zh-CN"/>
              </w:rPr>
              <w:t>筛选值</w:t>
            </w:r>
          </w:p>
        </w:tc>
      </w:tr>
      <w:tr w:rsidR="0028078D" w:rsidRPr="0028078D" w14:paraId="6F7A21F3" w14:textId="77777777">
        <w:trPr>
          <w:trHeight w:val="23"/>
          <w:jc w:val="center"/>
        </w:trPr>
        <w:tc>
          <w:tcPr>
            <w:tcW w:w="675" w:type="dxa"/>
            <w:vAlign w:val="center"/>
          </w:tcPr>
          <w:p w14:paraId="7DDF460B" w14:textId="77777777" w:rsidR="00671A14" w:rsidRPr="0028078D" w:rsidRDefault="00537153">
            <w:pPr>
              <w:pStyle w:val="af4"/>
              <w:rPr>
                <w:lang w:val="zh-CN"/>
              </w:rPr>
            </w:pPr>
            <w:r w:rsidRPr="0028078D">
              <w:rPr>
                <w:lang w:val="zh-CN"/>
              </w:rPr>
              <w:t>2</w:t>
            </w:r>
          </w:p>
        </w:tc>
        <w:tc>
          <w:tcPr>
            <w:tcW w:w="1843" w:type="dxa"/>
            <w:vAlign w:val="center"/>
          </w:tcPr>
          <w:p w14:paraId="798F140C" w14:textId="77777777" w:rsidR="00671A14" w:rsidRPr="0028078D" w:rsidRDefault="00537153">
            <w:pPr>
              <w:pStyle w:val="af4"/>
              <w:rPr>
                <w:lang w:val="zh-CN"/>
              </w:rPr>
            </w:pPr>
            <w:r w:rsidRPr="0028078D">
              <w:rPr>
                <w:lang w:val="zh-CN"/>
              </w:rPr>
              <w:t>铅</w:t>
            </w:r>
          </w:p>
        </w:tc>
        <w:tc>
          <w:tcPr>
            <w:tcW w:w="1480" w:type="dxa"/>
            <w:vAlign w:val="center"/>
          </w:tcPr>
          <w:p w14:paraId="0100FA89" w14:textId="77777777" w:rsidR="00671A14" w:rsidRPr="0028078D" w:rsidRDefault="00537153">
            <w:pPr>
              <w:pStyle w:val="af4"/>
              <w:rPr>
                <w:lang w:val="zh-CN"/>
              </w:rPr>
            </w:pPr>
            <w:r w:rsidRPr="0028078D">
              <w:rPr>
                <w:lang w:val="zh-CN"/>
              </w:rPr>
              <w:t>400</w:t>
            </w:r>
          </w:p>
        </w:tc>
        <w:tc>
          <w:tcPr>
            <w:tcW w:w="0" w:type="auto"/>
            <w:vMerge/>
            <w:vAlign w:val="center"/>
          </w:tcPr>
          <w:p w14:paraId="1D981C15" w14:textId="77777777" w:rsidR="00671A14" w:rsidRPr="0028078D" w:rsidRDefault="00671A14">
            <w:pPr>
              <w:pStyle w:val="af4"/>
              <w:rPr>
                <w:lang w:val="zh-CN"/>
              </w:rPr>
            </w:pPr>
          </w:p>
        </w:tc>
      </w:tr>
      <w:tr w:rsidR="0028078D" w:rsidRPr="0028078D" w14:paraId="209ABD6D" w14:textId="77777777">
        <w:trPr>
          <w:trHeight w:val="23"/>
          <w:jc w:val="center"/>
        </w:trPr>
        <w:tc>
          <w:tcPr>
            <w:tcW w:w="675" w:type="dxa"/>
            <w:vAlign w:val="center"/>
          </w:tcPr>
          <w:p w14:paraId="3B756831" w14:textId="77777777" w:rsidR="00671A14" w:rsidRPr="0028078D" w:rsidRDefault="00537153">
            <w:pPr>
              <w:pStyle w:val="af4"/>
              <w:rPr>
                <w:lang w:val="zh-CN"/>
              </w:rPr>
            </w:pPr>
            <w:r w:rsidRPr="0028078D">
              <w:rPr>
                <w:lang w:val="zh-CN"/>
              </w:rPr>
              <w:t>3</w:t>
            </w:r>
          </w:p>
        </w:tc>
        <w:tc>
          <w:tcPr>
            <w:tcW w:w="1843" w:type="dxa"/>
            <w:vAlign w:val="center"/>
          </w:tcPr>
          <w:p w14:paraId="222AFA3E" w14:textId="77777777" w:rsidR="00671A14" w:rsidRPr="0028078D" w:rsidRDefault="00537153">
            <w:pPr>
              <w:pStyle w:val="af4"/>
              <w:rPr>
                <w:lang w:val="zh-CN"/>
              </w:rPr>
            </w:pPr>
            <w:r w:rsidRPr="0028078D">
              <w:rPr>
                <w:lang w:val="zh-CN"/>
              </w:rPr>
              <w:t>镉</w:t>
            </w:r>
          </w:p>
        </w:tc>
        <w:tc>
          <w:tcPr>
            <w:tcW w:w="1480" w:type="dxa"/>
            <w:vAlign w:val="center"/>
          </w:tcPr>
          <w:p w14:paraId="65CED937" w14:textId="77777777" w:rsidR="00671A14" w:rsidRPr="0028078D" w:rsidRDefault="00537153">
            <w:pPr>
              <w:pStyle w:val="af4"/>
              <w:rPr>
                <w:lang w:val="zh-CN"/>
              </w:rPr>
            </w:pPr>
            <w:r w:rsidRPr="0028078D">
              <w:rPr>
                <w:lang w:val="zh-CN"/>
              </w:rPr>
              <w:t>20</w:t>
            </w:r>
          </w:p>
        </w:tc>
        <w:tc>
          <w:tcPr>
            <w:tcW w:w="0" w:type="auto"/>
            <w:vMerge/>
            <w:vAlign w:val="center"/>
          </w:tcPr>
          <w:p w14:paraId="4B6FF1C4" w14:textId="77777777" w:rsidR="00671A14" w:rsidRPr="0028078D" w:rsidRDefault="00671A14">
            <w:pPr>
              <w:pStyle w:val="af4"/>
              <w:rPr>
                <w:lang w:val="zh-CN"/>
              </w:rPr>
            </w:pPr>
          </w:p>
        </w:tc>
      </w:tr>
      <w:tr w:rsidR="0028078D" w:rsidRPr="0028078D" w14:paraId="732C26BA" w14:textId="77777777">
        <w:trPr>
          <w:trHeight w:val="23"/>
          <w:jc w:val="center"/>
        </w:trPr>
        <w:tc>
          <w:tcPr>
            <w:tcW w:w="675" w:type="dxa"/>
            <w:vAlign w:val="center"/>
          </w:tcPr>
          <w:p w14:paraId="6B61D48A" w14:textId="77777777" w:rsidR="00671A14" w:rsidRPr="0028078D" w:rsidRDefault="00537153">
            <w:pPr>
              <w:pStyle w:val="af4"/>
              <w:rPr>
                <w:lang w:val="zh-CN"/>
              </w:rPr>
            </w:pPr>
            <w:r w:rsidRPr="0028078D">
              <w:rPr>
                <w:lang w:val="zh-CN"/>
              </w:rPr>
              <w:t>4</w:t>
            </w:r>
          </w:p>
        </w:tc>
        <w:tc>
          <w:tcPr>
            <w:tcW w:w="1843" w:type="dxa"/>
            <w:vAlign w:val="center"/>
          </w:tcPr>
          <w:p w14:paraId="23239916" w14:textId="77777777" w:rsidR="00671A14" w:rsidRPr="0028078D" w:rsidRDefault="00537153">
            <w:pPr>
              <w:pStyle w:val="af4"/>
              <w:rPr>
                <w:lang w:val="zh-CN"/>
              </w:rPr>
            </w:pPr>
            <w:r w:rsidRPr="0028078D">
              <w:rPr>
                <w:lang w:val="zh-CN"/>
              </w:rPr>
              <w:t>镍</w:t>
            </w:r>
          </w:p>
        </w:tc>
        <w:tc>
          <w:tcPr>
            <w:tcW w:w="1480" w:type="dxa"/>
            <w:vAlign w:val="center"/>
          </w:tcPr>
          <w:p w14:paraId="27B4AAA6" w14:textId="77777777" w:rsidR="00671A14" w:rsidRPr="0028078D" w:rsidRDefault="00537153">
            <w:pPr>
              <w:pStyle w:val="af4"/>
              <w:rPr>
                <w:lang w:val="zh-CN"/>
              </w:rPr>
            </w:pPr>
            <w:r w:rsidRPr="0028078D">
              <w:rPr>
                <w:lang w:val="zh-CN"/>
              </w:rPr>
              <w:t>150</w:t>
            </w:r>
          </w:p>
        </w:tc>
        <w:tc>
          <w:tcPr>
            <w:tcW w:w="0" w:type="auto"/>
            <w:vMerge/>
            <w:vAlign w:val="center"/>
          </w:tcPr>
          <w:p w14:paraId="59036AFC" w14:textId="77777777" w:rsidR="00671A14" w:rsidRPr="0028078D" w:rsidRDefault="00671A14">
            <w:pPr>
              <w:pStyle w:val="af4"/>
              <w:rPr>
                <w:lang w:val="zh-CN"/>
              </w:rPr>
            </w:pPr>
          </w:p>
        </w:tc>
      </w:tr>
      <w:tr w:rsidR="0028078D" w:rsidRPr="0028078D" w14:paraId="01F7BE62" w14:textId="77777777">
        <w:trPr>
          <w:trHeight w:val="23"/>
          <w:jc w:val="center"/>
        </w:trPr>
        <w:tc>
          <w:tcPr>
            <w:tcW w:w="675" w:type="dxa"/>
            <w:vAlign w:val="center"/>
          </w:tcPr>
          <w:p w14:paraId="7FD69DF6" w14:textId="77777777" w:rsidR="00671A14" w:rsidRPr="0028078D" w:rsidRDefault="00537153">
            <w:pPr>
              <w:pStyle w:val="af4"/>
              <w:rPr>
                <w:lang w:val="zh-CN"/>
              </w:rPr>
            </w:pPr>
            <w:r w:rsidRPr="0028078D">
              <w:rPr>
                <w:lang w:val="zh-CN"/>
              </w:rPr>
              <w:t>5</w:t>
            </w:r>
          </w:p>
        </w:tc>
        <w:tc>
          <w:tcPr>
            <w:tcW w:w="1843" w:type="dxa"/>
            <w:vAlign w:val="center"/>
          </w:tcPr>
          <w:p w14:paraId="6776D1E3" w14:textId="77777777" w:rsidR="00671A14" w:rsidRPr="0028078D" w:rsidRDefault="00537153">
            <w:pPr>
              <w:pStyle w:val="af4"/>
              <w:rPr>
                <w:lang w:val="zh-CN"/>
              </w:rPr>
            </w:pPr>
            <w:r w:rsidRPr="0028078D">
              <w:rPr>
                <w:lang w:val="zh-CN"/>
              </w:rPr>
              <w:t>铜</w:t>
            </w:r>
          </w:p>
        </w:tc>
        <w:tc>
          <w:tcPr>
            <w:tcW w:w="1480" w:type="dxa"/>
            <w:vAlign w:val="center"/>
          </w:tcPr>
          <w:p w14:paraId="545EE47B" w14:textId="77777777" w:rsidR="00671A14" w:rsidRPr="0028078D" w:rsidRDefault="00537153">
            <w:pPr>
              <w:pStyle w:val="af4"/>
              <w:rPr>
                <w:lang w:val="zh-CN"/>
              </w:rPr>
            </w:pPr>
            <w:r w:rsidRPr="0028078D">
              <w:rPr>
                <w:lang w:val="zh-CN"/>
              </w:rPr>
              <w:t>2000</w:t>
            </w:r>
          </w:p>
        </w:tc>
        <w:tc>
          <w:tcPr>
            <w:tcW w:w="0" w:type="auto"/>
            <w:vMerge/>
            <w:vAlign w:val="center"/>
          </w:tcPr>
          <w:p w14:paraId="5770158E" w14:textId="77777777" w:rsidR="00671A14" w:rsidRPr="0028078D" w:rsidRDefault="00671A14">
            <w:pPr>
              <w:pStyle w:val="af4"/>
              <w:rPr>
                <w:lang w:val="zh-CN"/>
              </w:rPr>
            </w:pPr>
          </w:p>
        </w:tc>
      </w:tr>
      <w:tr w:rsidR="0028078D" w:rsidRPr="0028078D" w14:paraId="6E77DF66" w14:textId="77777777">
        <w:trPr>
          <w:trHeight w:val="23"/>
          <w:jc w:val="center"/>
        </w:trPr>
        <w:tc>
          <w:tcPr>
            <w:tcW w:w="675" w:type="dxa"/>
            <w:vAlign w:val="center"/>
          </w:tcPr>
          <w:p w14:paraId="184F6841" w14:textId="77777777" w:rsidR="00671A14" w:rsidRPr="0028078D" w:rsidRDefault="00537153">
            <w:pPr>
              <w:pStyle w:val="af4"/>
              <w:rPr>
                <w:lang w:val="zh-CN"/>
              </w:rPr>
            </w:pPr>
            <w:r w:rsidRPr="0028078D">
              <w:rPr>
                <w:lang w:val="zh-CN"/>
              </w:rPr>
              <w:t>6</w:t>
            </w:r>
          </w:p>
        </w:tc>
        <w:tc>
          <w:tcPr>
            <w:tcW w:w="1843" w:type="dxa"/>
            <w:vAlign w:val="center"/>
          </w:tcPr>
          <w:p w14:paraId="395F575D" w14:textId="77777777" w:rsidR="00671A14" w:rsidRPr="0028078D" w:rsidRDefault="00537153">
            <w:pPr>
              <w:pStyle w:val="af4"/>
              <w:rPr>
                <w:lang w:val="zh-CN"/>
              </w:rPr>
            </w:pPr>
            <w:r w:rsidRPr="0028078D">
              <w:rPr>
                <w:lang w:val="zh-CN"/>
              </w:rPr>
              <w:t>六价铬</w:t>
            </w:r>
          </w:p>
        </w:tc>
        <w:tc>
          <w:tcPr>
            <w:tcW w:w="1480" w:type="dxa"/>
            <w:vAlign w:val="center"/>
          </w:tcPr>
          <w:p w14:paraId="19A75BC9" w14:textId="77777777" w:rsidR="00671A14" w:rsidRPr="0028078D" w:rsidRDefault="00537153">
            <w:pPr>
              <w:pStyle w:val="af4"/>
              <w:rPr>
                <w:bCs/>
                <w:lang w:val="zh-CN"/>
              </w:rPr>
            </w:pPr>
            <w:r w:rsidRPr="0028078D">
              <w:rPr>
                <w:bCs/>
                <w:lang w:val="zh-CN"/>
              </w:rPr>
              <w:t>3</w:t>
            </w:r>
          </w:p>
        </w:tc>
        <w:tc>
          <w:tcPr>
            <w:tcW w:w="0" w:type="auto"/>
            <w:vMerge/>
            <w:vAlign w:val="center"/>
          </w:tcPr>
          <w:p w14:paraId="4478EF0F" w14:textId="77777777" w:rsidR="00671A14" w:rsidRPr="0028078D" w:rsidRDefault="00671A14">
            <w:pPr>
              <w:pStyle w:val="af4"/>
              <w:rPr>
                <w:lang w:val="zh-CN"/>
              </w:rPr>
            </w:pPr>
          </w:p>
        </w:tc>
      </w:tr>
      <w:tr w:rsidR="0028078D" w:rsidRPr="0028078D" w14:paraId="7A17BA02" w14:textId="77777777">
        <w:trPr>
          <w:trHeight w:val="23"/>
          <w:jc w:val="center"/>
        </w:trPr>
        <w:tc>
          <w:tcPr>
            <w:tcW w:w="675" w:type="dxa"/>
            <w:vAlign w:val="center"/>
          </w:tcPr>
          <w:p w14:paraId="07C23ACD" w14:textId="77777777" w:rsidR="00671A14" w:rsidRPr="0028078D" w:rsidRDefault="00537153">
            <w:pPr>
              <w:pStyle w:val="af4"/>
              <w:rPr>
                <w:lang w:val="zh-CN"/>
              </w:rPr>
            </w:pPr>
            <w:r w:rsidRPr="0028078D">
              <w:rPr>
                <w:lang w:val="zh-CN"/>
              </w:rPr>
              <w:t>7</w:t>
            </w:r>
          </w:p>
        </w:tc>
        <w:tc>
          <w:tcPr>
            <w:tcW w:w="1843" w:type="dxa"/>
            <w:vAlign w:val="center"/>
          </w:tcPr>
          <w:p w14:paraId="41568FEE" w14:textId="77777777" w:rsidR="00671A14" w:rsidRPr="0028078D" w:rsidRDefault="00537153">
            <w:pPr>
              <w:pStyle w:val="af4"/>
              <w:rPr>
                <w:lang w:val="zh-CN"/>
              </w:rPr>
            </w:pPr>
            <w:r w:rsidRPr="0028078D">
              <w:rPr>
                <w:lang w:val="zh-CN"/>
              </w:rPr>
              <w:t>砷</w:t>
            </w:r>
          </w:p>
        </w:tc>
        <w:tc>
          <w:tcPr>
            <w:tcW w:w="1480" w:type="dxa"/>
            <w:vAlign w:val="center"/>
          </w:tcPr>
          <w:p w14:paraId="30DC85EA" w14:textId="0998EEAE" w:rsidR="00671A14" w:rsidRPr="0028078D" w:rsidRDefault="007A45FA">
            <w:pPr>
              <w:pStyle w:val="af4"/>
              <w:rPr>
                <w:bCs/>
                <w:lang w:val="zh-CN"/>
              </w:rPr>
            </w:pPr>
            <w:r w:rsidRPr="0028078D">
              <w:rPr>
                <w:rFonts w:hint="eastAsia"/>
                <w:bCs/>
                <w:lang w:val="zh-CN"/>
              </w:rPr>
              <w:t>22</w:t>
            </w:r>
          </w:p>
        </w:tc>
        <w:tc>
          <w:tcPr>
            <w:tcW w:w="0" w:type="auto"/>
            <w:vAlign w:val="center"/>
          </w:tcPr>
          <w:p w14:paraId="170A1D6E" w14:textId="16F08F85" w:rsidR="00671A14" w:rsidRPr="0028078D" w:rsidRDefault="007A45FA">
            <w:pPr>
              <w:pStyle w:val="af4"/>
              <w:rPr>
                <w:bCs/>
                <w:lang w:val="zh-CN"/>
              </w:rPr>
            </w:pPr>
            <w:r w:rsidRPr="0028078D">
              <w:rPr>
                <w:rFonts w:hint="eastAsia"/>
              </w:rPr>
              <w:t>《建设用地土壤污染风险管控标准（试行）》（</w:t>
            </w:r>
            <w:r w:rsidRPr="0028078D">
              <w:rPr>
                <w:rFonts w:hint="eastAsia"/>
              </w:rPr>
              <w:t>DB36/1282-2020</w:t>
            </w:r>
            <w:r w:rsidRPr="0028078D">
              <w:rPr>
                <w:rFonts w:hint="eastAsia"/>
              </w:rPr>
              <w:t>）</w:t>
            </w:r>
            <w:r w:rsidR="00537153" w:rsidRPr="0028078D">
              <w:rPr>
                <w:bCs/>
                <w:lang w:val="zh-CN"/>
              </w:rPr>
              <w:t>红壤土壤环境背景值</w:t>
            </w:r>
          </w:p>
        </w:tc>
      </w:tr>
      <w:tr w:rsidR="0028078D" w:rsidRPr="0028078D" w14:paraId="7EDA2BD1" w14:textId="77777777">
        <w:trPr>
          <w:trHeight w:val="23"/>
          <w:jc w:val="center"/>
        </w:trPr>
        <w:tc>
          <w:tcPr>
            <w:tcW w:w="675" w:type="dxa"/>
            <w:vAlign w:val="center"/>
          </w:tcPr>
          <w:p w14:paraId="7B47CFA4" w14:textId="77777777" w:rsidR="00671A14" w:rsidRPr="0028078D" w:rsidRDefault="00537153">
            <w:pPr>
              <w:pStyle w:val="af4"/>
              <w:rPr>
                <w:lang w:val="zh-CN"/>
              </w:rPr>
            </w:pPr>
            <w:r w:rsidRPr="0028078D">
              <w:rPr>
                <w:rFonts w:hint="eastAsia"/>
                <w:lang w:val="zh-CN"/>
              </w:rPr>
              <w:t>8</w:t>
            </w:r>
          </w:p>
        </w:tc>
        <w:tc>
          <w:tcPr>
            <w:tcW w:w="1843" w:type="dxa"/>
            <w:vAlign w:val="center"/>
          </w:tcPr>
          <w:p w14:paraId="0CF5BC98" w14:textId="77777777" w:rsidR="00671A14" w:rsidRPr="0028078D" w:rsidRDefault="00537153">
            <w:pPr>
              <w:pStyle w:val="af4"/>
              <w:rPr>
                <w:lang w:val="zh-CN"/>
              </w:rPr>
            </w:pPr>
            <w:r w:rsidRPr="0028078D">
              <w:rPr>
                <w:lang w:val="zh-CN"/>
              </w:rPr>
              <w:t>四氯化碳</w:t>
            </w:r>
          </w:p>
        </w:tc>
        <w:tc>
          <w:tcPr>
            <w:tcW w:w="1480" w:type="dxa"/>
            <w:vAlign w:val="center"/>
          </w:tcPr>
          <w:p w14:paraId="4A50C9FE" w14:textId="77777777" w:rsidR="00671A14" w:rsidRPr="0028078D" w:rsidRDefault="00537153">
            <w:pPr>
              <w:pStyle w:val="af4"/>
              <w:rPr>
                <w:lang w:val="zh-CN"/>
              </w:rPr>
            </w:pPr>
            <w:r w:rsidRPr="0028078D">
              <w:rPr>
                <w:lang w:val="zh-CN"/>
              </w:rPr>
              <w:t>0.9</w:t>
            </w:r>
          </w:p>
        </w:tc>
        <w:tc>
          <w:tcPr>
            <w:tcW w:w="0" w:type="auto"/>
            <w:vMerge w:val="restart"/>
            <w:vAlign w:val="center"/>
          </w:tcPr>
          <w:p w14:paraId="1861E6A6" w14:textId="71D41CEB" w:rsidR="00671A14" w:rsidRPr="0028078D" w:rsidRDefault="00531EB4">
            <w:pPr>
              <w:pStyle w:val="af4"/>
              <w:rPr>
                <w:lang w:val="zh-CN"/>
              </w:rPr>
            </w:pPr>
            <w:r w:rsidRPr="0028078D">
              <w:rPr>
                <w:rFonts w:cs="Times New Roman" w:hint="eastAsia"/>
                <w:kern w:val="0"/>
              </w:rPr>
              <w:t>《</w:t>
            </w:r>
            <w:r w:rsidRPr="0028078D">
              <w:rPr>
                <w:rFonts w:hint="eastAsia"/>
              </w:rPr>
              <w:t>建设用地土壤污染风险管控标准（试行）》（</w:t>
            </w:r>
            <w:r w:rsidRPr="0028078D">
              <w:rPr>
                <w:rFonts w:hint="eastAsia"/>
              </w:rPr>
              <w:t>DB36/1282-2020</w:t>
            </w:r>
            <w:r w:rsidRPr="0028078D">
              <w:rPr>
                <w:rFonts w:hint="eastAsia"/>
              </w:rPr>
              <w:t>）</w:t>
            </w:r>
            <w:r w:rsidR="00537153" w:rsidRPr="0028078D">
              <w:rPr>
                <w:lang w:val="zh-CN"/>
              </w:rPr>
              <w:t>筛选值</w:t>
            </w:r>
          </w:p>
        </w:tc>
      </w:tr>
      <w:tr w:rsidR="0028078D" w:rsidRPr="0028078D" w14:paraId="219320A0" w14:textId="77777777">
        <w:trPr>
          <w:trHeight w:val="23"/>
          <w:jc w:val="center"/>
        </w:trPr>
        <w:tc>
          <w:tcPr>
            <w:tcW w:w="675" w:type="dxa"/>
            <w:vAlign w:val="center"/>
          </w:tcPr>
          <w:p w14:paraId="12CFF600" w14:textId="77777777" w:rsidR="00671A14" w:rsidRPr="0028078D" w:rsidRDefault="00537153">
            <w:pPr>
              <w:pStyle w:val="af4"/>
              <w:rPr>
                <w:lang w:val="zh-CN"/>
              </w:rPr>
            </w:pPr>
            <w:r w:rsidRPr="0028078D">
              <w:rPr>
                <w:rFonts w:hint="eastAsia"/>
                <w:lang w:val="zh-CN"/>
              </w:rPr>
              <w:t>9</w:t>
            </w:r>
          </w:p>
        </w:tc>
        <w:tc>
          <w:tcPr>
            <w:tcW w:w="1843" w:type="dxa"/>
            <w:vAlign w:val="center"/>
          </w:tcPr>
          <w:p w14:paraId="4F1D2841" w14:textId="77777777" w:rsidR="00671A14" w:rsidRPr="0028078D" w:rsidRDefault="00537153">
            <w:pPr>
              <w:pStyle w:val="af4"/>
              <w:rPr>
                <w:lang w:val="zh-CN"/>
              </w:rPr>
            </w:pPr>
            <w:r w:rsidRPr="0028078D">
              <w:rPr>
                <w:lang w:val="zh-CN"/>
              </w:rPr>
              <w:t>氯甲烷</w:t>
            </w:r>
          </w:p>
        </w:tc>
        <w:tc>
          <w:tcPr>
            <w:tcW w:w="1480" w:type="dxa"/>
            <w:vAlign w:val="center"/>
          </w:tcPr>
          <w:p w14:paraId="2C9E1FAE" w14:textId="77777777" w:rsidR="00671A14" w:rsidRPr="0028078D" w:rsidRDefault="00537153">
            <w:pPr>
              <w:pStyle w:val="af4"/>
              <w:rPr>
                <w:lang w:val="zh-CN"/>
              </w:rPr>
            </w:pPr>
            <w:r w:rsidRPr="0028078D">
              <w:rPr>
                <w:lang w:val="zh-CN"/>
              </w:rPr>
              <w:t>12</w:t>
            </w:r>
          </w:p>
        </w:tc>
        <w:tc>
          <w:tcPr>
            <w:tcW w:w="0" w:type="auto"/>
            <w:vMerge/>
            <w:vAlign w:val="center"/>
          </w:tcPr>
          <w:p w14:paraId="4932166D" w14:textId="77777777" w:rsidR="00671A14" w:rsidRPr="0028078D" w:rsidRDefault="00671A14">
            <w:pPr>
              <w:pStyle w:val="af4"/>
              <w:rPr>
                <w:lang w:val="zh-CN"/>
              </w:rPr>
            </w:pPr>
          </w:p>
        </w:tc>
      </w:tr>
      <w:tr w:rsidR="0028078D" w:rsidRPr="0028078D" w14:paraId="7DCC94B0" w14:textId="77777777">
        <w:trPr>
          <w:trHeight w:val="23"/>
          <w:jc w:val="center"/>
        </w:trPr>
        <w:tc>
          <w:tcPr>
            <w:tcW w:w="675" w:type="dxa"/>
            <w:vAlign w:val="center"/>
          </w:tcPr>
          <w:p w14:paraId="2457697A" w14:textId="77777777" w:rsidR="00671A14" w:rsidRPr="0028078D" w:rsidRDefault="00537153">
            <w:pPr>
              <w:pStyle w:val="af4"/>
              <w:rPr>
                <w:lang w:val="zh-CN"/>
              </w:rPr>
            </w:pPr>
            <w:r w:rsidRPr="0028078D">
              <w:rPr>
                <w:rFonts w:hint="eastAsia"/>
                <w:lang w:val="zh-CN"/>
              </w:rPr>
              <w:t>10</w:t>
            </w:r>
          </w:p>
        </w:tc>
        <w:tc>
          <w:tcPr>
            <w:tcW w:w="1843" w:type="dxa"/>
            <w:vAlign w:val="center"/>
          </w:tcPr>
          <w:p w14:paraId="48762E82" w14:textId="77777777" w:rsidR="00671A14" w:rsidRPr="0028078D" w:rsidRDefault="00537153">
            <w:pPr>
              <w:pStyle w:val="af4"/>
              <w:rPr>
                <w:lang w:val="zh-CN"/>
              </w:rPr>
            </w:pPr>
            <w:r w:rsidRPr="0028078D">
              <w:rPr>
                <w:lang w:val="zh-CN"/>
              </w:rPr>
              <w:t>1,1-</w:t>
            </w:r>
            <w:r w:rsidRPr="0028078D">
              <w:rPr>
                <w:lang w:val="zh-CN"/>
              </w:rPr>
              <w:t>二氯乙烷</w:t>
            </w:r>
          </w:p>
        </w:tc>
        <w:tc>
          <w:tcPr>
            <w:tcW w:w="1480" w:type="dxa"/>
            <w:vAlign w:val="center"/>
          </w:tcPr>
          <w:p w14:paraId="78E30C1D" w14:textId="77777777" w:rsidR="00671A14" w:rsidRPr="0028078D" w:rsidRDefault="00537153">
            <w:pPr>
              <w:pStyle w:val="af4"/>
              <w:rPr>
                <w:lang w:val="zh-CN"/>
              </w:rPr>
            </w:pPr>
            <w:r w:rsidRPr="0028078D">
              <w:rPr>
                <w:lang w:val="zh-CN"/>
              </w:rPr>
              <w:t>3</w:t>
            </w:r>
          </w:p>
        </w:tc>
        <w:tc>
          <w:tcPr>
            <w:tcW w:w="0" w:type="auto"/>
            <w:vMerge/>
            <w:vAlign w:val="center"/>
          </w:tcPr>
          <w:p w14:paraId="39549B0A" w14:textId="77777777" w:rsidR="00671A14" w:rsidRPr="0028078D" w:rsidRDefault="00671A14">
            <w:pPr>
              <w:pStyle w:val="af4"/>
              <w:rPr>
                <w:lang w:val="zh-CN"/>
              </w:rPr>
            </w:pPr>
          </w:p>
        </w:tc>
      </w:tr>
      <w:tr w:rsidR="0028078D" w:rsidRPr="0028078D" w14:paraId="37EE6A21" w14:textId="77777777">
        <w:trPr>
          <w:trHeight w:val="23"/>
          <w:jc w:val="center"/>
        </w:trPr>
        <w:tc>
          <w:tcPr>
            <w:tcW w:w="675" w:type="dxa"/>
            <w:vAlign w:val="center"/>
          </w:tcPr>
          <w:p w14:paraId="2C711DC6" w14:textId="77777777" w:rsidR="00671A14" w:rsidRPr="0028078D" w:rsidRDefault="00537153">
            <w:pPr>
              <w:pStyle w:val="af4"/>
              <w:rPr>
                <w:lang w:val="zh-CN"/>
              </w:rPr>
            </w:pPr>
            <w:r w:rsidRPr="0028078D">
              <w:rPr>
                <w:lang w:val="zh-CN"/>
              </w:rPr>
              <w:t>11</w:t>
            </w:r>
          </w:p>
        </w:tc>
        <w:tc>
          <w:tcPr>
            <w:tcW w:w="1843" w:type="dxa"/>
            <w:vAlign w:val="center"/>
          </w:tcPr>
          <w:p w14:paraId="0A8FF5E5" w14:textId="77777777" w:rsidR="00671A14" w:rsidRPr="0028078D" w:rsidRDefault="00537153">
            <w:pPr>
              <w:pStyle w:val="af4"/>
              <w:rPr>
                <w:lang w:val="zh-CN"/>
              </w:rPr>
            </w:pPr>
            <w:r w:rsidRPr="0028078D">
              <w:rPr>
                <w:lang w:val="zh-CN"/>
              </w:rPr>
              <w:t>1,1-</w:t>
            </w:r>
            <w:r w:rsidRPr="0028078D">
              <w:rPr>
                <w:lang w:val="zh-CN"/>
              </w:rPr>
              <w:t>二氯乙烯</w:t>
            </w:r>
          </w:p>
        </w:tc>
        <w:tc>
          <w:tcPr>
            <w:tcW w:w="1480" w:type="dxa"/>
            <w:vAlign w:val="center"/>
          </w:tcPr>
          <w:p w14:paraId="4FD9182C" w14:textId="77777777" w:rsidR="00671A14" w:rsidRPr="0028078D" w:rsidRDefault="00537153">
            <w:pPr>
              <w:pStyle w:val="af4"/>
              <w:rPr>
                <w:lang w:val="zh-CN"/>
              </w:rPr>
            </w:pPr>
            <w:r w:rsidRPr="0028078D">
              <w:rPr>
                <w:lang w:val="zh-CN"/>
              </w:rPr>
              <w:t>12</w:t>
            </w:r>
          </w:p>
        </w:tc>
        <w:tc>
          <w:tcPr>
            <w:tcW w:w="0" w:type="auto"/>
            <w:vMerge/>
            <w:vAlign w:val="center"/>
          </w:tcPr>
          <w:p w14:paraId="568142D9" w14:textId="77777777" w:rsidR="00671A14" w:rsidRPr="0028078D" w:rsidRDefault="00671A14">
            <w:pPr>
              <w:pStyle w:val="af4"/>
              <w:rPr>
                <w:lang w:val="zh-CN"/>
              </w:rPr>
            </w:pPr>
          </w:p>
        </w:tc>
      </w:tr>
      <w:tr w:rsidR="0028078D" w:rsidRPr="0028078D" w14:paraId="041D4172" w14:textId="77777777">
        <w:trPr>
          <w:trHeight w:val="23"/>
          <w:jc w:val="center"/>
        </w:trPr>
        <w:tc>
          <w:tcPr>
            <w:tcW w:w="675" w:type="dxa"/>
            <w:vAlign w:val="center"/>
          </w:tcPr>
          <w:p w14:paraId="506A5206" w14:textId="77777777" w:rsidR="00671A14" w:rsidRPr="0028078D" w:rsidRDefault="00537153">
            <w:pPr>
              <w:pStyle w:val="af4"/>
              <w:rPr>
                <w:lang w:val="zh-CN"/>
              </w:rPr>
            </w:pPr>
            <w:r w:rsidRPr="0028078D">
              <w:rPr>
                <w:lang w:val="zh-CN"/>
              </w:rPr>
              <w:t>12</w:t>
            </w:r>
          </w:p>
        </w:tc>
        <w:tc>
          <w:tcPr>
            <w:tcW w:w="1843" w:type="dxa"/>
            <w:vAlign w:val="center"/>
          </w:tcPr>
          <w:p w14:paraId="19D98873" w14:textId="77777777" w:rsidR="00671A14" w:rsidRPr="0028078D" w:rsidRDefault="00537153">
            <w:pPr>
              <w:pStyle w:val="af4"/>
              <w:rPr>
                <w:lang w:val="zh-CN"/>
              </w:rPr>
            </w:pPr>
            <w:r w:rsidRPr="0028078D">
              <w:rPr>
                <w:lang w:val="zh-CN"/>
              </w:rPr>
              <w:t>顺</w:t>
            </w:r>
            <w:r w:rsidRPr="0028078D">
              <w:rPr>
                <w:lang w:val="zh-CN"/>
              </w:rPr>
              <w:t>-1,2-</w:t>
            </w:r>
            <w:r w:rsidRPr="0028078D">
              <w:rPr>
                <w:lang w:val="zh-CN"/>
              </w:rPr>
              <w:t>二氯乙烯</w:t>
            </w:r>
          </w:p>
        </w:tc>
        <w:tc>
          <w:tcPr>
            <w:tcW w:w="1480" w:type="dxa"/>
            <w:vAlign w:val="center"/>
          </w:tcPr>
          <w:p w14:paraId="49545634" w14:textId="77777777" w:rsidR="00671A14" w:rsidRPr="0028078D" w:rsidRDefault="00537153">
            <w:pPr>
              <w:pStyle w:val="af4"/>
              <w:rPr>
                <w:lang w:val="zh-CN"/>
              </w:rPr>
            </w:pPr>
            <w:r w:rsidRPr="0028078D">
              <w:rPr>
                <w:lang w:val="zh-CN"/>
              </w:rPr>
              <w:t>66</w:t>
            </w:r>
          </w:p>
        </w:tc>
        <w:tc>
          <w:tcPr>
            <w:tcW w:w="0" w:type="auto"/>
            <w:vMerge/>
            <w:vAlign w:val="center"/>
          </w:tcPr>
          <w:p w14:paraId="437BEC19" w14:textId="77777777" w:rsidR="00671A14" w:rsidRPr="0028078D" w:rsidRDefault="00671A14">
            <w:pPr>
              <w:pStyle w:val="af4"/>
              <w:rPr>
                <w:lang w:val="zh-CN"/>
              </w:rPr>
            </w:pPr>
          </w:p>
        </w:tc>
      </w:tr>
      <w:tr w:rsidR="0028078D" w:rsidRPr="0028078D" w14:paraId="41B359B5" w14:textId="77777777">
        <w:trPr>
          <w:trHeight w:val="23"/>
          <w:jc w:val="center"/>
        </w:trPr>
        <w:tc>
          <w:tcPr>
            <w:tcW w:w="675" w:type="dxa"/>
            <w:vAlign w:val="center"/>
          </w:tcPr>
          <w:p w14:paraId="71645507" w14:textId="77777777" w:rsidR="00671A14" w:rsidRPr="0028078D" w:rsidRDefault="00537153">
            <w:pPr>
              <w:pStyle w:val="af4"/>
              <w:rPr>
                <w:lang w:val="zh-CN"/>
              </w:rPr>
            </w:pPr>
            <w:r w:rsidRPr="0028078D">
              <w:rPr>
                <w:lang w:val="zh-CN"/>
              </w:rPr>
              <w:t>13</w:t>
            </w:r>
          </w:p>
        </w:tc>
        <w:tc>
          <w:tcPr>
            <w:tcW w:w="1843" w:type="dxa"/>
            <w:vAlign w:val="center"/>
          </w:tcPr>
          <w:p w14:paraId="311EEA99" w14:textId="77777777" w:rsidR="00671A14" w:rsidRPr="0028078D" w:rsidRDefault="00537153">
            <w:pPr>
              <w:pStyle w:val="af4"/>
              <w:rPr>
                <w:lang w:val="zh-CN"/>
              </w:rPr>
            </w:pPr>
            <w:r w:rsidRPr="0028078D">
              <w:rPr>
                <w:lang w:val="zh-CN"/>
              </w:rPr>
              <w:t>反</w:t>
            </w:r>
            <w:r w:rsidRPr="0028078D">
              <w:rPr>
                <w:lang w:val="zh-CN"/>
              </w:rPr>
              <w:t>-1,2-</w:t>
            </w:r>
            <w:r w:rsidRPr="0028078D">
              <w:rPr>
                <w:lang w:val="zh-CN"/>
              </w:rPr>
              <w:t>二氯乙烯</w:t>
            </w:r>
          </w:p>
        </w:tc>
        <w:tc>
          <w:tcPr>
            <w:tcW w:w="1480" w:type="dxa"/>
            <w:vAlign w:val="center"/>
          </w:tcPr>
          <w:p w14:paraId="0A1ACF92" w14:textId="77777777" w:rsidR="00671A14" w:rsidRPr="0028078D" w:rsidRDefault="00537153">
            <w:pPr>
              <w:pStyle w:val="af4"/>
              <w:rPr>
                <w:lang w:val="zh-CN"/>
              </w:rPr>
            </w:pPr>
            <w:r w:rsidRPr="0028078D">
              <w:rPr>
                <w:lang w:val="zh-CN"/>
              </w:rPr>
              <w:t>10</w:t>
            </w:r>
          </w:p>
        </w:tc>
        <w:tc>
          <w:tcPr>
            <w:tcW w:w="0" w:type="auto"/>
            <w:vMerge/>
            <w:vAlign w:val="center"/>
          </w:tcPr>
          <w:p w14:paraId="4199BB4D" w14:textId="77777777" w:rsidR="00671A14" w:rsidRPr="0028078D" w:rsidRDefault="00671A14">
            <w:pPr>
              <w:pStyle w:val="af4"/>
              <w:rPr>
                <w:lang w:val="zh-CN"/>
              </w:rPr>
            </w:pPr>
          </w:p>
        </w:tc>
      </w:tr>
      <w:tr w:rsidR="0028078D" w:rsidRPr="0028078D" w14:paraId="7F506AF5" w14:textId="77777777">
        <w:trPr>
          <w:trHeight w:val="23"/>
          <w:jc w:val="center"/>
        </w:trPr>
        <w:tc>
          <w:tcPr>
            <w:tcW w:w="675" w:type="dxa"/>
            <w:vAlign w:val="center"/>
          </w:tcPr>
          <w:p w14:paraId="18853B57" w14:textId="77777777" w:rsidR="00671A14" w:rsidRPr="0028078D" w:rsidRDefault="00537153">
            <w:pPr>
              <w:pStyle w:val="af4"/>
              <w:rPr>
                <w:lang w:val="zh-CN"/>
              </w:rPr>
            </w:pPr>
            <w:r w:rsidRPr="0028078D">
              <w:rPr>
                <w:lang w:val="zh-CN"/>
              </w:rPr>
              <w:t>14</w:t>
            </w:r>
          </w:p>
        </w:tc>
        <w:tc>
          <w:tcPr>
            <w:tcW w:w="1843" w:type="dxa"/>
            <w:vAlign w:val="center"/>
          </w:tcPr>
          <w:p w14:paraId="4A423021" w14:textId="77777777" w:rsidR="00671A14" w:rsidRPr="0028078D" w:rsidRDefault="00537153">
            <w:pPr>
              <w:pStyle w:val="af4"/>
              <w:rPr>
                <w:lang w:val="zh-CN"/>
              </w:rPr>
            </w:pPr>
            <w:r w:rsidRPr="0028078D">
              <w:rPr>
                <w:lang w:val="zh-CN"/>
              </w:rPr>
              <w:t>1,2-</w:t>
            </w:r>
            <w:r w:rsidRPr="0028078D">
              <w:rPr>
                <w:lang w:val="zh-CN"/>
              </w:rPr>
              <w:t>二氯丙烷</w:t>
            </w:r>
          </w:p>
        </w:tc>
        <w:tc>
          <w:tcPr>
            <w:tcW w:w="1480" w:type="dxa"/>
            <w:vAlign w:val="center"/>
          </w:tcPr>
          <w:p w14:paraId="683D2C51" w14:textId="77777777" w:rsidR="00671A14" w:rsidRPr="0028078D" w:rsidRDefault="00537153">
            <w:pPr>
              <w:pStyle w:val="af4"/>
              <w:rPr>
                <w:lang w:val="zh-CN"/>
              </w:rPr>
            </w:pPr>
            <w:r w:rsidRPr="0028078D">
              <w:rPr>
                <w:lang w:val="zh-CN"/>
              </w:rPr>
              <w:t>1</w:t>
            </w:r>
          </w:p>
        </w:tc>
        <w:tc>
          <w:tcPr>
            <w:tcW w:w="0" w:type="auto"/>
            <w:vMerge/>
            <w:vAlign w:val="center"/>
          </w:tcPr>
          <w:p w14:paraId="0DDA0076" w14:textId="77777777" w:rsidR="00671A14" w:rsidRPr="0028078D" w:rsidRDefault="00671A14">
            <w:pPr>
              <w:pStyle w:val="af4"/>
              <w:rPr>
                <w:lang w:val="zh-CN"/>
              </w:rPr>
            </w:pPr>
          </w:p>
        </w:tc>
      </w:tr>
      <w:tr w:rsidR="0028078D" w:rsidRPr="0028078D" w14:paraId="7C0BFEEA" w14:textId="77777777">
        <w:trPr>
          <w:trHeight w:val="23"/>
          <w:jc w:val="center"/>
        </w:trPr>
        <w:tc>
          <w:tcPr>
            <w:tcW w:w="675" w:type="dxa"/>
            <w:vAlign w:val="center"/>
          </w:tcPr>
          <w:p w14:paraId="4B242CC5" w14:textId="77777777" w:rsidR="00671A14" w:rsidRPr="0028078D" w:rsidRDefault="00537153">
            <w:pPr>
              <w:pStyle w:val="af4"/>
              <w:rPr>
                <w:lang w:val="zh-CN"/>
              </w:rPr>
            </w:pPr>
            <w:r w:rsidRPr="0028078D">
              <w:rPr>
                <w:lang w:val="zh-CN"/>
              </w:rPr>
              <w:t>15</w:t>
            </w:r>
          </w:p>
        </w:tc>
        <w:tc>
          <w:tcPr>
            <w:tcW w:w="1843" w:type="dxa"/>
            <w:vAlign w:val="center"/>
          </w:tcPr>
          <w:p w14:paraId="45D64D78" w14:textId="77777777" w:rsidR="00671A14" w:rsidRPr="0028078D" w:rsidRDefault="00537153">
            <w:pPr>
              <w:pStyle w:val="af4"/>
              <w:rPr>
                <w:lang w:val="zh-CN"/>
              </w:rPr>
            </w:pPr>
            <w:r w:rsidRPr="0028078D">
              <w:rPr>
                <w:lang w:val="zh-CN"/>
              </w:rPr>
              <w:t>1,1,1,2-</w:t>
            </w:r>
            <w:r w:rsidRPr="0028078D">
              <w:rPr>
                <w:lang w:val="zh-CN"/>
              </w:rPr>
              <w:t>四氯乙烷</w:t>
            </w:r>
          </w:p>
        </w:tc>
        <w:tc>
          <w:tcPr>
            <w:tcW w:w="1480" w:type="dxa"/>
            <w:vAlign w:val="center"/>
          </w:tcPr>
          <w:p w14:paraId="4966CE82" w14:textId="77777777" w:rsidR="00671A14" w:rsidRPr="0028078D" w:rsidRDefault="00537153">
            <w:pPr>
              <w:pStyle w:val="af4"/>
              <w:rPr>
                <w:lang w:val="zh-CN"/>
              </w:rPr>
            </w:pPr>
            <w:r w:rsidRPr="0028078D">
              <w:rPr>
                <w:lang w:val="zh-CN"/>
              </w:rPr>
              <w:t>2.6</w:t>
            </w:r>
          </w:p>
        </w:tc>
        <w:tc>
          <w:tcPr>
            <w:tcW w:w="0" w:type="auto"/>
            <w:vMerge/>
            <w:vAlign w:val="center"/>
          </w:tcPr>
          <w:p w14:paraId="080D29DF" w14:textId="77777777" w:rsidR="00671A14" w:rsidRPr="0028078D" w:rsidRDefault="00671A14">
            <w:pPr>
              <w:pStyle w:val="af4"/>
              <w:rPr>
                <w:lang w:val="zh-CN"/>
              </w:rPr>
            </w:pPr>
          </w:p>
        </w:tc>
      </w:tr>
      <w:tr w:rsidR="0028078D" w:rsidRPr="0028078D" w14:paraId="5435C487" w14:textId="77777777">
        <w:trPr>
          <w:trHeight w:val="23"/>
          <w:jc w:val="center"/>
        </w:trPr>
        <w:tc>
          <w:tcPr>
            <w:tcW w:w="675" w:type="dxa"/>
            <w:vAlign w:val="center"/>
          </w:tcPr>
          <w:p w14:paraId="733F4BF8" w14:textId="77777777" w:rsidR="00671A14" w:rsidRPr="0028078D" w:rsidRDefault="00537153">
            <w:pPr>
              <w:pStyle w:val="af4"/>
              <w:rPr>
                <w:lang w:val="zh-CN"/>
              </w:rPr>
            </w:pPr>
            <w:r w:rsidRPr="0028078D">
              <w:rPr>
                <w:lang w:val="zh-CN"/>
              </w:rPr>
              <w:t>16</w:t>
            </w:r>
          </w:p>
        </w:tc>
        <w:tc>
          <w:tcPr>
            <w:tcW w:w="1843" w:type="dxa"/>
            <w:vAlign w:val="center"/>
          </w:tcPr>
          <w:p w14:paraId="5E5257C3" w14:textId="77777777" w:rsidR="00671A14" w:rsidRPr="0028078D" w:rsidRDefault="00537153">
            <w:pPr>
              <w:pStyle w:val="af4"/>
              <w:rPr>
                <w:lang w:val="zh-CN"/>
              </w:rPr>
            </w:pPr>
            <w:r w:rsidRPr="0028078D">
              <w:rPr>
                <w:lang w:val="zh-CN"/>
              </w:rPr>
              <w:t>1,1,2,2-</w:t>
            </w:r>
            <w:r w:rsidRPr="0028078D">
              <w:rPr>
                <w:lang w:val="zh-CN"/>
              </w:rPr>
              <w:t>四氯乙烷</w:t>
            </w:r>
          </w:p>
        </w:tc>
        <w:tc>
          <w:tcPr>
            <w:tcW w:w="1480" w:type="dxa"/>
            <w:vAlign w:val="center"/>
          </w:tcPr>
          <w:p w14:paraId="17FDB89F" w14:textId="77777777" w:rsidR="00671A14" w:rsidRPr="0028078D" w:rsidRDefault="00537153">
            <w:pPr>
              <w:pStyle w:val="af4"/>
              <w:rPr>
                <w:lang w:val="zh-CN"/>
              </w:rPr>
            </w:pPr>
            <w:r w:rsidRPr="0028078D">
              <w:rPr>
                <w:lang w:val="zh-CN"/>
              </w:rPr>
              <w:t>1.6</w:t>
            </w:r>
          </w:p>
        </w:tc>
        <w:tc>
          <w:tcPr>
            <w:tcW w:w="0" w:type="auto"/>
            <w:vMerge/>
            <w:vAlign w:val="center"/>
          </w:tcPr>
          <w:p w14:paraId="7BA06AFF" w14:textId="77777777" w:rsidR="00671A14" w:rsidRPr="0028078D" w:rsidRDefault="00671A14">
            <w:pPr>
              <w:pStyle w:val="af4"/>
              <w:rPr>
                <w:lang w:val="zh-CN"/>
              </w:rPr>
            </w:pPr>
          </w:p>
        </w:tc>
      </w:tr>
      <w:tr w:rsidR="0028078D" w:rsidRPr="0028078D" w14:paraId="24EC74B2" w14:textId="77777777">
        <w:trPr>
          <w:trHeight w:val="23"/>
          <w:jc w:val="center"/>
        </w:trPr>
        <w:tc>
          <w:tcPr>
            <w:tcW w:w="675" w:type="dxa"/>
            <w:vAlign w:val="center"/>
          </w:tcPr>
          <w:p w14:paraId="2DC14DAE" w14:textId="77777777" w:rsidR="00671A14" w:rsidRPr="0028078D" w:rsidRDefault="00537153">
            <w:pPr>
              <w:pStyle w:val="af4"/>
              <w:rPr>
                <w:lang w:val="zh-CN"/>
              </w:rPr>
            </w:pPr>
            <w:r w:rsidRPr="0028078D">
              <w:rPr>
                <w:lang w:val="zh-CN"/>
              </w:rPr>
              <w:t>17</w:t>
            </w:r>
          </w:p>
        </w:tc>
        <w:tc>
          <w:tcPr>
            <w:tcW w:w="1843" w:type="dxa"/>
            <w:vAlign w:val="center"/>
          </w:tcPr>
          <w:p w14:paraId="6BCDCF7F" w14:textId="77777777" w:rsidR="00671A14" w:rsidRPr="0028078D" w:rsidRDefault="00537153">
            <w:pPr>
              <w:pStyle w:val="af4"/>
              <w:rPr>
                <w:lang w:val="zh-CN"/>
              </w:rPr>
            </w:pPr>
            <w:r w:rsidRPr="0028078D">
              <w:rPr>
                <w:lang w:val="zh-CN"/>
              </w:rPr>
              <w:t>四氯乙烯</w:t>
            </w:r>
          </w:p>
        </w:tc>
        <w:tc>
          <w:tcPr>
            <w:tcW w:w="1480" w:type="dxa"/>
            <w:vAlign w:val="center"/>
          </w:tcPr>
          <w:p w14:paraId="519E1952" w14:textId="77777777" w:rsidR="00671A14" w:rsidRPr="0028078D" w:rsidRDefault="00537153">
            <w:pPr>
              <w:pStyle w:val="af4"/>
              <w:rPr>
                <w:lang w:val="zh-CN"/>
              </w:rPr>
            </w:pPr>
            <w:r w:rsidRPr="0028078D">
              <w:rPr>
                <w:lang w:val="zh-CN"/>
              </w:rPr>
              <w:t>11</w:t>
            </w:r>
          </w:p>
        </w:tc>
        <w:tc>
          <w:tcPr>
            <w:tcW w:w="0" w:type="auto"/>
            <w:vMerge/>
            <w:vAlign w:val="center"/>
          </w:tcPr>
          <w:p w14:paraId="393E4511" w14:textId="77777777" w:rsidR="00671A14" w:rsidRPr="0028078D" w:rsidRDefault="00671A14">
            <w:pPr>
              <w:pStyle w:val="af4"/>
              <w:rPr>
                <w:lang w:val="zh-CN"/>
              </w:rPr>
            </w:pPr>
          </w:p>
        </w:tc>
      </w:tr>
      <w:tr w:rsidR="0028078D" w:rsidRPr="0028078D" w14:paraId="5805D97A" w14:textId="77777777">
        <w:trPr>
          <w:trHeight w:val="23"/>
          <w:jc w:val="center"/>
        </w:trPr>
        <w:tc>
          <w:tcPr>
            <w:tcW w:w="675" w:type="dxa"/>
            <w:vAlign w:val="center"/>
          </w:tcPr>
          <w:p w14:paraId="1E458A23" w14:textId="77777777" w:rsidR="00671A14" w:rsidRPr="0028078D" w:rsidRDefault="00537153">
            <w:pPr>
              <w:pStyle w:val="af4"/>
              <w:rPr>
                <w:lang w:val="zh-CN"/>
              </w:rPr>
            </w:pPr>
            <w:r w:rsidRPr="0028078D">
              <w:rPr>
                <w:lang w:val="zh-CN"/>
              </w:rPr>
              <w:t>18</w:t>
            </w:r>
          </w:p>
        </w:tc>
        <w:tc>
          <w:tcPr>
            <w:tcW w:w="1843" w:type="dxa"/>
            <w:vAlign w:val="center"/>
          </w:tcPr>
          <w:p w14:paraId="6CD12067" w14:textId="77777777" w:rsidR="00671A14" w:rsidRPr="0028078D" w:rsidRDefault="00537153">
            <w:pPr>
              <w:pStyle w:val="af4"/>
              <w:rPr>
                <w:lang w:val="zh-CN"/>
              </w:rPr>
            </w:pPr>
            <w:r w:rsidRPr="0028078D">
              <w:rPr>
                <w:lang w:val="zh-CN"/>
              </w:rPr>
              <w:t>1,1,1-</w:t>
            </w:r>
            <w:r w:rsidRPr="0028078D">
              <w:rPr>
                <w:lang w:val="zh-CN"/>
              </w:rPr>
              <w:t>三氯乙烷</w:t>
            </w:r>
          </w:p>
        </w:tc>
        <w:tc>
          <w:tcPr>
            <w:tcW w:w="1480" w:type="dxa"/>
            <w:vAlign w:val="center"/>
          </w:tcPr>
          <w:p w14:paraId="2DD4F865" w14:textId="77777777" w:rsidR="00671A14" w:rsidRPr="0028078D" w:rsidRDefault="00537153">
            <w:pPr>
              <w:pStyle w:val="af4"/>
              <w:rPr>
                <w:lang w:val="zh-CN"/>
              </w:rPr>
            </w:pPr>
            <w:r w:rsidRPr="0028078D">
              <w:rPr>
                <w:lang w:val="zh-CN"/>
              </w:rPr>
              <w:t>710</w:t>
            </w:r>
          </w:p>
        </w:tc>
        <w:tc>
          <w:tcPr>
            <w:tcW w:w="0" w:type="auto"/>
            <w:vMerge/>
            <w:vAlign w:val="center"/>
          </w:tcPr>
          <w:p w14:paraId="5E4A0099" w14:textId="77777777" w:rsidR="00671A14" w:rsidRPr="0028078D" w:rsidRDefault="00671A14">
            <w:pPr>
              <w:pStyle w:val="af4"/>
              <w:rPr>
                <w:lang w:val="zh-CN"/>
              </w:rPr>
            </w:pPr>
          </w:p>
        </w:tc>
      </w:tr>
      <w:tr w:rsidR="0028078D" w:rsidRPr="0028078D" w14:paraId="15659419" w14:textId="77777777">
        <w:trPr>
          <w:trHeight w:val="23"/>
          <w:jc w:val="center"/>
        </w:trPr>
        <w:tc>
          <w:tcPr>
            <w:tcW w:w="675" w:type="dxa"/>
            <w:vAlign w:val="center"/>
          </w:tcPr>
          <w:p w14:paraId="73750CBC" w14:textId="77777777" w:rsidR="00671A14" w:rsidRPr="0028078D" w:rsidRDefault="00537153">
            <w:pPr>
              <w:pStyle w:val="af4"/>
              <w:rPr>
                <w:lang w:val="zh-CN"/>
              </w:rPr>
            </w:pPr>
            <w:r w:rsidRPr="0028078D">
              <w:rPr>
                <w:lang w:val="zh-CN"/>
              </w:rPr>
              <w:t>19</w:t>
            </w:r>
          </w:p>
        </w:tc>
        <w:tc>
          <w:tcPr>
            <w:tcW w:w="1843" w:type="dxa"/>
            <w:vAlign w:val="center"/>
          </w:tcPr>
          <w:p w14:paraId="6C768C51" w14:textId="77777777" w:rsidR="00671A14" w:rsidRPr="0028078D" w:rsidRDefault="00537153">
            <w:pPr>
              <w:pStyle w:val="af4"/>
              <w:rPr>
                <w:lang w:val="zh-CN"/>
              </w:rPr>
            </w:pPr>
            <w:r w:rsidRPr="0028078D">
              <w:rPr>
                <w:lang w:val="zh-CN"/>
              </w:rPr>
              <w:t>1,1,2-</w:t>
            </w:r>
            <w:r w:rsidRPr="0028078D">
              <w:rPr>
                <w:lang w:val="zh-CN"/>
              </w:rPr>
              <w:t>三氯乙烷</w:t>
            </w:r>
          </w:p>
        </w:tc>
        <w:tc>
          <w:tcPr>
            <w:tcW w:w="1480" w:type="dxa"/>
            <w:vAlign w:val="center"/>
          </w:tcPr>
          <w:p w14:paraId="1AF201BB" w14:textId="77777777" w:rsidR="00671A14" w:rsidRPr="0028078D" w:rsidRDefault="00537153">
            <w:pPr>
              <w:pStyle w:val="af4"/>
              <w:rPr>
                <w:lang w:val="zh-CN"/>
              </w:rPr>
            </w:pPr>
            <w:r w:rsidRPr="0028078D">
              <w:rPr>
                <w:lang w:val="zh-CN"/>
              </w:rPr>
              <w:t>0.6</w:t>
            </w:r>
          </w:p>
        </w:tc>
        <w:tc>
          <w:tcPr>
            <w:tcW w:w="0" w:type="auto"/>
            <w:vMerge/>
            <w:vAlign w:val="center"/>
          </w:tcPr>
          <w:p w14:paraId="5139119D" w14:textId="77777777" w:rsidR="00671A14" w:rsidRPr="0028078D" w:rsidRDefault="00671A14">
            <w:pPr>
              <w:pStyle w:val="af4"/>
              <w:rPr>
                <w:lang w:val="zh-CN"/>
              </w:rPr>
            </w:pPr>
          </w:p>
        </w:tc>
      </w:tr>
      <w:tr w:rsidR="0028078D" w:rsidRPr="0028078D" w14:paraId="07F87E9E" w14:textId="77777777">
        <w:trPr>
          <w:trHeight w:val="23"/>
          <w:jc w:val="center"/>
        </w:trPr>
        <w:tc>
          <w:tcPr>
            <w:tcW w:w="675" w:type="dxa"/>
            <w:vAlign w:val="center"/>
          </w:tcPr>
          <w:p w14:paraId="74EF314F" w14:textId="77777777" w:rsidR="00671A14" w:rsidRPr="0028078D" w:rsidRDefault="00537153">
            <w:pPr>
              <w:pStyle w:val="af4"/>
              <w:rPr>
                <w:lang w:val="zh-CN"/>
              </w:rPr>
            </w:pPr>
            <w:r w:rsidRPr="0028078D">
              <w:rPr>
                <w:lang w:val="zh-CN"/>
              </w:rPr>
              <w:t>20</w:t>
            </w:r>
          </w:p>
        </w:tc>
        <w:tc>
          <w:tcPr>
            <w:tcW w:w="1843" w:type="dxa"/>
            <w:vAlign w:val="center"/>
          </w:tcPr>
          <w:p w14:paraId="1743A6AD" w14:textId="77777777" w:rsidR="00671A14" w:rsidRPr="0028078D" w:rsidRDefault="00537153">
            <w:pPr>
              <w:pStyle w:val="af4"/>
              <w:rPr>
                <w:lang w:val="zh-CN"/>
              </w:rPr>
            </w:pPr>
            <w:r w:rsidRPr="0028078D">
              <w:rPr>
                <w:lang w:val="zh-CN"/>
              </w:rPr>
              <w:t>三氯乙烯</w:t>
            </w:r>
          </w:p>
        </w:tc>
        <w:tc>
          <w:tcPr>
            <w:tcW w:w="1480" w:type="dxa"/>
            <w:vAlign w:val="center"/>
          </w:tcPr>
          <w:p w14:paraId="195E01CF" w14:textId="77777777" w:rsidR="00671A14" w:rsidRPr="0028078D" w:rsidRDefault="00537153">
            <w:pPr>
              <w:pStyle w:val="af4"/>
              <w:rPr>
                <w:lang w:val="zh-CN"/>
              </w:rPr>
            </w:pPr>
            <w:r w:rsidRPr="0028078D">
              <w:rPr>
                <w:lang w:val="zh-CN"/>
              </w:rPr>
              <w:t>0.7</w:t>
            </w:r>
          </w:p>
        </w:tc>
        <w:tc>
          <w:tcPr>
            <w:tcW w:w="0" w:type="auto"/>
            <w:vMerge/>
            <w:vAlign w:val="center"/>
          </w:tcPr>
          <w:p w14:paraId="46781633" w14:textId="77777777" w:rsidR="00671A14" w:rsidRPr="0028078D" w:rsidRDefault="00671A14">
            <w:pPr>
              <w:pStyle w:val="af4"/>
              <w:rPr>
                <w:lang w:val="zh-CN"/>
              </w:rPr>
            </w:pPr>
          </w:p>
        </w:tc>
      </w:tr>
      <w:tr w:rsidR="0028078D" w:rsidRPr="0028078D" w14:paraId="1B9BF74C" w14:textId="77777777">
        <w:trPr>
          <w:trHeight w:val="23"/>
          <w:jc w:val="center"/>
        </w:trPr>
        <w:tc>
          <w:tcPr>
            <w:tcW w:w="675" w:type="dxa"/>
            <w:vAlign w:val="center"/>
          </w:tcPr>
          <w:p w14:paraId="631E2FF0" w14:textId="77777777" w:rsidR="00671A14" w:rsidRPr="0028078D" w:rsidRDefault="00537153">
            <w:pPr>
              <w:pStyle w:val="af4"/>
              <w:rPr>
                <w:lang w:val="zh-CN"/>
              </w:rPr>
            </w:pPr>
            <w:r w:rsidRPr="0028078D">
              <w:rPr>
                <w:lang w:val="zh-CN"/>
              </w:rPr>
              <w:lastRenderedPageBreak/>
              <w:t>21</w:t>
            </w:r>
          </w:p>
        </w:tc>
        <w:tc>
          <w:tcPr>
            <w:tcW w:w="1843" w:type="dxa"/>
            <w:vAlign w:val="center"/>
          </w:tcPr>
          <w:p w14:paraId="18220167" w14:textId="77777777" w:rsidR="00671A14" w:rsidRPr="0028078D" w:rsidRDefault="00537153">
            <w:pPr>
              <w:pStyle w:val="af4"/>
              <w:rPr>
                <w:lang w:val="zh-CN"/>
              </w:rPr>
            </w:pPr>
            <w:r w:rsidRPr="0028078D">
              <w:rPr>
                <w:lang w:val="zh-CN"/>
              </w:rPr>
              <w:t>1,2,3-</w:t>
            </w:r>
            <w:r w:rsidRPr="0028078D">
              <w:rPr>
                <w:lang w:val="zh-CN"/>
              </w:rPr>
              <w:t>三氯丙烷</w:t>
            </w:r>
          </w:p>
        </w:tc>
        <w:tc>
          <w:tcPr>
            <w:tcW w:w="1480" w:type="dxa"/>
            <w:vAlign w:val="center"/>
          </w:tcPr>
          <w:p w14:paraId="6B9C7F84" w14:textId="77777777" w:rsidR="00671A14" w:rsidRPr="0028078D" w:rsidRDefault="00537153">
            <w:pPr>
              <w:pStyle w:val="af4"/>
              <w:rPr>
                <w:lang w:val="zh-CN"/>
              </w:rPr>
            </w:pPr>
            <w:r w:rsidRPr="0028078D">
              <w:rPr>
                <w:lang w:val="zh-CN"/>
              </w:rPr>
              <w:t>0.05</w:t>
            </w:r>
          </w:p>
        </w:tc>
        <w:tc>
          <w:tcPr>
            <w:tcW w:w="0" w:type="auto"/>
            <w:vMerge/>
            <w:vAlign w:val="center"/>
          </w:tcPr>
          <w:p w14:paraId="6DD4E682" w14:textId="77777777" w:rsidR="00671A14" w:rsidRPr="0028078D" w:rsidRDefault="00671A14">
            <w:pPr>
              <w:pStyle w:val="af4"/>
              <w:rPr>
                <w:lang w:val="zh-CN"/>
              </w:rPr>
            </w:pPr>
          </w:p>
        </w:tc>
      </w:tr>
      <w:tr w:rsidR="0028078D" w:rsidRPr="0028078D" w14:paraId="70770FD9" w14:textId="77777777">
        <w:trPr>
          <w:trHeight w:val="23"/>
          <w:jc w:val="center"/>
        </w:trPr>
        <w:tc>
          <w:tcPr>
            <w:tcW w:w="675" w:type="dxa"/>
            <w:vAlign w:val="center"/>
          </w:tcPr>
          <w:p w14:paraId="496AF201" w14:textId="77777777" w:rsidR="00671A14" w:rsidRPr="0028078D" w:rsidRDefault="00537153">
            <w:pPr>
              <w:pStyle w:val="af4"/>
              <w:rPr>
                <w:lang w:val="zh-CN"/>
              </w:rPr>
            </w:pPr>
            <w:r w:rsidRPr="0028078D">
              <w:rPr>
                <w:lang w:val="zh-CN"/>
              </w:rPr>
              <w:t>22</w:t>
            </w:r>
          </w:p>
        </w:tc>
        <w:tc>
          <w:tcPr>
            <w:tcW w:w="1843" w:type="dxa"/>
            <w:vAlign w:val="center"/>
          </w:tcPr>
          <w:p w14:paraId="26D2F093" w14:textId="77777777" w:rsidR="00671A14" w:rsidRPr="0028078D" w:rsidRDefault="00537153">
            <w:pPr>
              <w:pStyle w:val="af4"/>
              <w:rPr>
                <w:lang w:val="zh-CN"/>
              </w:rPr>
            </w:pPr>
            <w:r w:rsidRPr="0028078D">
              <w:rPr>
                <w:lang w:val="zh-CN"/>
              </w:rPr>
              <w:t>氯乙烯</w:t>
            </w:r>
          </w:p>
        </w:tc>
        <w:tc>
          <w:tcPr>
            <w:tcW w:w="1480" w:type="dxa"/>
            <w:vAlign w:val="center"/>
          </w:tcPr>
          <w:p w14:paraId="0563F393" w14:textId="77777777" w:rsidR="00671A14" w:rsidRPr="0028078D" w:rsidRDefault="00537153">
            <w:pPr>
              <w:pStyle w:val="af4"/>
              <w:rPr>
                <w:lang w:val="zh-CN"/>
              </w:rPr>
            </w:pPr>
            <w:r w:rsidRPr="0028078D">
              <w:rPr>
                <w:lang w:val="zh-CN"/>
              </w:rPr>
              <w:t>0.12</w:t>
            </w:r>
          </w:p>
        </w:tc>
        <w:tc>
          <w:tcPr>
            <w:tcW w:w="0" w:type="auto"/>
            <w:vMerge/>
            <w:vAlign w:val="center"/>
          </w:tcPr>
          <w:p w14:paraId="6683FC68" w14:textId="77777777" w:rsidR="00671A14" w:rsidRPr="0028078D" w:rsidRDefault="00671A14">
            <w:pPr>
              <w:pStyle w:val="af4"/>
              <w:rPr>
                <w:lang w:val="zh-CN"/>
              </w:rPr>
            </w:pPr>
          </w:p>
        </w:tc>
      </w:tr>
      <w:tr w:rsidR="0028078D" w:rsidRPr="0028078D" w14:paraId="1D383BF2" w14:textId="77777777">
        <w:trPr>
          <w:trHeight w:val="23"/>
          <w:jc w:val="center"/>
        </w:trPr>
        <w:tc>
          <w:tcPr>
            <w:tcW w:w="675" w:type="dxa"/>
            <w:vAlign w:val="center"/>
          </w:tcPr>
          <w:p w14:paraId="22A7F185" w14:textId="77777777" w:rsidR="00671A14" w:rsidRPr="0028078D" w:rsidRDefault="00537153">
            <w:pPr>
              <w:pStyle w:val="af4"/>
              <w:rPr>
                <w:lang w:val="zh-CN"/>
              </w:rPr>
            </w:pPr>
            <w:r w:rsidRPr="0028078D">
              <w:rPr>
                <w:lang w:val="zh-CN"/>
              </w:rPr>
              <w:t>23</w:t>
            </w:r>
          </w:p>
        </w:tc>
        <w:tc>
          <w:tcPr>
            <w:tcW w:w="1843" w:type="dxa"/>
            <w:vAlign w:val="center"/>
          </w:tcPr>
          <w:p w14:paraId="1FE92E32" w14:textId="77777777" w:rsidR="00671A14" w:rsidRPr="0028078D" w:rsidRDefault="00537153">
            <w:pPr>
              <w:pStyle w:val="af4"/>
              <w:rPr>
                <w:lang w:val="zh-CN"/>
              </w:rPr>
            </w:pPr>
            <w:r w:rsidRPr="0028078D">
              <w:rPr>
                <w:lang w:val="zh-CN"/>
              </w:rPr>
              <w:t>氯苯</w:t>
            </w:r>
          </w:p>
        </w:tc>
        <w:tc>
          <w:tcPr>
            <w:tcW w:w="1480" w:type="dxa"/>
            <w:vAlign w:val="center"/>
          </w:tcPr>
          <w:p w14:paraId="4F9DF474" w14:textId="77777777" w:rsidR="00671A14" w:rsidRPr="0028078D" w:rsidRDefault="00537153">
            <w:pPr>
              <w:pStyle w:val="af4"/>
              <w:rPr>
                <w:lang w:val="zh-CN"/>
              </w:rPr>
            </w:pPr>
            <w:r w:rsidRPr="0028078D">
              <w:rPr>
                <w:lang w:val="zh-CN"/>
              </w:rPr>
              <w:t>68</w:t>
            </w:r>
          </w:p>
        </w:tc>
        <w:tc>
          <w:tcPr>
            <w:tcW w:w="0" w:type="auto"/>
            <w:vMerge/>
            <w:vAlign w:val="center"/>
          </w:tcPr>
          <w:p w14:paraId="79B7DA22" w14:textId="77777777" w:rsidR="00671A14" w:rsidRPr="0028078D" w:rsidRDefault="00671A14">
            <w:pPr>
              <w:pStyle w:val="af4"/>
              <w:rPr>
                <w:lang w:val="zh-CN"/>
              </w:rPr>
            </w:pPr>
          </w:p>
        </w:tc>
      </w:tr>
      <w:tr w:rsidR="0028078D" w:rsidRPr="0028078D" w14:paraId="55D84BB5" w14:textId="77777777">
        <w:trPr>
          <w:trHeight w:val="23"/>
          <w:jc w:val="center"/>
        </w:trPr>
        <w:tc>
          <w:tcPr>
            <w:tcW w:w="675" w:type="dxa"/>
            <w:vAlign w:val="center"/>
          </w:tcPr>
          <w:p w14:paraId="1160747B" w14:textId="77777777" w:rsidR="00671A14" w:rsidRPr="0028078D" w:rsidRDefault="00537153">
            <w:pPr>
              <w:pStyle w:val="af4"/>
              <w:rPr>
                <w:lang w:val="zh-CN"/>
              </w:rPr>
            </w:pPr>
            <w:r w:rsidRPr="0028078D">
              <w:rPr>
                <w:lang w:val="zh-CN"/>
              </w:rPr>
              <w:t>24</w:t>
            </w:r>
          </w:p>
        </w:tc>
        <w:tc>
          <w:tcPr>
            <w:tcW w:w="1843" w:type="dxa"/>
            <w:vAlign w:val="center"/>
          </w:tcPr>
          <w:p w14:paraId="3C6143B0" w14:textId="77777777" w:rsidR="00671A14" w:rsidRPr="0028078D" w:rsidRDefault="00537153">
            <w:pPr>
              <w:pStyle w:val="af4"/>
              <w:rPr>
                <w:lang w:val="zh-CN"/>
              </w:rPr>
            </w:pPr>
            <w:r w:rsidRPr="0028078D">
              <w:rPr>
                <w:lang w:val="zh-CN"/>
              </w:rPr>
              <w:t>1,2-</w:t>
            </w:r>
            <w:r w:rsidRPr="0028078D">
              <w:rPr>
                <w:lang w:val="zh-CN"/>
              </w:rPr>
              <w:t>二氯苯</w:t>
            </w:r>
          </w:p>
        </w:tc>
        <w:tc>
          <w:tcPr>
            <w:tcW w:w="1480" w:type="dxa"/>
            <w:vAlign w:val="center"/>
          </w:tcPr>
          <w:p w14:paraId="7A6E88D5" w14:textId="77777777" w:rsidR="00671A14" w:rsidRPr="0028078D" w:rsidRDefault="00537153">
            <w:pPr>
              <w:pStyle w:val="af4"/>
              <w:rPr>
                <w:lang w:val="zh-CN"/>
              </w:rPr>
            </w:pPr>
            <w:r w:rsidRPr="0028078D">
              <w:rPr>
                <w:lang w:val="zh-CN"/>
              </w:rPr>
              <w:t>560</w:t>
            </w:r>
          </w:p>
        </w:tc>
        <w:tc>
          <w:tcPr>
            <w:tcW w:w="0" w:type="auto"/>
            <w:vMerge/>
            <w:vAlign w:val="center"/>
          </w:tcPr>
          <w:p w14:paraId="7D8441AB" w14:textId="77777777" w:rsidR="00671A14" w:rsidRPr="0028078D" w:rsidRDefault="00671A14">
            <w:pPr>
              <w:pStyle w:val="af4"/>
              <w:rPr>
                <w:lang w:val="zh-CN"/>
              </w:rPr>
            </w:pPr>
          </w:p>
        </w:tc>
      </w:tr>
      <w:tr w:rsidR="0028078D" w:rsidRPr="0028078D" w14:paraId="3855941F" w14:textId="77777777">
        <w:trPr>
          <w:trHeight w:val="23"/>
          <w:jc w:val="center"/>
        </w:trPr>
        <w:tc>
          <w:tcPr>
            <w:tcW w:w="675" w:type="dxa"/>
            <w:vAlign w:val="center"/>
          </w:tcPr>
          <w:p w14:paraId="65DD5211" w14:textId="77777777" w:rsidR="00671A14" w:rsidRPr="0028078D" w:rsidRDefault="00537153">
            <w:pPr>
              <w:pStyle w:val="af4"/>
              <w:rPr>
                <w:lang w:val="zh-CN"/>
              </w:rPr>
            </w:pPr>
            <w:r w:rsidRPr="0028078D">
              <w:rPr>
                <w:rFonts w:hint="eastAsia"/>
                <w:lang w:val="zh-CN"/>
              </w:rPr>
              <w:t>25</w:t>
            </w:r>
          </w:p>
        </w:tc>
        <w:tc>
          <w:tcPr>
            <w:tcW w:w="1843" w:type="dxa"/>
            <w:vAlign w:val="center"/>
          </w:tcPr>
          <w:p w14:paraId="76A244EB" w14:textId="77777777" w:rsidR="00671A14" w:rsidRPr="0028078D" w:rsidRDefault="00537153">
            <w:pPr>
              <w:pStyle w:val="af4"/>
              <w:rPr>
                <w:lang w:val="zh-CN"/>
              </w:rPr>
            </w:pPr>
            <w:r w:rsidRPr="0028078D">
              <w:rPr>
                <w:lang w:val="zh-CN"/>
              </w:rPr>
              <w:t>1,4-</w:t>
            </w:r>
            <w:r w:rsidRPr="0028078D">
              <w:rPr>
                <w:lang w:val="zh-CN"/>
              </w:rPr>
              <w:t>二氯苯</w:t>
            </w:r>
          </w:p>
        </w:tc>
        <w:tc>
          <w:tcPr>
            <w:tcW w:w="1480" w:type="dxa"/>
            <w:vAlign w:val="center"/>
          </w:tcPr>
          <w:p w14:paraId="4A3AD70B" w14:textId="77777777" w:rsidR="00671A14" w:rsidRPr="0028078D" w:rsidRDefault="00537153">
            <w:pPr>
              <w:pStyle w:val="af4"/>
              <w:rPr>
                <w:lang w:val="zh-CN"/>
              </w:rPr>
            </w:pPr>
            <w:r w:rsidRPr="0028078D">
              <w:rPr>
                <w:lang w:val="zh-CN"/>
              </w:rPr>
              <w:t>5.6</w:t>
            </w:r>
          </w:p>
        </w:tc>
        <w:tc>
          <w:tcPr>
            <w:tcW w:w="0" w:type="auto"/>
            <w:vMerge/>
            <w:vAlign w:val="center"/>
          </w:tcPr>
          <w:p w14:paraId="4E589B95" w14:textId="77777777" w:rsidR="00671A14" w:rsidRPr="0028078D" w:rsidRDefault="00671A14">
            <w:pPr>
              <w:pStyle w:val="af4"/>
              <w:rPr>
                <w:lang w:val="zh-CN"/>
              </w:rPr>
            </w:pPr>
          </w:p>
        </w:tc>
      </w:tr>
      <w:tr w:rsidR="0028078D" w:rsidRPr="0028078D" w14:paraId="184588B1" w14:textId="77777777">
        <w:trPr>
          <w:trHeight w:val="23"/>
          <w:jc w:val="center"/>
        </w:trPr>
        <w:tc>
          <w:tcPr>
            <w:tcW w:w="675" w:type="dxa"/>
            <w:vAlign w:val="center"/>
          </w:tcPr>
          <w:p w14:paraId="46203FCE" w14:textId="77777777" w:rsidR="00671A14" w:rsidRPr="0028078D" w:rsidRDefault="00537153">
            <w:pPr>
              <w:pStyle w:val="af4"/>
              <w:rPr>
                <w:lang w:val="zh-CN"/>
              </w:rPr>
            </w:pPr>
            <w:r w:rsidRPr="0028078D">
              <w:rPr>
                <w:rFonts w:hint="eastAsia"/>
                <w:lang w:val="zh-CN"/>
              </w:rPr>
              <w:t>26</w:t>
            </w:r>
          </w:p>
        </w:tc>
        <w:tc>
          <w:tcPr>
            <w:tcW w:w="1843" w:type="dxa"/>
            <w:vAlign w:val="center"/>
          </w:tcPr>
          <w:p w14:paraId="5E3C93CE" w14:textId="77777777" w:rsidR="00671A14" w:rsidRPr="0028078D" w:rsidRDefault="00537153">
            <w:pPr>
              <w:pStyle w:val="af4"/>
              <w:rPr>
                <w:lang w:val="zh-CN"/>
              </w:rPr>
            </w:pPr>
            <w:r w:rsidRPr="0028078D">
              <w:rPr>
                <w:lang w:val="zh-CN"/>
              </w:rPr>
              <w:t>二氯甲烷</w:t>
            </w:r>
          </w:p>
        </w:tc>
        <w:tc>
          <w:tcPr>
            <w:tcW w:w="1480" w:type="dxa"/>
            <w:vAlign w:val="center"/>
          </w:tcPr>
          <w:p w14:paraId="54FF3B19" w14:textId="77777777" w:rsidR="00671A14" w:rsidRPr="0028078D" w:rsidRDefault="00537153">
            <w:pPr>
              <w:pStyle w:val="af4"/>
              <w:rPr>
                <w:lang w:val="zh-CN"/>
              </w:rPr>
            </w:pPr>
            <w:r w:rsidRPr="0028078D">
              <w:rPr>
                <w:lang w:val="zh-CN"/>
              </w:rPr>
              <w:t>94</w:t>
            </w:r>
          </w:p>
        </w:tc>
        <w:tc>
          <w:tcPr>
            <w:tcW w:w="0" w:type="auto"/>
            <w:vMerge/>
            <w:vAlign w:val="center"/>
          </w:tcPr>
          <w:p w14:paraId="5E8B122F" w14:textId="77777777" w:rsidR="00671A14" w:rsidRPr="0028078D" w:rsidRDefault="00671A14">
            <w:pPr>
              <w:pStyle w:val="af4"/>
              <w:rPr>
                <w:lang w:val="zh-CN"/>
              </w:rPr>
            </w:pPr>
          </w:p>
        </w:tc>
      </w:tr>
      <w:tr w:rsidR="0028078D" w:rsidRPr="0028078D" w14:paraId="698D6373" w14:textId="77777777">
        <w:trPr>
          <w:trHeight w:val="23"/>
          <w:jc w:val="center"/>
        </w:trPr>
        <w:tc>
          <w:tcPr>
            <w:tcW w:w="675" w:type="dxa"/>
            <w:vAlign w:val="center"/>
          </w:tcPr>
          <w:p w14:paraId="3E99AC31" w14:textId="77777777" w:rsidR="00671A14" w:rsidRPr="0028078D" w:rsidRDefault="00537153">
            <w:pPr>
              <w:pStyle w:val="af4"/>
              <w:rPr>
                <w:lang w:val="zh-CN"/>
              </w:rPr>
            </w:pPr>
            <w:r w:rsidRPr="0028078D">
              <w:rPr>
                <w:rFonts w:hint="eastAsia"/>
                <w:lang w:val="zh-CN"/>
              </w:rPr>
              <w:t>27</w:t>
            </w:r>
          </w:p>
        </w:tc>
        <w:tc>
          <w:tcPr>
            <w:tcW w:w="1843" w:type="dxa"/>
            <w:vAlign w:val="center"/>
          </w:tcPr>
          <w:p w14:paraId="286FAEFE" w14:textId="77777777" w:rsidR="00671A14" w:rsidRPr="0028078D" w:rsidRDefault="00537153">
            <w:pPr>
              <w:pStyle w:val="af4"/>
              <w:rPr>
                <w:lang w:val="zh-CN"/>
              </w:rPr>
            </w:pPr>
            <w:r w:rsidRPr="0028078D">
              <w:rPr>
                <w:lang w:val="zh-CN"/>
              </w:rPr>
              <w:t>氯仿</w:t>
            </w:r>
          </w:p>
        </w:tc>
        <w:tc>
          <w:tcPr>
            <w:tcW w:w="1480" w:type="dxa"/>
            <w:vAlign w:val="center"/>
          </w:tcPr>
          <w:p w14:paraId="5F98FBEC" w14:textId="77777777" w:rsidR="00671A14" w:rsidRPr="0028078D" w:rsidRDefault="00537153">
            <w:pPr>
              <w:pStyle w:val="af4"/>
              <w:rPr>
                <w:lang w:val="zh-CN"/>
              </w:rPr>
            </w:pPr>
            <w:r w:rsidRPr="0028078D">
              <w:rPr>
                <w:lang w:val="zh-CN"/>
              </w:rPr>
              <w:t>0.3</w:t>
            </w:r>
          </w:p>
        </w:tc>
        <w:tc>
          <w:tcPr>
            <w:tcW w:w="0" w:type="auto"/>
            <w:vMerge/>
            <w:vAlign w:val="center"/>
          </w:tcPr>
          <w:p w14:paraId="0B0568AD" w14:textId="77777777" w:rsidR="00671A14" w:rsidRPr="0028078D" w:rsidRDefault="00671A14">
            <w:pPr>
              <w:pStyle w:val="af4"/>
              <w:rPr>
                <w:lang w:val="zh-CN"/>
              </w:rPr>
            </w:pPr>
          </w:p>
        </w:tc>
      </w:tr>
      <w:tr w:rsidR="0028078D" w:rsidRPr="0028078D" w14:paraId="075580EE" w14:textId="77777777">
        <w:trPr>
          <w:trHeight w:val="23"/>
          <w:jc w:val="center"/>
        </w:trPr>
        <w:tc>
          <w:tcPr>
            <w:tcW w:w="675" w:type="dxa"/>
            <w:vAlign w:val="center"/>
          </w:tcPr>
          <w:p w14:paraId="702D323A" w14:textId="77777777" w:rsidR="00671A14" w:rsidRPr="0028078D" w:rsidRDefault="00537153">
            <w:pPr>
              <w:pStyle w:val="af4"/>
              <w:rPr>
                <w:lang w:val="zh-CN"/>
              </w:rPr>
            </w:pPr>
            <w:r w:rsidRPr="0028078D">
              <w:rPr>
                <w:rFonts w:hint="eastAsia"/>
                <w:lang w:val="zh-CN"/>
              </w:rPr>
              <w:t>28</w:t>
            </w:r>
          </w:p>
        </w:tc>
        <w:tc>
          <w:tcPr>
            <w:tcW w:w="1843" w:type="dxa"/>
            <w:vAlign w:val="center"/>
          </w:tcPr>
          <w:p w14:paraId="10ECDA27" w14:textId="77777777" w:rsidR="00671A14" w:rsidRPr="0028078D" w:rsidRDefault="00537153">
            <w:pPr>
              <w:pStyle w:val="af4"/>
              <w:rPr>
                <w:lang w:val="zh-CN"/>
              </w:rPr>
            </w:pPr>
            <w:r w:rsidRPr="0028078D">
              <w:rPr>
                <w:lang w:val="zh-CN"/>
              </w:rPr>
              <w:t>苯</w:t>
            </w:r>
          </w:p>
        </w:tc>
        <w:tc>
          <w:tcPr>
            <w:tcW w:w="1480" w:type="dxa"/>
            <w:vAlign w:val="center"/>
          </w:tcPr>
          <w:p w14:paraId="6979C00A" w14:textId="77777777" w:rsidR="00671A14" w:rsidRPr="0028078D" w:rsidRDefault="00537153">
            <w:pPr>
              <w:pStyle w:val="af4"/>
              <w:rPr>
                <w:lang w:val="zh-CN"/>
              </w:rPr>
            </w:pPr>
            <w:r w:rsidRPr="0028078D">
              <w:rPr>
                <w:lang w:val="zh-CN"/>
              </w:rPr>
              <w:t>1</w:t>
            </w:r>
          </w:p>
        </w:tc>
        <w:tc>
          <w:tcPr>
            <w:tcW w:w="0" w:type="auto"/>
            <w:vMerge/>
            <w:vAlign w:val="center"/>
          </w:tcPr>
          <w:p w14:paraId="7EC93079" w14:textId="77777777" w:rsidR="00671A14" w:rsidRPr="0028078D" w:rsidRDefault="00671A14">
            <w:pPr>
              <w:pStyle w:val="af4"/>
              <w:rPr>
                <w:lang w:val="zh-CN"/>
              </w:rPr>
            </w:pPr>
          </w:p>
        </w:tc>
      </w:tr>
      <w:tr w:rsidR="0028078D" w:rsidRPr="0028078D" w14:paraId="3A891BDA" w14:textId="77777777">
        <w:trPr>
          <w:trHeight w:val="23"/>
          <w:jc w:val="center"/>
        </w:trPr>
        <w:tc>
          <w:tcPr>
            <w:tcW w:w="675" w:type="dxa"/>
            <w:vAlign w:val="center"/>
          </w:tcPr>
          <w:p w14:paraId="763FDE62" w14:textId="77777777" w:rsidR="00671A14" w:rsidRPr="0028078D" w:rsidRDefault="00537153">
            <w:pPr>
              <w:pStyle w:val="af4"/>
              <w:rPr>
                <w:lang w:val="zh-CN"/>
              </w:rPr>
            </w:pPr>
            <w:r w:rsidRPr="0028078D">
              <w:rPr>
                <w:rFonts w:hint="eastAsia"/>
                <w:lang w:val="zh-CN"/>
              </w:rPr>
              <w:t>29</w:t>
            </w:r>
          </w:p>
        </w:tc>
        <w:tc>
          <w:tcPr>
            <w:tcW w:w="1843" w:type="dxa"/>
            <w:vAlign w:val="center"/>
          </w:tcPr>
          <w:p w14:paraId="0B435116" w14:textId="77777777" w:rsidR="00671A14" w:rsidRPr="0028078D" w:rsidRDefault="00537153">
            <w:pPr>
              <w:pStyle w:val="af4"/>
              <w:rPr>
                <w:lang w:val="zh-CN"/>
              </w:rPr>
            </w:pPr>
            <w:r w:rsidRPr="0028078D">
              <w:rPr>
                <w:lang w:val="zh-CN"/>
              </w:rPr>
              <w:t>1,2-</w:t>
            </w:r>
            <w:r w:rsidRPr="0028078D">
              <w:rPr>
                <w:lang w:val="zh-CN"/>
              </w:rPr>
              <w:t>二氯乙烷</w:t>
            </w:r>
          </w:p>
        </w:tc>
        <w:tc>
          <w:tcPr>
            <w:tcW w:w="1480" w:type="dxa"/>
            <w:vAlign w:val="center"/>
          </w:tcPr>
          <w:p w14:paraId="308A79A8" w14:textId="77777777" w:rsidR="00671A14" w:rsidRPr="0028078D" w:rsidRDefault="00537153">
            <w:pPr>
              <w:pStyle w:val="af4"/>
              <w:rPr>
                <w:lang w:val="zh-CN"/>
              </w:rPr>
            </w:pPr>
            <w:r w:rsidRPr="0028078D">
              <w:rPr>
                <w:lang w:val="zh-CN"/>
              </w:rPr>
              <w:t>3</w:t>
            </w:r>
          </w:p>
        </w:tc>
        <w:tc>
          <w:tcPr>
            <w:tcW w:w="0" w:type="auto"/>
            <w:vMerge/>
            <w:vAlign w:val="center"/>
          </w:tcPr>
          <w:p w14:paraId="4B69F281" w14:textId="77777777" w:rsidR="00671A14" w:rsidRPr="0028078D" w:rsidRDefault="00671A14">
            <w:pPr>
              <w:pStyle w:val="af4"/>
              <w:rPr>
                <w:lang w:val="zh-CN"/>
              </w:rPr>
            </w:pPr>
          </w:p>
        </w:tc>
      </w:tr>
      <w:tr w:rsidR="0028078D" w:rsidRPr="0028078D" w14:paraId="1B8AFDCB" w14:textId="77777777">
        <w:trPr>
          <w:trHeight w:val="23"/>
          <w:jc w:val="center"/>
        </w:trPr>
        <w:tc>
          <w:tcPr>
            <w:tcW w:w="675" w:type="dxa"/>
            <w:vAlign w:val="center"/>
          </w:tcPr>
          <w:p w14:paraId="38FE3DA2" w14:textId="77777777" w:rsidR="00671A14" w:rsidRPr="0028078D" w:rsidRDefault="00537153">
            <w:pPr>
              <w:pStyle w:val="af4"/>
              <w:rPr>
                <w:lang w:val="zh-CN"/>
              </w:rPr>
            </w:pPr>
            <w:r w:rsidRPr="0028078D">
              <w:rPr>
                <w:rFonts w:hint="eastAsia"/>
                <w:lang w:val="zh-CN"/>
              </w:rPr>
              <w:t>30</w:t>
            </w:r>
          </w:p>
        </w:tc>
        <w:tc>
          <w:tcPr>
            <w:tcW w:w="1843" w:type="dxa"/>
            <w:vAlign w:val="center"/>
          </w:tcPr>
          <w:p w14:paraId="0C8F359D" w14:textId="77777777" w:rsidR="00671A14" w:rsidRPr="0028078D" w:rsidRDefault="00537153">
            <w:pPr>
              <w:pStyle w:val="af4"/>
              <w:rPr>
                <w:lang w:val="zh-CN"/>
              </w:rPr>
            </w:pPr>
            <w:r w:rsidRPr="0028078D">
              <w:rPr>
                <w:lang w:val="zh-CN"/>
              </w:rPr>
              <w:t>甲苯</w:t>
            </w:r>
          </w:p>
        </w:tc>
        <w:tc>
          <w:tcPr>
            <w:tcW w:w="1480" w:type="dxa"/>
            <w:vAlign w:val="center"/>
          </w:tcPr>
          <w:p w14:paraId="6D087FA1" w14:textId="77777777" w:rsidR="00671A14" w:rsidRPr="0028078D" w:rsidRDefault="00537153">
            <w:pPr>
              <w:pStyle w:val="af4"/>
              <w:rPr>
                <w:lang w:val="zh-CN"/>
              </w:rPr>
            </w:pPr>
            <w:r w:rsidRPr="0028078D">
              <w:rPr>
                <w:lang w:val="zh-CN"/>
              </w:rPr>
              <w:t>1200</w:t>
            </w:r>
          </w:p>
        </w:tc>
        <w:tc>
          <w:tcPr>
            <w:tcW w:w="0" w:type="auto"/>
            <w:vMerge/>
            <w:vAlign w:val="center"/>
          </w:tcPr>
          <w:p w14:paraId="7A153B25" w14:textId="77777777" w:rsidR="00671A14" w:rsidRPr="0028078D" w:rsidRDefault="00671A14">
            <w:pPr>
              <w:pStyle w:val="af4"/>
              <w:rPr>
                <w:lang w:val="zh-CN"/>
              </w:rPr>
            </w:pPr>
          </w:p>
        </w:tc>
      </w:tr>
      <w:tr w:rsidR="0028078D" w:rsidRPr="0028078D" w14:paraId="15A4FD33" w14:textId="77777777">
        <w:trPr>
          <w:trHeight w:val="23"/>
          <w:jc w:val="center"/>
        </w:trPr>
        <w:tc>
          <w:tcPr>
            <w:tcW w:w="675" w:type="dxa"/>
            <w:vAlign w:val="center"/>
          </w:tcPr>
          <w:p w14:paraId="3E371842" w14:textId="77777777" w:rsidR="00671A14" w:rsidRPr="0028078D" w:rsidRDefault="00537153">
            <w:pPr>
              <w:pStyle w:val="af4"/>
              <w:rPr>
                <w:lang w:val="zh-CN"/>
              </w:rPr>
            </w:pPr>
            <w:r w:rsidRPr="0028078D">
              <w:rPr>
                <w:rFonts w:hint="eastAsia"/>
                <w:lang w:val="zh-CN"/>
              </w:rPr>
              <w:t>31</w:t>
            </w:r>
          </w:p>
        </w:tc>
        <w:tc>
          <w:tcPr>
            <w:tcW w:w="1843" w:type="dxa"/>
            <w:vAlign w:val="center"/>
          </w:tcPr>
          <w:p w14:paraId="62AA68B4" w14:textId="77777777" w:rsidR="00671A14" w:rsidRPr="0028078D" w:rsidRDefault="00537153">
            <w:pPr>
              <w:pStyle w:val="af4"/>
              <w:rPr>
                <w:lang w:val="zh-CN"/>
              </w:rPr>
            </w:pPr>
            <w:r w:rsidRPr="0028078D">
              <w:rPr>
                <w:lang w:val="zh-CN"/>
              </w:rPr>
              <w:t>乙苯</w:t>
            </w:r>
          </w:p>
        </w:tc>
        <w:tc>
          <w:tcPr>
            <w:tcW w:w="1480" w:type="dxa"/>
            <w:vAlign w:val="center"/>
          </w:tcPr>
          <w:p w14:paraId="3E7F9B3B" w14:textId="21747998" w:rsidR="00671A14" w:rsidRPr="0028078D" w:rsidRDefault="00843604">
            <w:pPr>
              <w:pStyle w:val="af4"/>
              <w:rPr>
                <w:lang w:val="zh-CN"/>
              </w:rPr>
            </w:pPr>
            <w:r w:rsidRPr="0028078D">
              <w:rPr>
                <w:rFonts w:hint="eastAsia"/>
                <w:lang w:val="zh-CN"/>
              </w:rPr>
              <w:t>7.2</w:t>
            </w:r>
          </w:p>
        </w:tc>
        <w:tc>
          <w:tcPr>
            <w:tcW w:w="0" w:type="auto"/>
            <w:vMerge/>
            <w:vAlign w:val="center"/>
          </w:tcPr>
          <w:p w14:paraId="4072F81B" w14:textId="77777777" w:rsidR="00671A14" w:rsidRPr="0028078D" w:rsidRDefault="00671A14">
            <w:pPr>
              <w:pStyle w:val="af4"/>
              <w:rPr>
                <w:lang w:val="zh-CN"/>
              </w:rPr>
            </w:pPr>
          </w:p>
        </w:tc>
      </w:tr>
      <w:tr w:rsidR="0028078D" w:rsidRPr="0028078D" w14:paraId="5A158849" w14:textId="77777777">
        <w:trPr>
          <w:trHeight w:val="23"/>
          <w:jc w:val="center"/>
        </w:trPr>
        <w:tc>
          <w:tcPr>
            <w:tcW w:w="675" w:type="dxa"/>
            <w:vAlign w:val="center"/>
          </w:tcPr>
          <w:p w14:paraId="75925BC0" w14:textId="77777777" w:rsidR="00671A14" w:rsidRPr="0028078D" w:rsidRDefault="00537153">
            <w:pPr>
              <w:pStyle w:val="af4"/>
              <w:rPr>
                <w:lang w:val="zh-CN"/>
              </w:rPr>
            </w:pPr>
            <w:r w:rsidRPr="0028078D">
              <w:rPr>
                <w:lang w:val="zh-CN"/>
              </w:rPr>
              <w:t>3</w:t>
            </w:r>
            <w:r w:rsidRPr="0028078D">
              <w:rPr>
                <w:rFonts w:hint="eastAsia"/>
                <w:lang w:val="zh-CN"/>
              </w:rPr>
              <w:t>2</w:t>
            </w:r>
          </w:p>
        </w:tc>
        <w:tc>
          <w:tcPr>
            <w:tcW w:w="1843" w:type="dxa"/>
            <w:vAlign w:val="center"/>
          </w:tcPr>
          <w:p w14:paraId="0AD6C6DF" w14:textId="77777777" w:rsidR="00671A14" w:rsidRPr="0028078D" w:rsidRDefault="00537153">
            <w:pPr>
              <w:pStyle w:val="af4"/>
              <w:rPr>
                <w:lang w:val="zh-CN"/>
              </w:rPr>
            </w:pPr>
            <w:r w:rsidRPr="0028078D">
              <w:rPr>
                <w:lang w:val="zh-CN"/>
              </w:rPr>
              <w:t>间</w:t>
            </w:r>
            <w:r w:rsidRPr="0028078D">
              <w:rPr>
                <w:lang w:val="zh-CN"/>
              </w:rPr>
              <w:t>,</w:t>
            </w:r>
            <w:r w:rsidRPr="0028078D">
              <w:rPr>
                <w:lang w:val="zh-CN"/>
              </w:rPr>
              <w:t>对</w:t>
            </w:r>
            <w:r w:rsidRPr="0028078D">
              <w:rPr>
                <w:lang w:val="zh-CN"/>
              </w:rPr>
              <w:t>-</w:t>
            </w:r>
            <w:r w:rsidRPr="0028078D">
              <w:rPr>
                <w:lang w:val="zh-CN"/>
              </w:rPr>
              <w:t>二甲苯</w:t>
            </w:r>
          </w:p>
        </w:tc>
        <w:tc>
          <w:tcPr>
            <w:tcW w:w="1480" w:type="dxa"/>
            <w:vAlign w:val="center"/>
          </w:tcPr>
          <w:p w14:paraId="6C97FEB3" w14:textId="77777777" w:rsidR="00671A14" w:rsidRPr="0028078D" w:rsidRDefault="00537153">
            <w:pPr>
              <w:pStyle w:val="af4"/>
              <w:rPr>
                <w:lang w:val="zh-CN"/>
              </w:rPr>
            </w:pPr>
            <w:r w:rsidRPr="0028078D">
              <w:rPr>
                <w:lang w:val="zh-CN"/>
              </w:rPr>
              <w:t>163</w:t>
            </w:r>
          </w:p>
        </w:tc>
        <w:tc>
          <w:tcPr>
            <w:tcW w:w="0" w:type="auto"/>
            <w:vMerge/>
            <w:vAlign w:val="center"/>
          </w:tcPr>
          <w:p w14:paraId="1E1300E1" w14:textId="77777777" w:rsidR="00671A14" w:rsidRPr="0028078D" w:rsidRDefault="00671A14">
            <w:pPr>
              <w:pStyle w:val="af4"/>
              <w:rPr>
                <w:lang w:val="zh-CN"/>
              </w:rPr>
            </w:pPr>
          </w:p>
        </w:tc>
      </w:tr>
      <w:tr w:rsidR="0028078D" w:rsidRPr="0028078D" w14:paraId="0F4C02A0" w14:textId="77777777">
        <w:trPr>
          <w:trHeight w:val="23"/>
          <w:jc w:val="center"/>
        </w:trPr>
        <w:tc>
          <w:tcPr>
            <w:tcW w:w="675" w:type="dxa"/>
            <w:vAlign w:val="center"/>
          </w:tcPr>
          <w:p w14:paraId="071A3C7A" w14:textId="77777777" w:rsidR="00671A14" w:rsidRPr="0028078D" w:rsidRDefault="00537153">
            <w:pPr>
              <w:pStyle w:val="af4"/>
              <w:rPr>
                <w:lang w:val="zh-CN"/>
              </w:rPr>
            </w:pPr>
            <w:r w:rsidRPr="0028078D">
              <w:rPr>
                <w:lang w:val="zh-CN"/>
              </w:rPr>
              <w:t>3</w:t>
            </w:r>
            <w:r w:rsidRPr="0028078D">
              <w:rPr>
                <w:rFonts w:hint="eastAsia"/>
                <w:lang w:val="zh-CN"/>
              </w:rPr>
              <w:t>3</w:t>
            </w:r>
          </w:p>
        </w:tc>
        <w:tc>
          <w:tcPr>
            <w:tcW w:w="1843" w:type="dxa"/>
            <w:vAlign w:val="center"/>
          </w:tcPr>
          <w:p w14:paraId="148ED3A3" w14:textId="77777777" w:rsidR="00671A14" w:rsidRPr="0028078D" w:rsidRDefault="00537153">
            <w:pPr>
              <w:pStyle w:val="af4"/>
              <w:rPr>
                <w:lang w:val="zh-CN"/>
              </w:rPr>
            </w:pPr>
            <w:r w:rsidRPr="0028078D">
              <w:rPr>
                <w:lang w:val="zh-CN"/>
              </w:rPr>
              <w:t>邻</w:t>
            </w:r>
            <w:r w:rsidRPr="0028078D">
              <w:rPr>
                <w:lang w:val="zh-CN"/>
              </w:rPr>
              <w:t>-</w:t>
            </w:r>
            <w:r w:rsidRPr="0028078D">
              <w:rPr>
                <w:lang w:val="zh-CN"/>
              </w:rPr>
              <w:t>二甲苯</w:t>
            </w:r>
          </w:p>
        </w:tc>
        <w:tc>
          <w:tcPr>
            <w:tcW w:w="1480" w:type="dxa"/>
            <w:vAlign w:val="center"/>
          </w:tcPr>
          <w:p w14:paraId="4659DA59" w14:textId="77777777" w:rsidR="00671A14" w:rsidRPr="0028078D" w:rsidRDefault="00537153">
            <w:pPr>
              <w:pStyle w:val="af4"/>
              <w:rPr>
                <w:lang w:val="zh-CN"/>
              </w:rPr>
            </w:pPr>
            <w:r w:rsidRPr="0028078D">
              <w:rPr>
                <w:lang w:val="zh-CN"/>
              </w:rPr>
              <w:t>222</w:t>
            </w:r>
          </w:p>
        </w:tc>
        <w:tc>
          <w:tcPr>
            <w:tcW w:w="0" w:type="auto"/>
            <w:vMerge/>
            <w:vAlign w:val="center"/>
          </w:tcPr>
          <w:p w14:paraId="001A62C6" w14:textId="77777777" w:rsidR="00671A14" w:rsidRPr="0028078D" w:rsidRDefault="00671A14">
            <w:pPr>
              <w:pStyle w:val="af4"/>
              <w:rPr>
                <w:lang w:val="zh-CN"/>
              </w:rPr>
            </w:pPr>
          </w:p>
        </w:tc>
      </w:tr>
      <w:tr w:rsidR="0028078D" w:rsidRPr="0028078D" w14:paraId="69ED7705" w14:textId="77777777">
        <w:trPr>
          <w:trHeight w:val="23"/>
          <w:jc w:val="center"/>
        </w:trPr>
        <w:tc>
          <w:tcPr>
            <w:tcW w:w="675" w:type="dxa"/>
            <w:vAlign w:val="center"/>
          </w:tcPr>
          <w:p w14:paraId="720D6C8B" w14:textId="77777777" w:rsidR="00671A14" w:rsidRPr="0028078D" w:rsidRDefault="00537153">
            <w:pPr>
              <w:pStyle w:val="af4"/>
              <w:rPr>
                <w:lang w:val="zh-CN"/>
              </w:rPr>
            </w:pPr>
            <w:r w:rsidRPr="0028078D">
              <w:rPr>
                <w:lang w:val="zh-CN"/>
              </w:rPr>
              <w:t>3</w:t>
            </w:r>
            <w:r w:rsidRPr="0028078D">
              <w:rPr>
                <w:rFonts w:hint="eastAsia"/>
                <w:lang w:val="zh-CN"/>
              </w:rPr>
              <w:t>4</w:t>
            </w:r>
          </w:p>
        </w:tc>
        <w:tc>
          <w:tcPr>
            <w:tcW w:w="1843" w:type="dxa"/>
            <w:vAlign w:val="center"/>
          </w:tcPr>
          <w:p w14:paraId="080A1674" w14:textId="77777777" w:rsidR="00671A14" w:rsidRPr="0028078D" w:rsidRDefault="00537153">
            <w:pPr>
              <w:pStyle w:val="af4"/>
              <w:rPr>
                <w:lang w:val="zh-CN"/>
              </w:rPr>
            </w:pPr>
            <w:r w:rsidRPr="0028078D">
              <w:rPr>
                <w:lang w:val="zh-CN"/>
              </w:rPr>
              <w:t>苯乙烯</w:t>
            </w:r>
          </w:p>
        </w:tc>
        <w:tc>
          <w:tcPr>
            <w:tcW w:w="1480" w:type="dxa"/>
            <w:vAlign w:val="center"/>
          </w:tcPr>
          <w:p w14:paraId="060C12DF" w14:textId="77777777" w:rsidR="00671A14" w:rsidRPr="0028078D" w:rsidRDefault="00537153">
            <w:pPr>
              <w:pStyle w:val="af4"/>
              <w:rPr>
                <w:lang w:val="zh-CN"/>
              </w:rPr>
            </w:pPr>
            <w:r w:rsidRPr="0028078D">
              <w:rPr>
                <w:lang w:val="zh-CN"/>
              </w:rPr>
              <w:t>1290</w:t>
            </w:r>
          </w:p>
        </w:tc>
        <w:tc>
          <w:tcPr>
            <w:tcW w:w="0" w:type="auto"/>
            <w:vMerge/>
            <w:vAlign w:val="center"/>
          </w:tcPr>
          <w:p w14:paraId="183CA75E" w14:textId="77777777" w:rsidR="00671A14" w:rsidRPr="0028078D" w:rsidRDefault="00671A14">
            <w:pPr>
              <w:pStyle w:val="af4"/>
              <w:rPr>
                <w:lang w:val="zh-CN"/>
              </w:rPr>
            </w:pPr>
          </w:p>
        </w:tc>
      </w:tr>
      <w:tr w:rsidR="0028078D" w:rsidRPr="0028078D" w14:paraId="415ECA36" w14:textId="77777777">
        <w:trPr>
          <w:trHeight w:val="23"/>
          <w:jc w:val="center"/>
        </w:trPr>
        <w:tc>
          <w:tcPr>
            <w:tcW w:w="675" w:type="dxa"/>
            <w:vAlign w:val="center"/>
          </w:tcPr>
          <w:p w14:paraId="55FBEBA8" w14:textId="77777777" w:rsidR="00671A14" w:rsidRPr="0028078D" w:rsidRDefault="00537153">
            <w:pPr>
              <w:pStyle w:val="af4"/>
              <w:rPr>
                <w:lang w:val="zh-CN"/>
              </w:rPr>
            </w:pPr>
            <w:r w:rsidRPr="0028078D">
              <w:rPr>
                <w:lang w:val="zh-CN"/>
              </w:rPr>
              <w:t>3</w:t>
            </w:r>
            <w:r w:rsidRPr="0028078D">
              <w:rPr>
                <w:rFonts w:hint="eastAsia"/>
                <w:lang w:val="zh-CN"/>
              </w:rPr>
              <w:t>5</w:t>
            </w:r>
          </w:p>
        </w:tc>
        <w:tc>
          <w:tcPr>
            <w:tcW w:w="1843" w:type="dxa"/>
            <w:vAlign w:val="center"/>
          </w:tcPr>
          <w:p w14:paraId="3C8C7B00" w14:textId="77777777" w:rsidR="00671A14" w:rsidRPr="0028078D" w:rsidRDefault="00537153">
            <w:pPr>
              <w:pStyle w:val="af4"/>
              <w:rPr>
                <w:lang w:val="zh-CN"/>
              </w:rPr>
            </w:pPr>
            <w:r w:rsidRPr="0028078D">
              <w:rPr>
                <w:lang w:val="zh-CN"/>
              </w:rPr>
              <w:t>石油烃（</w:t>
            </w:r>
            <w:r w:rsidRPr="0028078D">
              <w:rPr>
                <w:lang w:val="zh-CN"/>
              </w:rPr>
              <w:t>C</w:t>
            </w:r>
            <w:r w:rsidRPr="0028078D">
              <w:rPr>
                <w:vertAlign w:val="subscript"/>
                <w:lang w:val="zh-CN"/>
              </w:rPr>
              <w:t>10</w:t>
            </w:r>
            <w:r w:rsidRPr="0028078D">
              <w:rPr>
                <w:lang w:val="zh-CN"/>
              </w:rPr>
              <w:t>-C</w:t>
            </w:r>
            <w:r w:rsidRPr="0028078D">
              <w:rPr>
                <w:vertAlign w:val="subscript"/>
                <w:lang w:val="zh-CN"/>
              </w:rPr>
              <w:t>40</w:t>
            </w:r>
            <w:r w:rsidRPr="0028078D">
              <w:rPr>
                <w:lang w:val="zh-CN"/>
              </w:rPr>
              <w:t>）</w:t>
            </w:r>
          </w:p>
        </w:tc>
        <w:tc>
          <w:tcPr>
            <w:tcW w:w="1480" w:type="dxa"/>
            <w:vAlign w:val="center"/>
          </w:tcPr>
          <w:p w14:paraId="74578936" w14:textId="77777777" w:rsidR="00671A14" w:rsidRPr="0028078D" w:rsidRDefault="00537153">
            <w:pPr>
              <w:pStyle w:val="af4"/>
              <w:rPr>
                <w:bCs/>
                <w:lang w:val="zh-CN"/>
              </w:rPr>
            </w:pPr>
            <w:r w:rsidRPr="0028078D">
              <w:rPr>
                <w:bCs/>
                <w:lang w:val="zh-CN"/>
              </w:rPr>
              <w:t>826</w:t>
            </w:r>
          </w:p>
        </w:tc>
        <w:tc>
          <w:tcPr>
            <w:tcW w:w="0" w:type="auto"/>
            <w:vAlign w:val="center"/>
          </w:tcPr>
          <w:p w14:paraId="5D37D121" w14:textId="7EBC5605" w:rsidR="00671A14" w:rsidRPr="0028078D" w:rsidRDefault="00531EB4">
            <w:pPr>
              <w:pStyle w:val="af4"/>
              <w:rPr>
                <w:lang w:val="zh-CN"/>
              </w:rPr>
            </w:pPr>
            <w:r w:rsidRPr="0028078D">
              <w:rPr>
                <w:rFonts w:cs="Times New Roman" w:hint="eastAsia"/>
                <w:kern w:val="0"/>
              </w:rPr>
              <w:t>《</w:t>
            </w:r>
            <w:r w:rsidRPr="0028078D">
              <w:rPr>
                <w:rFonts w:hint="eastAsia"/>
              </w:rPr>
              <w:t>建设用地土壤污染风险管控标准（试行）》（</w:t>
            </w:r>
            <w:r w:rsidRPr="0028078D">
              <w:rPr>
                <w:rFonts w:hint="eastAsia"/>
              </w:rPr>
              <w:t>DB36/1282-2020</w:t>
            </w:r>
            <w:r w:rsidRPr="0028078D">
              <w:rPr>
                <w:rFonts w:hint="eastAsia"/>
              </w:rPr>
              <w:t>）</w:t>
            </w:r>
            <w:r w:rsidR="00537153" w:rsidRPr="0028078D">
              <w:rPr>
                <w:lang w:val="zh-CN"/>
              </w:rPr>
              <w:t>筛选值</w:t>
            </w:r>
          </w:p>
        </w:tc>
      </w:tr>
      <w:tr w:rsidR="0028078D" w:rsidRPr="0028078D" w14:paraId="70D3CD74" w14:textId="77777777">
        <w:trPr>
          <w:trHeight w:val="23"/>
          <w:jc w:val="center"/>
        </w:trPr>
        <w:tc>
          <w:tcPr>
            <w:tcW w:w="675" w:type="dxa"/>
            <w:vAlign w:val="center"/>
          </w:tcPr>
          <w:p w14:paraId="6C8050AE" w14:textId="77777777" w:rsidR="00531EB4" w:rsidRPr="0028078D" w:rsidRDefault="00531EB4">
            <w:pPr>
              <w:pStyle w:val="af4"/>
              <w:rPr>
                <w:lang w:val="zh-CN"/>
              </w:rPr>
            </w:pPr>
            <w:r w:rsidRPr="0028078D">
              <w:rPr>
                <w:lang w:val="zh-CN"/>
              </w:rPr>
              <w:t>3</w:t>
            </w:r>
            <w:r w:rsidRPr="0028078D">
              <w:rPr>
                <w:rFonts w:hint="eastAsia"/>
                <w:lang w:val="zh-CN"/>
              </w:rPr>
              <w:t>6</w:t>
            </w:r>
          </w:p>
        </w:tc>
        <w:tc>
          <w:tcPr>
            <w:tcW w:w="1843" w:type="dxa"/>
            <w:vAlign w:val="center"/>
          </w:tcPr>
          <w:p w14:paraId="11A425F7" w14:textId="77777777" w:rsidR="00531EB4" w:rsidRPr="0028078D" w:rsidRDefault="00531EB4">
            <w:pPr>
              <w:pStyle w:val="af4"/>
              <w:rPr>
                <w:lang w:val="zh-CN"/>
              </w:rPr>
            </w:pPr>
            <w:r w:rsidRPr="0028078D">
              <w:rPr>
                <w:lang w:val="zh-CN"/>
              </w:rPr>
              <w:t>硝基苯</w:t>
            </w:r>
          </w:p>
        </w:tc>
        <w:tc>
          <w:tcPr>
            <w:tcW w:w="1480" w:type="dxa"/>
            <w:vAlign w:val="center"/>
          </w:tcPr>
          <w:p w14:paraId="615126DB" w14:textId="77777777" w:rsidR="00531EB4" w:rsidRPr="0028078D" w:rsidRDefault="00531EB4">
            <w:pPr>
              <w:pStyle w:val="af4"/>
              <w:rPr>
                <w:lang w:val="zh-CN"/>
              </w:rPr>
            </w:pPr>
            <w:r w:rsidRPr="0028078D">
              <w:rPr>
                <w:lang w:val="zh-CN"/>
              </w:rPr>
              <w:t>34</w:t>
            </w:r>
          </w:p>
        </w:tc>
        <w:tc>
          <w:tcPr>
            <w:tcW w:w="0" w:type="auto"/>
            <w:vMerge w:val="restart"/>
            <w:vAlign w:val="center"/>
          </w:tcPr>
          <w:p w14:paraId="014C8D42" w14:textId="3293446D" w:rsidR="00531EB4" w:rsidRPr="0028078D" w:rsidRDefault="00531EB4">
            <w:pPr>
              <w:pStyle w:val="af4"/>
              <w:rPr>
                <w:lang w:val="zh-CN"/>
              </w:rPr>
            </w:pPr>
            <w:r w:rsidRPr="0028078D">
              <w:rPr>
                <w:rFonts w:cs="Times New Roman" w:hint="eastAsia"/>
                <w:kern w:val="0"/>
              </w:rPr>
              <w:t>《</w:t>
            </w:r>
            <w:r w:rsidRPr="0028078D">
              <w:rPr>
                <w:rFonts w:hint="eastAsia"/>
              </w:rPr>
              <w:t>建设用地土壤污染风险管控标准（试行）》（</w:t>
            </w:r>
            <w:r w:rsidRPr="0028078D">
              <w:rPr>
                <w:rFonts w:hint="eastAsia"/>
              </w:rPr>
              <w:t>DB36/1282-2020</w:t>
            </w:r>
            <w:r w:rsidRPr="0028078D">
              <w:rPr>
                <w:rFonts w:hint="eastAsia"/>
              </w:rPr>
              <w:t>）</w:t>
            </w:r>
            <w:r w:rsidRPr="0028078D">
              <w:rPr>
                <w:lang w:val="zh-CN"/>
              </w:rPr>
              <w:t>筛选值</w:t>
            </w:r>
          </w:p>
        </w:tc>
      </w:tr>
      <w:tr w:rsidR="0028078D" w:rsidRPr="0028078D" w14:paraId="2D4EEB5D" w14:textId="77777777">
        <w:trPr>
          <w:trHeight w:val="23"/>
          <w:jc w:val="center"/>
        </w:trPr>
        <w:tc>
          <w:tcPr>
            <w:tcW w:w="675" w:type="dxa"/>
            <w:vAlign w:val="center"/>
          </w:tcPr>
          <w:p w14:paraId="087DC8FE" w14:textId="77777777" w:rsidR="00531EB4" w:rsidRPr="0028078D" w:rsidRDefault="00531EB4">
            <w:pPr>
              <w:pStyle w:val="af4"/>
              <w:rPr>
                <w:lang w:val="zh-CN"/>
              </w:rPr>
            </w:pPr>
            <w:r w:rsidRPr="0028078D">
              <w:rPr>
                <w:rFonts w:hint="eastAsia"/>
                <w:lang w:val="zh-CN"/>
              </w:rPr>
              <w:t>37</w:t>
            </w:r>
          </w:p>
        </w:tc>
        <w:tc>
          <w:tcPr>
            <w:tcW w:w="1843" w:type="dxa"/>
            <w:vAlign w:val="center"/>
          </w:tcPr>
          <w:p w14:paraId="5C945BDD" w14:textId="77777777" w:rsidR="00531EB4" w:rsidRPr="0028078D" w:rsidRDefault="00531EB4">
            <w:pPr>
              <w:pStyle w:val="af4"/>
              <w:rPr>
                <w:lang w:val="zh-CN"/>
              </w:rPr>
            </w:pPr>
            <w:r w:rsidRPr="0028078D">
              <w:rPr>
                <w:lang w:val="zh-CN"/>
              </w:rPr>
              <w:t>苯胺</w:t>
            </w:r>
          </w:p>
        </w:tc>
        <w:tc>
          <w:tcPr>
            <w:tcW w:w="1480" w:type="dxa"/>
            <w:vAlign w:val="center"/>
          </w:tcPr>
          <w:p w14:paraId="429511D7" w14:textId="77777777" w:rsidR="00531EB4" w:rsidRPr="0028078D" w:rsidRDefault="00531EB4">
            <w:pPr>
              <w:pStyle w:val="af4"/>
              <w:rPr>
                <w:lang w:val="zh-CN"/>
              </w:rPr>
            </w:pPr>
            <w:r w:rsidRPr="0028078D">
              <w:rPr>
                <w:lang w:val="zh-CN"/>
              </w:rPr>
              <w:t>92</w:t>
            </w:r>
          </w:p>
        </w:tc>
        <w:tc>
          <w:tcPr>
            <w:tcW w:w="0" w:type="auto"/>
            <w:vMerge/>
            <w:vAlign w:val="center"/>
          </w:tcPr>
          <w:p w14:paraId="6BDA35CD" w14:textId="77777777" w:rsidR="00531EB4" w:rsidRPr="0028078D" w:rsidRDefault="00531EB4">
            <w:pPr>
              <w:pStyle w:val="af4"/>
              <w:rPr>
                <w:lang w:val="zh-CN"/>
              </w:rPr>
            </w:pPr>
          </w:p>
        </w:tc>
      </w:tr>
      <w:tr w:rsidR="0028078D" w:rsidRPr="0028078D" w14:paraId="6B1E3B08" w14:textId="77777777">
        <w:trPr>
          <w:trHeight w:val="23"/>
          <w:jc w:val="center"/>
        </w:trPr>
        <w:tc>
          <w:tcPr>
            <w:tcW w:w="675" w:type="dxa"/>
            <w:vAlign w:val="center"/>
          </w:tcPr>
          <w:p w14:paraId="47A82C38" w14:textId="77777777" w:rsidR="00531EB4" w:rsidRPr="0028078D" w:rsidRDefault="00531EB4">
            <w:pPr>
              <w:pStyle w:val="af4"/>
              <w:rPr>
                <w:lang w:val="zh-CN"/>
              </w:rPr>
            </w:pPr>
            <w:r w:rsidRPr="0028078D">
              <w:rPr>
                <w:rFonts w:hint="eastAsia"/>
                <w:lang w:val="zh-CN"/>
              </w:rPr>
              <w:t>38</w:t>
            </w:r>
          </w:p>
        </w:tc>
        <w:tc>
          <w:tcPr>
            <w:tcW w:w="1843" w:type="dxa"/>
            <w:vAlign w:val="center"/>
          </w:tcPr>
          <w:p w14:paraId="19B54D98" w14:textId="77777777" w:rsidR="00531EB4" w:rsidRPr="0028078D" w:rsidRDefault="00531EB4">
            <w:pPr>
              <w:pStyle w:val="af4"/>
              <w:rPr>
                <w:lang w:val="zh-CN"/>
              </w:rPr>
            </w:pPr>
            <w:r w:rsidRPr="0028078D">
              <w:rPr>
                <w:lang w:val="zh-CN"/>
              </w:rPr>
              <w:t>2-</w:t>
            </w:r>
            <w:r w:rsidRPr="0028078D">
              <w:rPr>
                <w:lang w:val="zh-CN"/>
              </w:rPr>
              <w:t>氯酚</w:t>
            </w:r>
          </w:p>
        </w:tc>
        <w:tc>
          <w:tcPr>
            <w:tcW w:w="1480" w:type="dxa"/>
            <w:vAlign w:val="center"/>
          </w:tcPr>
          <w:p w14:paraId="5B6E6D40" w14:textId="77777777" w:rsidR="00531EB4" w:rsidRPr="0028078D" w:rsidRDefault="00531EB4">
            <w:pPr>
              <w:pStyle w:val="af4"/>
              <w:rPr>
                <w:lang w:val="zh-CN"/>
              </w:rPr>
            </w:pPr>
            <w:r w:rsidRPr="0028078D">
              <w:rPr>
                <w:lang w:val="zh-CN"/>
              </w:rPr>
              <w:t>250</w:t>
            </w:r>
          </w:p>
        </w:tc>
        <w:tc>
          <w:tcPr>
            <w:tcW w:w="0" w:type="auto"/>
            <w:vMerge/>
            <w:vAlign w:val="center"/>
          </w:tcPr>
          <w:p w14:paraId="36621075" w14:textId="77777777" w:rsidR="00531EB4" w:rsidRPr="0028078D" w:rsidRDefault="00531EB4">
            <w:pPr>
              <w:pStyle w:val="af4"/>
              <w:rPr>
                <w:lang w:val="zh-CN"/>
              </w:rPr>
            </w:pPr>
          </w:p>
        </w:tc>
      </w:tr>
      <w:tr w:rsidR="0028078D" w:rsidRPr="0028078D" w14:paraId="1D7D7A32" w14:textId="77777777">
        <w:trPr>
          <w:trHeight w:val="23"/>
          <w:jc w:val="center"/>
        </w:trPr>
        <w:tc>
          <w:tcPr>
            <w:tcW w:w="675" w:type="dxa"/>
            <w:vAlign w:val="center"/>
          </w:tcPr>
          <w:p w14:paraId="01CB9CA5" w14:textId="77777777" w:rsidR="00531EB4" w:rsidRPr="0028078D" w:rsidRDefault="00531EB4">
            <w:pPr>
              <w:pStyle w:val="af4"/>
              <w:rPr>
                <w:lang w:val="zh-CN"/>
              </w:rPr>
            </w:pPr>
            <w:r w:rsidRPr="0028078D">
              <w:rPr>
                <w:rFonts w:hint="eastAsia"/>
                <w:lang w:val="zh-CN"/>
              </w:rPr>
              <w:t>39</w:t>
            </w:r>
          </w:p>
        </w:tc>
        <w:tc>
          <w:tcPr>
            <w:tcW w:w="1843" w:type="dxa"/>
            <w:vAlign w:val="center"/>
          </w:tcPr>
          <w:p w14:paraId="7B45076E" w14:textId="77777777" w:rsidR="00531EB4" w:rsidRPr="0028078D" w:rsidRDefault="00531EB4">
            <w:pPr>
              <w:pStyle w:val="af4"/>
              <w:rPr>
                <w:lang w:val="zh-CN"/>
              </w:rPr>
            </w:pPr>
            <w:proofErr w:type="gramStart"/>
            <w:r w:rsidRPr="0028078D">
              <w:rPr>
                <w:lang w:val="zh-CN"/>
              </w:rPr>
              <w:t>萘</w:t>
            </w:r>
            <w:proofErr w:type="gramEnd"/>
          </w:p>
        </w:tc>
        <w:tc>
          <w:tcPr>
            <w:tcW w:w="1480" w:type="dxa"/>
            <w:vAlign w:val="center"/>
          </w:tcPr>
          <w:p w14:paraId="223B0E96" w14:textId="77777777" w:rsidR="00531EB4" w:rsidRPr="0028078D" w:rsidRDefault="00531EB4">
            <w:pPr>
              <w:pStyle w:val="af4"/>
              <w:rPr>
                <w:lang w:val="zh-CN"/>
              </w:rPr>
            </w:pPr>
            <w:r w:rsidRPr="0028078D">
              <w:rPr>
                <w:lang w:val="zh-CN"/>
              </w:rPr>
              <w:t>25</w:t>
            </w:r>
          </w:p>
        </w:tc>
        <w:tc>
          <w:tcPr>
            <w:tcW w:w="0" w:type="auto"/>
            <w:vMerge/>
            <w:vAlign w:val="center"/>
          </w:tcPr>
          <w:p w14:paraId="4EAB5234" w14:textId="77777777" w:rsidR="00531EB4" w:rsidRPr="0028078D" w:rsidRDefault="00531EB4">
            <w:pPr>
              <w:pStyle w:val="af4"/>
              <w:rPr>
                <w:lang w:val="zh-CN"/>
              </w:rPr>
            </w:pPr>
          </w:p>
        </w:tc>
      </w:tr>
      <w:tr w:rsidR="0028078D" w:rsidRPr="0028078D" w14:paraId="27919C98" w14:textId="77777777">
        <w:trPr>
          <w:trHeight w:val="23"/>
          <w:jc w:val="center"/>
        </w:trPr>
        <w:tc>
          <w:tcPr>
            <w:tcW w:w="675" w:type="dxa"/>
            <w:vAlign w:val="center"/>
          </w:tcPr>
          <w:p w14:paraId="71C599D1" w14:textId="77777777" w:rsidR="00531EB4" w:rsidRPr="0028078D" w:rsidRDefault="00531EB4">
            <w:pPr>
              <w:pStyle w:val="af4"/>
              <w:rPr>
                <w:lang w:val="zh-CN"/>
              </w:rPr>
            </w:pPr>
            <w:r w:rsidRPr="0028078D">
              <w:rPr>
                <w:rFonts w:hint="eastAsia"/>
                <w:lang w:val="zh-CN"/>
              </w:rPr>
              <w:t>40</w:t>
            </w:r>
          </w:p>
        </w:tc>
        <w:tc>
          <w:tcPr>
            <w:tcW w:w="1843" w:type="dxa"/>
            <w:vAlign w:val="center"/>
          </w:tcPr>
          <w:p w14:paraId="44AAD5F8" w14:textId="77777777" w:rsidR="00531EB4" w:rsidRPr="0028078D" w:rsidRDefault="00531EB4">
            <w:pPr>
              <w:pStyle w:val="af4"/>
              <w:rPr>
                <w:lang w:val="zh-CN"/>
              </w:rPr>
            </w:pPr>
            <w:r w:rsidRPr="0028078D">
              <w:rPr>
                <w:lang w:val="zh-CN"/>
              </w:rPr>
              <w:t>苯并（</w:t>
            </w:r>
            <w:r w:rsidRPr="0028078D">
              <w:rPr>
                <w:lang w:val="zh-CN"/>
              </w:rPr>
              <w:t>a</w:t>
            </w:r>
            <w:r w:rsidRPr="0028078D">
              <w:rPr>
                <w:lang w:val="zh-CN"/>
              </w:rPr>
              <w:t>）</w:t>
            </w:r>
            <w:proofErr w:type="gramStart"/>
            <w:r w:rsidRPr="0028078D">
              <w:rPr>
                <w:lang w:val="zh-CN"/>
              </w:rPr>
              <w:t>蒽</w:t>
            </w:r>
            <w:proofErr w:type="gramEnd"/>
          </w:p>
        </w:tc>
        <w:tc>
          <w:tcPr>
            <w:tcW w:w="1480" w:type="dxa"/>
            <w:vAlign w:val="center"/>
          </w:tcPr>
          <w:p w14:paraId="68DF6C6C" w14:textId="77777777" w:rsidR="00531EB4" w:rsidRPr="0028078D" w:rsidRDefault="00531EB4">
            <w:pPr>
              <w:pStyle w:val="af4"/>
              <w:rPr>
                <w:lang w:val="zh-CN"/>
              </w:rPr>
            </w:pPr>
            <w:r w:rsidRPr="0028078D">
              <w:rPr>
                <w:lang w:val="zh-CN"/>
              </w:rPr>
              <w:t>5.5</w:t>
            </w:r>
          </w:p>
        </w:tc>
        <w:tc>
          <w:tcPr>
            <w:tcW w:w="0" w:type="auto"/>
            <w:vMerge/>
            <w:vAlign w:val="center"/>
          </w:tcPr>
          <w:p w14:paraId="5E4F6990" w14:textId="77777777" w:rsidR="00531EB4" w:rsidRPr="0028078D" w:rsidRDefault="00531EB4">
            <w:pPr>
              <w:pStyle w:val="af4"/>
              <w:rPr>
                <w:lang w:val="zh-CN"/>
              </w:rPr>
            </w:pPr>
          </w:p>
        </w:tc>
      </w:tr>
      <w:tr w:rsidR="0028078D" w:rsidRPr="0028078D" w14:paraId="7508C252" w14:textId="77777777">
        <w:trPr>
          <w:trHeight w:val="23"/>
          <w:jc w:val="center"/>
        </w:trPr>
        <w:tc>
          <w:tcPr>
            <w:tcW w:w="675" w:type="dxa"/>
            <w:vAlign w:val="center"/>
          </w:tcPr>
          <w:p w14:paraId="1831408C" w14:textId="77777777" w:rsidR="00531EB4" w:rsidRPr="0028078D" w:rsidRDefault="00531EB4">
            <w:pPr>
              <w:pStyle w:val="af4"/>
              <w:rPr>
                <w:lang w:val="zh-CN"/>
              </w:rPr>
            </w:pPr>
            <w:r w:rsidRPr="0028078D">
              <w:rPr>
                <w:lang w:val="zh-CN"/>
              </w:rPr>
              <w:t>4</w:t>
            </w:r>
            <w:r w:rsidRPr="0028078D">
              <w:rPr>
                <w:rFonts w:hint="eastAsia"/>
                <w:lang w:val="zh-CN"/>
              </w:rPr>
              <w:t>1</w:t>
            </w:r>
          </w:p>
        </w:tc>
        <w:tc>
          <w:tcPr>
            <w:tcW w:w="1843" w:type="dxa"/>
            <w:vAlign w:val="center"/>
          </w:tcPr>
          <w:p w14:paraId="3485FFB8" w14:textId="77777777" w:rsidR="00531EB4" w:rsidRPr="0028078D" w:rsidRDefault="00531EB4">
            <w:pPr>
              <w:pStyle w:val="af4"/>
              <w:rPr>
                <w:lang w:val="zh-CN"/>
              </w:rPr>
            </w:pPr>
            <w:r w:rsidRPr="0028078D">
              <w:rPr>
                <w:lang w:val="zh-CN"/>
              </w:rPr>
              <w:t>䓛</w:t>
            </w:r>
          </w:p>
        </w:tc>
        <w:tc>
          <w:tcPr>
            <w:tcW w:w="1480" w:type="dxa"/>
            <w:vAlign w:val="center"/>
          </w:tcPr>
          <w:p w14:paraId="13B00CEA" w14:textId="77777777" w:rsidR="00531EB4" w:rsidRPr="0028078D" w:rsidRDefault="00531EB4">
            <w:pPr>
              <w:pStyle w:val="af4"/>
              <w:rPr>
                <w:lang w:val="zh-CN"/>
              </w:rPr>
            </w:pPr>
            <w:r w:rsidRPr="0028078D">
              <w:rPr>
                <w:lang w:val="zh-CN"/>
              </w:rPr>
              <w:t>490</w:t>
            </w:r>
          </w:p>
        </w:tc>
        <w:tc>
          <w:tcPr>
            <w:tcW w:w="0" w:type="auto"/>
            <w:vMerge/>
            <w:vAlign w:val="center"/>
          </w:tcPr>
          <w:p w14:paraId="63EC2307" w14:textId="77777777" w:rsidR="00531EB4" w:rsidRPr="0028078D" w:rsidRDefault="00531EB4">
            <w:pPr>
              <w:pStyle w:val="af4"/>
              <w:rPr>
                <w:lang w:val="zh-CN"/>
              </w:rPr>
            </w:pPr>
          </w:p>
        </w:tc>
      </w:tr>
      <w:tr w:rsidR="0028078D" w:rsidRPr="0028078D" w14:paraId="430733B3" w14:textId="77777777">
        <w:trPr>
          <w:trHeight w:val="23"/>
          <w:jc w:val="center"/>
        </w:trPr>
        <w:tc>
          <w:tcPr>
            <w:tcW w:w="675" w:type="dxa"/>
            <w:vAlign w:val="center"/>
          </w:tcPr>
          <w:p w14:paraId="6C13AA83" w14:textId="77777777" w:rsidR="00531EB4" w:rsidRPr="0028078D" w:rsidRDefault="00531EB4">
            <w:pPr>
              <w:pStyle w:val="af4"/>
              <w:rPr>
                <w:lang w:val="zh-CN"/>
              </w:rPr>
            </w:pPr>
            <w:r w:rsidRPr="0028078D">
              <w:rPr>
                <w:lang w:val="zh-CN"/>
              </w:rPr>
              <w:t>4</w:t>
            </w:r>
            <w:r w:rsidRPr="0028078D">
              <w:rPr>
                <w:rFonts w:hint="eastAsia"/>
                <w:lang w:val="zh-CN"/>
              </w:rPr>
              <w:t>2</w:t>
            </w:r>
          </w:p>
        </w:tc>
        <w:tc>
          <w:tcPr>
            <w:tcW w:w="1843" w:type="dxa"/>
            <w:vAlign w:val="center"/>
          </w:tcPr>
          <w:p w14:paraId="498164FE" w14:textId="77777777" w:rsidR="00531EB4" w:rsidRPr="0028078D" w:rsidRDefault="00531EB4">
            <w:pPr>
              <w:pStyle w:val="af4"/>
              <w:rPr>
                <w:lang w:val="zh-CN"/>
              </w:rPr>
            </w:pPr>
            <w:r w:rsidRPr="0028078D">
              <w:rPr>
                <w:lang w:val="zh-CN"/>
              </w:rPr>
              <w:t>苯并（</w:t>
            </w:r>
            <w:r w:rsidRPr="0028078D">
              <w:rPr>
                <w:lang w:val="zh-CN"/>
              </w:rPr>
              <w:t>b</w:t>
            </w:r>
            <w:r w:rsidRPr="0028078D">
              <w:rPr>
                <w:lang w:val="zh-CN"/>
              </w:rPr>
              <w:t>）</w:t>
            </w:r>
            <w:proofErr w:type="gramStart"/>
            <w:r w:rsidRPr="0028078D">
              <w:rPr>
                <w:lang w:val="zh-CN"/>
              </w:rPr>
              <w:t>荧蒽</w:t>
            </w:r>
            <w:proofErr w:type="gramEnd"/>
          </w:p>
        </w:tc>
        <w:tc>
          <w:tcPr>
            <w:tcW w:w="1480" w:type="dxa"/>
            <w:vAlign w:val="center"/>
          </w:tcPr>
          <w:p w14:paraId="040C326D" w14:textId="77777777" w:rsidR="00531EB4" w:rsidRPr="0028078D" w:rsidRDefault="00531EB4">
            <w:pPr>
              <w:pStyle w:val="af4"/>
              <w:rPr>
                <w:lang w:val="zh-CN"/>
              </w:rPr>
            </w:pPr>
            <w:r w:rsidRPr="0028078D">
              <w:rPr>
                <w:lang w:val="zh-CN"/>
              </w:rPr>
              <w:t>5.5</w:t>
            </w:r>
          </w:p>
        </w:tc>
        <w:tc>
          <w:tcPr>
            <w:tcW w:w="0" w:type="auto"/>
            <w:vMerge/>
            <w:vAlign w:val="center"/>
          </w:tcPr>
          <w:p w14:paraId="62F74461" w14:textId="77777777" w:rsidR="00531EB4" w:rsidRPr="0028078D" w:rsidRDefault="00531EB4">
            <w:pPr>
              <w:pStyle w:val="af4"/>
              <w:rPr>
                <w:lang w:val="zh-CN"/>
              </w:rPr>
            </w:pPr>
          </w:p>
        </w:tc>
      </w:tr>
      <w:tr w:rsidR="0028078D" w:rsidRPr="0028078D" w14:paraId="6C0ED8C7" w14:textId="77777777">
        <w:trPr>
          <w:trHeight w:val="23"/>
          <w:jc w:val="center"/>
        </w:trPr>
        <w:tc>
          <w:tcPr>
            <w:tcW w:w="675" w:type="dxa"/>
            <w:vAlign w:val="center"/>
          </w:tcPr>
          <w:p w14:paraId="06573A8A" w14:textId="77777777" w:rsidR="00531EB4" w:rsidRPr="0028078D" w:rsidRDefault="00531EB4">
            <w:pPr>
              <w:pStyle w:val="af4"/>
              <w:rPr>
                <w:lang w:val="zh-CN"/>
              </w:rPr>
            </w:pPr>
            <w:r w:rsidRPr="0028078D">
              <w:rPr>
                <w:lang w:val="zh-CN"/>
              </w:rPr>
              <w:t>4</w:t>
            </w:r>
            <w:r w:rsidRPr="0028078D">
              <w:rPr>
                <w:rFonts w:hint="eastAsia"/>
                <w:lang w:val="zh-CN"/>
              </w:rPr>
              <w:t>3</w:t>
            </w:r>
          </w:p>
        </w:tc>
        <w:tc>
          <w:tcPr>
            <w:tcW w:w="1843" w:type="dxa"/>
            <w:vAlign w:val="center"/>
          </w:tcPr>
          <w:p w14:paraId="5B6D71CF" w14:textId="77777777" w:rsidR="00531EB4" w:rsidRPr="0028078D" w:rsidRDefault="00531EB4">
            <w:pPr>
              <w:pStyle w:val="af4"/>
              <w:rPr>
                <w:lang w:val="zh-CN"/>
              </w:rPr>
            </w:pPr>
            <w:r w:rsidRPr="0028078D">
              <w:rPr>
                <w:lang w:val="zh-CN"/>
              </w:rPr>
              <w:t>苯并（</w:t>
            </w:r>
            <w:r w:rsidRPr="0028078D">
              <w:rPr>
                <w:lang w:val="zh-CN"/>
              </w:rPr>
              <w:t>k</w:t>
            </w:r>
            <w:r w:rsidRPr="0028078D">
              <w:rPr>
                <w:lang w:val="zh-CN"/>
              </w:rPr>
              <w:t>）</w:t>
            </w:r>
            <w:proofErr w:type="gramStart"/>
            <w:r w:rsidRPr="0028078D">
              <w:rPr>
                <w:lang w:val="zh-CN"/>
              </w:rPr>
              <w:t>荧蒽</w:t>
            </w:r>
            <w:proofErr w:type="gramEnd"/>
          </w:p>
        </w:tc>
        <w:tc>
          <w:tcPr>
            <w:tcW w:w="1480" w:type="dxa"/>
            <w:vAlign w:val="center"/>
          </w:tcPr>
          <w:p w14:paraId="10B3FC73" w14:textId="77777777" w:rsidR="00531EB4" w:rsidRPr="0028078D" w:rsidRDefault="00531EB4">
            <w:pPr>
              <w:pStyle w:val="af4"/>
              <w:rPr>
                <w:lang w:val="zh-CN"/>
              </w:rPr>
            </w:pPr>
            <w:r w:rsidRPr="0028078D">
              <w:rPr>
                <w:lang w:val="zh-CN"/>
              </w:rPr>
              <w:t>55</w:t>
            </w:r>
          </w:p>
        </w:tc>
        <w:tc>
          <w:tcPr>
            <w:tcW w:w="0" w:type="auto"/>
            <w:vMerge/>
            <w:vAlign w:val="center"/>
          </w:tcPr>
          <w:p w14:paraId="63E890FB" w14:textId="77777777" w:rsidR="00531EB4" w:rsidRPr="0028078D" w:rsidRDefault="00531EB4">
            <w:pPr>
              <w:pStyle w:val="af4"/>
              <w:rPr>
                <w:lang w:val="zh-CN"/>
              </w:rPr>
            </w:pPr>
          </w:p>
        </w:tc>
      </w:tr>
      <w:tr w:rsidR="0028078D" w:rsidRPr="0028078D" w14:paraId="173EDE97" w14:textId="77777777">
        <w:trPr>
          <w:trHeight w:val="23"/>
          <w:jc w:val="center"/>
        </w:trPr>
        <w:tc>
          <w:tcPr>
            <w:tcW w:w="675" w:type="dxa"/>
            <w:vAlign w:val="center"/>
          </w:tcPr>
          <w:p w14:paraId="109F4434" w14:textId="77777777" w:rsidR="00531EB4" w:rsidRPr="0028078D" w:rsidRDefault="00531EB4">
            <w:pPr>
              <w:pStyle w:val="af4"/>
              <w:rPr>
                <w:lang w:val="zh-CN"/>
              </w:rPr>
            </w:pPr>
            <w:r w:rsidRPr="0028078D">
              <w:rPr>
                <w:lang w:val="zh-CN"/>
              </w:rPr>
              <w:t>4</w:t>
            </w:r>
            <w:r w:rsidRPr="0028078D">
              <w:rPr>
                <w:rFonts w:hint="eastAsia"/>
                <w:lang w:val="zh-CN"/>
              </w:rPr>
              <w:t>4</w:t>
            </w:r>
          </w:p>
        </w:tc>
        <w:tc>
          <w:tcPr>
            <w:tcW w:w="1843" w:type="dxa"/>
            <w:vAlign w:val="center"/>
          </w:tcPr>
          <w:p w14:paraId="490846BF" w14:textId="77777777" w:rsidR="00531EB4" w:rsidRPr="0028078D" w:rsidRDefault="00531EB4">
            <w:pPr>
              <w:pStyle w:val="af4"/>
              <w:rPr>
                <w:lang w:val="zh-CN"/>
              </w:rPr>
            </w:pPr>
            <w:r w:rsidRPr="0028078D">
              <w:rPr>
                <w:lang w:val="zh-CN"/>
              </w:rPr>
              <w:t>苯并（</w:t>
            </w:r>
            <w:r w:rsidRPr="0028078D">
              <w:rPr>
                <w:lang w:val="zh-CN"/>
              </w:rPr>
              <w:t>a</w:t>
            </w:r>
            <w:r w:rsidRPr="0028078D">
              <w:rPr>
                <w:lang w:val="zh-CN"/>
              </w:rPr>
              <w:t>）</w:t>
            </w:r>
            <w:proofErr w:type="gramStart"/>
            <w:r w:rsidRPr="0028078D">
              <w:rPr>
                <w:lang w:val="zh-CN"/>
              </w:rPr>
              <w:t>芘</w:t>
            </w:r>
            <w:proofErr w:type="gramEnd"/>
          </w:p>
        </w:tc>
        <w:tc>
          <w:tcPr>
            <w:tcW w:w="1480" w:type="dxa"/>
            <w:vAlign w:val="center"/>
          </w:tcPr>
          <w:p w14:paraId="5D8EEEA4" w14:textId="77777777" w:rsidR="00531EB4" w:rsidRPr="0028078D" w:rsidRDefault="00531EB4">
            <w:pPr>
              <w:pStyle w:val="af4"/>
              <w:rPr>
                <w:lang w:val="zh-CN"/>
              </w:rPr>
            </w:pPr>
            <w:r w:rsidRPr="0028078D">
              <w:rPr>
                <w:lang w:val="zh-CN"/>
              </w:rPr>
              <w:t>0.55</w:t>
            </w:r>
          </w:p>
        </w:tc>
        <w:tc>
          <w:tcPr>
            <w:tcW w:w="0" w:type="auto"/>
            <w:vMerge/>
            <w:vAlign w:val="center"/>
          </w:tcPr>
          <w:p w14:paraId="4F6600F0" w14:textId="77777777" w:rsidR="00531EB4" w:rsidRPr="0028078D" w:rsidRDefault="00531EB4">
            <w:pPr>
              <w:pStyle w:val="af4"/>
              <w:rPr>
                <w:lang w:val="zh-CN"/>
              </w:rPr>
            </w:pPr>
          </w:p>
        </w:tc>
      </w:tr>
      <w:tr w:rsidR="0028078D" w:rsidRPr="0028078D" w14:paraId="0E13EA8E" w14:textId="77777777">
        <w:trPr>
          <w:trHeight w:val="23"/>
          <w:jc w:val="center"/>
        </w:trPr>
        <w:tc>
          <w:tcPr>
            <w:tcW w:w="675" w:type="dxa"/>
            <w:vAlign w:val="center"/>
          </w:tcPr>
          <w:p w14:paraId="61EE13CE" w14:textId="77777777" w:rsidR="00531EB4" w:rsidRPr="0028078D" w:rsidRDefault="00531EB4">
            <w:pPr>
              <w:pStyle w:val="af4"/>
              <w:rPr>
                <w:lang w:val="zh-CN"/>
              </w:rPr>
            </w:pPr>
            <w:r w:rsidRPr="0028078D">
              <w:rPr>
                <w:lang w:val="zh-CN"/>
              </w:rPr>
              <w:t>4</w:t>
            </w:r>
            <w:r w:rsidRPr="0028078D">
              <w:rPr>
                <w:rFonts w:hint="eastAsia"/>
                <w:lang w:val="zh-CN"/>
              </w:rPr>
              <w:t>5</w:t>
            </w:r>
          </w:p>
        </w:tc>
        <w:tc>
          <w:tcPr>
            <w:tcW w:w="1843" w:type="dxa"/>
            <w:vAlign w:val="center"/>
          </w:tcPr>
          <w:p w14:paraId="057AB495" w14:textId="77777777" w:rsidR="00531EB4" w:rsidRPr="0028078D" w:rsidRDefault="00531EB4">
            <w:pPr>
              <w:pStyle w:val="af4"/>
              <w:rPr>
                <w:lang w:val="zh-CN"/>
              </w:rPr>
            </w:pPr>
            <w:proofErr w:type="gramStart"/>
            <w:r w:rsidRPr="0028078D">
              <w:rPr>
                <w:lang w:val="zh-CN"/>
              </w:rPr>
              <w:t>茚</w:t>
            </w:r>
            <w:proofErr w:type="gramEnd"/>
            <w:r w:rsidRPr="0028078D">
              <w:rPr>
                <w:lang w:val="zh-CN"/>
              </w:rPr>
              <w:t>并</w:t>
            </w:r>
            <w:r w:rsidRPr="0028078D">
              <w:rPr>
                <w:lang w:val="zh-CN"/>
              </w:rPr>
              <w:t>[1,2,3-cd]</w:t>
            </w:r>
            <w:proofErr w:type="gramStart"/>
            <w:r w:rsidRPr="0028078D">
              <w:rPr>
                <w:lang w:val="zh-CN"/>
              </w:rPr>
              <w:t>芘</w:t>
            </w:r>
            <w:proofErr w:type="gramEnd"/>
          </w:p>
        </w:tc>
        <w:tc>
          <w:tcPr>
            <w:tcW w:w="1480" w:type="dxa"/>
            <w:vAlign w:val="center"/>
          </w:tcPr>
          <w:p w14:paraId="4F6E7D70" w14:textId="77777777" w:rsidR="00531EB4" w:rsidRPr="0028078D" w:rsidRDefault="00531EB4">
            <w:pPr>
              <w:pStyle w:val="af4"/>
              <w:rPr>
                <w:lang w:val="zh-CN"/>
              </w:rPr>
            </w:pPr>
            <w:r w:rsidRPr="0028078D">
              <w:rPr>
                <w:lang w:val="zh-CN"/>
              </w:rPr>
              <w:t>5.5</w:t>
            </w:r>
          </w:p>
        </w:tc>
        <w:tc>
          <w:tcPr>
            <w:tcW w:w="0" w:type="auto"/>
            <w:vMerge/>
            <w:vAlign w:val="center"/>
          </w:tcPr>
          <w:p w14:paraId="5CCF0C33" w14:textId="77777777" w:rsidR="00531EB4" w:rsidRPr="0028078D" w:rsidRDefault="00531EB4">
            <w:pPr>
              <w:pStyle w:val="af4"/>
              <w:rPr>
                <w:lang w:val="zh-CN"/>
              </w:rPr>
            </w:pPr>
          </w:p>
        </w:tc>
      </w:tr>
      <w:tr w:rsidR="0028078D" w:rsidRPr="0028078D" w14:paraId="5A4699D1" w14:textId="77777777">
        <w:trPr>
          <w:trHeight w:val="23"/>
          <w:jc w:val="center"/>
        </w:trPr>
        <w:tc>
          <w:tcPr>
            <w:tcW w:w="675" w:type="dxa"/>
            <w:vAlign w:val="center"/>
          </w:tcPr>
          <w:p w14:paraId="2D19FDE3" w14:textId="77777777" w:rsidR="00531EB4" w:rsidRPr="0028078D" w:rsidRDefault="00531EB4">
            <w:pPr>
              <w:pStyle w:val="af4"/>
              <w:rPr>
                <w:lang w:val="zh-CN"/>
              </w:rPr>
            </w:pPr>
            <w:r w:rsidRPr="0028078D">
              <w:rPr>
                <w:lang w:val="zh-CN"/>
              </w:rPr>
              <w:t>4</w:t>
            </w:r>
            <w:r w:rsidRPr="0028078D">
              <w:rPr>
                <w:rFonts w:hint="eastAsia"/>
                <w:lang w:val="zh-CN"/>
              </w:rPr>
              <w:t>6</w:t>
            </w:r>
          </w:p>
        </w:tc>
        <w:tc>
          <w:tcPr>
            <w:tcW w:w="1843" w:type="dxa"/>
            <w:vAlign w:val="center"/>
          </w:tcPr>
          <w:p w14:paraId="592DBF0F" w14:textId="77777777" w:rsidR="00531EB4" w:rsidRPr="0028078D" w:rsidRDefault="00531EB4">
            <w:pPr>
              <w:pStyle w:val="af4"/>
              <w:rPr>
                <w:lang w:val="zh-CN"/>
              </w:rPr>
            </w:pPr>
            <w:r w:rsidRPr="0028078D">
              <w:rPr>
                <w:lang w:val="zh-CN"/>
              </w:rPr>
              <w:t>二苯并</w:t>
            </w:r>
            <w:r w:rsidRPr="0028078D">
              <w:rPr>
                <w:lang w:val="zh-CN"/>
              </w:rPr>
              <w:t>[a,h]</w:t>
            </w:r>
            <w:proofErr w:type="gramStart"/>
            <w:r w:rsidRPr="0028078D">
              <w:rPr>
                <w:lang w:val="zh-CN"/>
              </w:rPr>
              <w:t>蒽</w:t>
            </w:r>
            <w:proofErr w:type="gramEnd"/>
          </w:p>
        </w:tc>
        <w:tc>
          <w:tcPr>
            <w:tcW w:w="1480" w:type="dxa"/>
            <w:vAlign w:val="center"/>
          </w:tcPr>
          <w:p w14:paraId="4B079B3C" w14:textId="77777777" w:rsidR="00531EB4" w:rsidRPr="0028078D" w:rsidRDefault="00531EB4">
            <w:pPr>
              <w:pStyle w:val="af4"/>
              <w:rPr>
                <w:lang w:val="zh-CN"/>
              </w:rPr>
            </w:pPr>
            <w:r w:rsidRPr="0028078D">
              <w:rPr>
                <w:lang w:val="zh-CN"/>
              </w:rPr>
              <w:t>0.55</w:t>
            </w:r>
          </w:p>
        </w:tc>
        <w:tc>
          <w:tcPr>
            <w:tcW w:w="0" w:type="auto"/>
            <w:vMerge/>
            <w:vAlign w:val="center"/>
          </w:tcPr>
          <w:p w14:paraId="7DDB1F24" w14:textId="77777777" w:rsidR="00531EB4" w:rsidRPr="0028078D" w:rsidRDefault="00531EB4">
            <w:pPr>
              <w:pStyle w:val="af4"/>
              <w:rPr>
                <w:lang w:val="zh-CN"/>
              </w:rPr>
            </w:pPr>
          </w:p>
        </w:tc>
      </w:tr>
      <w:tr w:rsidR="0028078D" w:rsidRPr="0028078D" w14:paraId="38499247" w14:textId="77777777">
        <w:trPr>
          <w:trHeight w:val="23"/>
          <w:jc w:val="center"/>
        </w:trPr>
        <w:tc>
          <w:tcPr>
            <w:tcW w:w="675" w:type="dxa"/>
            <w:vAlign w:val="center"/>
          </w:tcPr>
          <w:p w14:paraId="2F2A4080" w14:textId="249620E3" w:rsidR="00531EB4" w:rsidRPr="0028078D" w:rsidRDefault="00531EB4">
            <w:pPr>
              <w:pStyle w:val="af4"/>
              <w:rPr>
                <w:lang w:val="zh-CN"/>
              </w:rPr>
            </w:pPr>
            <w:r w:rsidRPr="0028078D">
              <w:rPr>
                <w:rFonts w:hint="eastAsia"/>
                <w:lang w:val="zh-CN"/>
              </w:rPr>
              <w:t>47</w:t>
            </w:r>
          </w:p>
        </w:tc>
        <w:tc>
          <w:tcPr>
            <w:tcW w:w="1843" w:type="dxa"/>
            <w:vAlign w:val="center"/>
          </w:tcPr>
          <w:p w14:paraId="02F94798" w14:textId="549A9FA0" w:rsidR="00531EB4" w:rsidRPr="0028078D" w:rsidRDefault="00531EB4">
            <w:pPr>
              <w:pStyle w:val="af4"/>
              <w:rPr>
                <w:lang w:val="zh-CN"/>
              </w:rPr>
            </w:pPr>
            <w:r w:rsidRPr="0028078D">
              <w:rPr>
                <w:rFonts w:hint="eastAsia"/>
              </w:rPr>
              <w:t>锰</w:t>
            </w:r>
          </w:p>
        </w:tc>
        <w:tc>
          <w:tcPr>
            <w:tcW w:w="1480" w:type="dxa"/>
            <w:vAlign w:val="center"/>
          </w:tcPr>
          <w:p w14:paraId="303C4492" w14:textId="6D6475BF" w:rsidR="00531EB4" w:rsidRPr="0028078D" w:rsidRDefault="00531EB4">
            <w:pPr>
              <w:pStyle w:val="af4"/>
              <w:rPr>
                <w:lang w:val="zh-CN"/>
              </w:rPr>
            </w:pPr>
            <w:r w:rsidRPr="0028078D">
              <w:rPr>
                <w:rFonts w:hint="eastAsia"/>
                <w:lang w:val="zh-CN"/>
              </w:rPr>
              <w:t>2000</w:t>
            </w:r>
          </w:p>
        </w:tc>
        <w:tc>
          <w:tcPr>
            <w:tcW w:w="0" w:type="auto"/>
            <w:vMerge/>
            <w:vAlign w:val="center"/>
          </w:tcPr>
          <w:p w14:paraId="131F7148" w14:textId="77777777" w:rsidR="00531EB4" w:rsidRPr="0028078D" w:rsidRDefault="00531EB4">
            <w:pPr>
              <w:pStyle w:val="af4"/>
              <w:rPr>
                <w:lang w:val="zh-CN"/>
              </w:rPr>
            </w:pPr>
          </w:p>
        </w:tc>
      </w:tr>
      <w:tr w:rsidR="0028078D" w:rsidRPr="0028078D" w14:paraId="19756E6D" w14:textId="77777777">
        <w:trPr>
          <w:trHeight w:val="23"/>
          <w:jc w:val="center"/>
        </w:trPr>
        <w:tc>
          <w:tcPr>
            <w:tcW w:w="675" w:type="dxa"/>
            <w:vAlign w:val="center"/>
          </w:tcPr>
          <w:p w14:paraId="1E615755" w14:textId="5DB7FD58" w:rsidR="00531EB4" w:rsidRPr="0028078D" w:rsidRDefault="00531EB4">
            <w:pPr>
              <w:pStyle w:val="af4"/>
              <w:rPr>
                <w:lang w:val="zh-CN"/>
              </w:rPr>
            </w:pPr>
            <w:r w:rsidRPr="0028078D">
              <w:rPr>
                <w:rFonts w:hint="eastAsia"/>
                <w:lang w:val="zh-CN"/>
              </w:rPr>
              <w:t>48</w:t>
            </w:r>
          </w:p>
        </w:tc>
        <w:tc>
          <w:tcPr>
            <w:tcW w:w="1843" w:type="dxa"/>
            <w:vAlign w:val="center"/>
          </w:tcPr>
          <w:p w14:paraId="17601207" w14:textId="6DA48174" w:rsidR="00531EB4" w:rsidRPr="0028078D" w:rsidRDefault="00531EB4">
            <w:pPr>
              <w:pStyle w:val="af4"/>
              <w:rPr>
                <w:lang w:val="zh-CN"/>
              </w:rPr>
            </w:pPr>
            <w:r w:rsidRPr="0028078D">
              <w:rPr>
                <w:rFonts w:hint="eastAsia"/>
              </w:rPr>
              <w:t>丙酮</w:t>
            </w:r>
          </w:p>
        </w:tc>
        <w:tc>
          <w:tcPr>
            <w:tcW w:w="1480" w:type="dxa"/>
            <w:vAlign w:val="center"/>
          </w:tcPr>
          <w:p w14:paraId="5BA04838" w14:textId="0F2A33BA" w:rsidR="00531EB4" w:rsidRPr="0028078D" w:rsidRDefault="00531EB4">
            <w:pPr>
              <w:pStyle w:val="af4"/>
              <w:rPr>
                <w:lang w:val="zh-CN"/>
              </w:rPr>
            </w:pPr>
            <w:r w:rsidRPr="0028078D">
              <w:rPr>
                <w:rFonts w:hint="eastAsia"/>
                <w:lang w:val="zh-CN"/>
              </w:rPr>
              <w:t>9967</w:t>
            </w:r>
          </w:p>
        </w:tc>
        <w:tc>
          <w:tcPr>
            <w:tcW w:w="0" w:type="auto"/>
            <w:vMerge/>
            <w:vAlign w:val="center"/>
          </w:tcPr>
          <w:p w14:paraId="2EFF7698" w14:textId="77777777" w:rsidR="00531EB4" w:rsidRPr="0028078D" w:rsidRDefault="00531EB4">
            <w:pPr>
              <w:pStyle w:val="af4"/>
              <w:rPr>
                <w:lang w:val="zh-CN"/>
              </w:rPr>
            </w:pPr>
          </w:p>
        </w:tc>
      </w:tr>
      <w:tr w:rsidR="0028078D" w:rsidRPr="0028078D" w14:paraId="5F37F575" w14:textId="77777777">
        <w:trPr>
          <w:trHeight w:val="23"/>
          <w:jc w:val="center"/>
        </w:trPr>
        <w:tc>
          <w:tcPr>
            <w:tcW w:w="675" w:type="dxa"/>
            <w:vAlign w:val="center"/>
          </w:tcPr>
          <w:p w14:paraId="1AF594AA" w14:textId="034EF1AC" w:rsidR="00531EB4" w:rsidRPr="0028078D" w:rsidRDefault="00531EB4">
            <w:pPr>
              <w:pStyle w:val="af4"/>
              <w:rPr>
                <w:lang w:val="zh-CN"/>
              </w:rPr>
            </w:pPr>
            <w:r w:rsidRPr="0028078D">
              <w:rPr>
                <w:rFonts w:hint="eastAsia"/>
                <w:lang w:val="zh-CN"/>
              </w:rPr>
              <w:t>49</w:t>
            </w:r>
          </w:p>
        </w:tc>
        <w:tc>
          <w:tcPr>
            <w:tcW w:w="1843" w:type="dxa"/>
            <w:vAlign w:val="center"/>
          </w:tcPr>
          <w:p w14:paraId="5A54FE6B" w14:textId="0F204D7E" w:rsidR="00531EB4" w:rsidRPr="0028078D" w:rsidRDefault="00531EB4">
            <w:pPr>
              <w:pStyle w:val="af4"/>
              <w:rPr>
                <w:lang w:val="zh-CN"/>
              </w:rPr>
            </w:pPr>
            <w:r w:rsidRPr="0028078D">
              <w:rPr>
                <w:rFonts w:hint="eastAsia"/>
              </w:rPr>
              <w:t>氨氮</w:t>
            </w:r>
          </w:p>
        </w:tc>
        <w:tc>
          <w:tcPr>
            <w:tcW w:w="1480" w:type="dxa"/>
            <w:vAlign w:val="center"/>
          </w:tcPr>
          <w:p w14:paraId="09B145B6" w14:textId="2CE33A97" w:rsidR="00531EB4" w:rsidRPr="0028078D" w:rsidRDefault="00531EB4">
            <w:pPr>
              <w:pStyle w:val="af4"/>
              <w:rPr>
                <w:lang w:val="zh-CN"/>
              </w:rPr>
            </w:pPr>
            <w:r w:rsidRPr="0028078D">
              <w:rPr>
                <w:rFonts w:hint="eastAsia"/>
                <w:lang w:val="zh-CN"/>
              </w:rPr>
              <w:t>210</w:t>
            </w:r>
          </w:p>
        </w:tc>
        <w:tc>
          <w:tcPr>
            <w:tcW w:w="0" w:type="auto"/>
            <w:vMerge/>
            <w:vAlign w:val="center"/>
          </w:tcPr>
          <w:p w14:paraId="70CC0DBD" w14:textId="77777777" w:rsidR="00531EB4" w:rsidRPr="0028078D" w:rsidRDefault="00531EB4">
            <w:pPr>
              <w:pStyle w:val="af4"/>
              <w:rPr>
                <w:lang w:val="zh-CN"/>
              </w:rPr>
            </w:pPr>
          </w:p>
        </w:tc>
      </w:tr>
      <w:tr w:rsidR="0028078D" w:rsidRPr="0028078D" w14:paraId="743241DD" w14:textId="77777777">
        <w:trPr>
          <w:trHeight w:val="23"/>
          <w:jc w:val="center"/>
        </w:trPr>
        <w:tc>
          <w:tcPr>
            <w:tcW w:w="675" w:type="dxa"/>
            <w:vAlign w:val="center"/>
          </w:tcPr>
          <w:p w14:paraId="4C72E3CA" w14:textId="5CC7EB86" w:rsidR="00531EB4" w:rsidRPr="0028078D" w:rsidRDefault="00531EB4">
            <w:pPr>
              <w:pStyle w:val="af4"/>
              <w:rPr>
                <w:lang w:val="zh-CN"/>
              </w:rPr>
            </w:pPr>
            <w:r w:rsidRPr="0028078D">
              <w:rPr>
                <w:rFonts w:hint="eastAsia"/>
                <w:lang w:val="zh-CN"/>
              </w:rPr>
              <w:t>50</w:t>
            </w:r>
          </w:p>
        </w:tc>
        <w:tc>
          <w:tcPr>
            <w:tcW w:w="1843" w:type="dxa"/>
            <w:vAlign w:val="center"/>
          </w:tcPr>
          <w:p w14:paraId="6E999BEA" w14:textId="15A8C83F" w:rsidR="00531EB4" w:rsidRPr="0028078D" w:rsidRDefault="00531EB4">
            <w:pPr>
              <w:pStyle w:val="af4"/>
              <w:rPr>
                <w:lang w:val="zh-CN"/>
              </w:rPr>
            </w:pPr>
            <w:r w:rsidRPr="0028078D">
              <w:rPr>
                <w:rFonts w:hint="eastAsia"/>
                <w:lang w:val="zh-CN"/>
              </w:rPr>
              <w:t>二噁英</w:t>
            </w:r>
          </w:p>
        </w:tc>
        <w:tc>
          <w:tcPr>
            <w:tcW w:w="1480" w:type="dxa"/>
            <w:vAlign w:val="center"/>
          </w:tcPr>
          <w:p w14:paraId="15FF508E" w14:textId="11FBAC1F" w:rsidR="00531EB4" w:rsidRPr="0028078D" w:rsidRDefault="00531EB4">
            <w:pPr>
              <w:pStyle w:val="af4"/>
              <w:rPr>
                <w:lang w:val="zh-CN"/>
              </w:rPr>
            </w:pPr>
            <w:r w:rsidRPr="0028078D">
              <w:rPr>
                <w:rFonts w:hint="eastAsia"/>
                <w:lang w:val="zh-CN"/>
              </w:rPr>
              <w:t>1</w:t>
            </w:r>
            <w:r w:rsidRPr="0028078D">
              <w:rPr>
                <w:rFonts w:hint="eastAsia"/>
                <w:lang w:val="zh-CN"/>
              </w:rPr>
              <w:t>×</w:t>
            </w:r>
            <w:r w:rsidRPr="0028078D">
              <w:rPr>
                <w:rFonts w:hint="eastAsia"/>
                <w:lang w:val="zh-CN"/>
              </w:rPr>
              <w:t>10</w:t>
            </w:r>
            <w:r w:rsidRPr="0028078D">
              <w:rPr>
                <w:rFonts w:hint="eastAsia"/>
                <w:vertAlign w:val="superscript"/>
                <w:lang w:val="zh-CN"/>
              </w:rPr>
              <w:t>-5</w:t>
            </w:r>
          </w:p>
        </w:tc>
        <w:tc>
          <w:tcPr>
            <w:tcW w:w="0" w:type="auto"/>
            <w:vMerge/>
            <w:vAlign w:val="center"/>
          </w:tcPr>
          <w:p w14:paraId="7EC20477" w14:textId="77777777" w:rsidR="00531EB4" w:rsidRPr="0028078D" w:rsidRDefault="00531EB4">
            <w:pPr>
              <w:pStyle w:val="af4"/>
              <w:rPr>
                <w:lang w:val="zh-CN"/>
              </w:rPr>
            </w:pPr>
          </w:p>
        </w:tc>
      </w:tr>
    </w:tbl>
    <w:p w14:paraId="6187DCF0" w14:textId="77777777" w:rsidR="00671A14" w:rsidRPr="0028078D" w:rsidRDefault="00537153" w:rsidP="004F08BB">
      <w:pPr>
        <w:pStyle w:val="3"/>
        <w:spacing w:beforeLines="100" w:before="326"/>
      </w:pPr>
      <w:bookmarkStart w:id="86" w:name="_Toc209534469"/>
      <w:r w:rsidRPr="0028078D">
        <w:t>地下水评价筛选值</w:t>
      </w:r>
      <w:bookmarkEnd w:id="86"/>
    </w:p>
    <w:p w14:paraId="4203FE55" w14:textId="68DBB71E" w:rsidR="00440685" w:rsidRPr="0028078D" w:rsidRDefault="00440685" w:rsidP="00B85314">
      <w:pPr>
        <w:ind w:firstLine="480"/>
        <w:rPr>
          <w:rFonts w:cs="Times New Roman"/>
        </w:rPr>
      </w:pPr>
      <w:r w:rsidRPr="0028078D">
        <w:rPr>
          <w:rFonts w:cs="Times New Roman"/>
        </w:rPr>
        <w:t>地下水筛选标准</w:t>
      </w:r>
      <w:r w:rsidRPr="0028078D">
        <w:rPr>
          <w:rFonts w:cs="Times New Roman" w:hint="eastAsia"/>
        </w:rPr>
        <w:t>依据</w:t>
      </w:r>
      <w:r w:rsidRPr="0028078D">
        <w:rPr>
          <w:rFonts w:cs="Times New Roman"/>
        </w:rPr>
        <w:t>地下水国家标准《</w:t>
      </w:r>
      <w:r w:rsidRPr="0028078D">
        <w:rPr>
          <w:rFonts w:cs="Times New Roman"/>
        </w:rPr>
        <w:t xml:space="preserve">GB/T 14848-2017 </w:t>
      </w:r>
      <w:r w:rsidRPr="0028078D">
        <w:rPr>
          <w:rFonts w:cs="Times New Roman"/>
        </w:rPr>
        <w:t>地下水质量标准》</w:t>
      </w:r>
      <w:r w:rsidRPr="0028078D">
        <w:rPr>
          <w:rFonts w:cs="Times New Roman" w:hint="eastAsia"/>
        </w:rPr>
        <w:t>，由于本地</w:t>
      </w:r>
      <w:r w:rsidR="00445525" w:rsidRPr="0028078D">
        <w:rPr>
          <w:rFonts w:cs="Times New Roman" w:hint="eastAsia"/>
        </w:rPr>
        <w:t>块</w:t>
      </w:r>
      <w:r w:rsidRPr="0028078D">
        <w:rPr>
          <w:rFonts w:cs="Times New Roman" w:hint="eastAsia"/>
        </w:rPr>
        <w:t>未来规划主要作为</w:t>
      </w:r>
      <w:r w:rsidRPr="0028078D">
        <w:rPr>
          <w:rFonts w:hint="eastAsia"/>
        </w:rPr>
        <w:t>中小学用地和幼儿园使用，</w:t>
      </w:r>
      <w:r w:rsidR="00445525" w:rsidRPr="0028078D">
        <w:rPr>
          <w:rFonts w:hint="eastAsia"/>
        </w:rPr>
        <w:t>且不涉及地下水的利用，</w:t>
      </w:r>
      <w:r w:rsidRPr="0028078D">
        <w:rPr>
          <w:rFonts w:hint="eastAsia"/>
        </w:rPr>
        <w:t>故本次</w:t>
      </w:r>
      <w:r w:rsidRPr="0028078D">
        <w:rPr>
          <w:rFonts w:cs="Times New Roman"/>
        </w:rPr>
        <w:t>地下水筛选标准</w:t>
      </w:r>
      <w:r w:rsidRPr="0028078D">
        <w:rPr>
          <w:rFonts w:cs="Times New Roman" w:hint="eastAsia"/>
        </w:rPr>
        <w:t>保守</w:t>
      </w:r>
      <w:r w:rsidRPr="0028078D">
        <w:rPr>
          <w:rFonts w:cs="Times New Roman"/>
        </w:rPr>
        <w:t>选用第</w:t>
      </w:r>
      <w:r w:rsidR="00445525" w:rsidRPr="0028078D">
        <w:rPr>
          <w:rFonts w:cs="Times New Roman" w:hint="eastAsia"/>
        </w:rPr>
        <w:t>IV</w:t>
      </w:r>
      <w:r w:rsidRPr="0028078D">
        <w:rPr>
          <w:rFonts w:cs="Times New Roman"/>
        </w:rPr>
        <w:t>类标准</w:t>
      </w:r>
      <w:r w:rsidRPr="0028078D">
        <w:rPr>
          <w:rFonts w:cs="Times New Roman"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2432"/>
        <w:gridCol w:w="2296"/>
      </w:tblGrid>
      <w:tr w:rsidR="0028078D" w:rsidRPr="0028078D" w14:paraId="060FA355" w14:textId="77777777" w:rsidTr="001C67E5">
        <w:trPr>
          <w:trHeight w:val="851"/>
          <w:tblHeader/>
          <w:jc w:val="center"/>
        </w:trPr>
        <w:tc>
          <w:tcPr>
            <w:tcW w:w="817" w:type="dxa"/>
            <w:shd w:val="clear" w:color="auto" w:fill="D9D9D9" w:themeFill="background1" w:themeFillShade="D9"/>
            <w:vAlign w:val="center"/>
          </w:tcPr>
          <w:p w14:paraId="4B21FE9E" w14:textId="1399EB74" w:rsidR="00440685" w:rsidRPr="0028078D" w:rsidRDefault="00440685" w:rsidP="00B85314">
            <w:pPr>
              <w:adjustRightInd w:val="0"/>
              <w:spacing w:line="240" w:lineRule="auto"/>
              <w:ind w:firstLineChars="0" w:firstLine="0"/>
              <w:contextualSpacing/>
              <w:jc w:val="center"/>
              <w:rPr>
                <w:b/>
                <w:bCs/>
                <w:sz w:val="21"/>
                <w:szCs w:val="21"/>
              </w:rPr>
            </w:pPr>
            <w:r w:rsidRPr="0028078D">
              <w:rPr>
                <w:rFonts w:hint="eastAsia"/>
                <w:b/>
                <w:bCs/>
                <w:sz w:val="21"/>
                <w:szCs w:val="21"/>
              </w:rPr>
              <w:lastRenderedPageBreak/>
              <w:t>序号</w:t>
            </w:r>
          </w:p>
        </w:tc>
        <w:tc>
          <w:tcPr>
            <w:tcW w:w="2977" w:type="dxa"/>
            <w:shd w:val="clear" w:color="auto" w:fill="D9D9D9" w:themeFill="background1" w:themeFillShade="D9"/>
            <w:vAlign w:val="center"/>
          </w:tcPr>
          <w:p w14:paraId="0A2A7FD1" w14:textId="3B87284E" w:rsidR="00440685" w:rsidRPr="0028078D" w:rsidRDefault="00440685" w:rsidP="00B85314">
            <w:pPr>
              <w:adjustRightInd w:val="0"/>
              <w:spacing w:line="240" w:lineRule="auto"/>
              <w:ind w:firstLineChars="0" w:firstLine="0"/>
              <w:contextualSpacing/>
              <w:jc w:val="center"/>
              <w:rPr>
                <w:b/>
                <w:bCs/>
                <w:sz w:val="21"/>
                <w:szCs w:val="21"/>
              </w:rPr>
            </w:pPr>
            <w:r w:rsidRPr="0028078D">
              <w:rPr>
                <w:b/>
                <w:bCs/>
                <w:sz w:val="21"/>
                <w:szCs w:val="21"/>
              </w:rPr>
              <w:t>检测项目</w:t>
            </w:r>
          </w:p>
        </w:tc>
        <w:tc>
          <w:tcPr>
            <w:tcW w:w="2432" w:type="dxa"/>
            <w:shd w:val="clear" w:color="auto" w:fill="D9D9D9" w:themeFill="background1" w:themeFillShade="D9"/>
            <w:vAlign w:val="center"/>
          </w:tcPr>
          <w:p w14:paraId="1B7632F8" w14:textId="579CC332" w:rsidR="00440685" w:rsidRPr="0028078D" w:rsidRDefault="00445525" w:rsidP="00B85314">
            <w:pPr>
              <w:adjustRightInd w:val="0"/>
              <w:spacing w:line="240" w:lineRule="auto"/>
              <w:ind w:firstLineChars="0" w:firstLine="0"/>
              <w:contextualSpacing/>
              <w:jc w:val="center"/>
              <w:rPr>
                <w:b/>
                <w:bCs/>
                <w:sz w:val="21"/>
                <w:szCs w:val="21"/>
              </w:rPr>
            </w:pPr>
            <w:r w:rsidRPr="0028078D">
              <w:rPr>
                <w:rFonts w:hint="eastAsia"/>
                <w:b/>
                <w:bCs/>
                <w:sz w:val="21"/>
                <w:szCs w:val="21"/>
              </w:rPr>
              <w:t>IV</w:t>
            </w:r>
            <w:r w:rsidR="00440685" w:rsidRPr="0028078D">
              <w:rPr>
                <w:rFonts w:hint="eastAsia"/>
                <w:b/>
                <w:bCs/>
                <w:sz w:val="21"/>
                <w:szCs w:val="21"/>
              </w:rPr>
              <w:t>类筛选值</w:t>
            </w:r>
            <w:r w:rsidR="005E14F2" w:rsidRPr="0028078D">
              <w:rPr>
                <w:rFonts w:hint="eastAsia"/>
                <w:b/>
                <w:bCs/>
                <w:sz w:val="21"/>
                <w:szCs w:val="21"/>
              </w:rPr>
              <w:t>（</w:t>
            </w:r>
            <w:r w:rsidR="005E14F2" w:rsidRPr="0028078D">
              <w:rPr>
                <w:sz w:val="21"/>
                <w:szCs w:val="21"/>
              </w:rPr>
              <w:t>mg/L</w:t>
            </w:r>
            <w:r w:rsidR="005E14F2" w:rsidRPr="0028078D">
              <w:rPr>
                <w:rFonts w:hint="eastAsia"/>
                <w:b/>
                <w:bCs/>
                <w:sz w:val="21"/>
                <w:szCs w:val="21"/>
              </w:rPr>
              <w:t>）</w:t>
            </w:r>
          </w:p>
        </w:tc>
        <w:tc>
          <w:tcPr>
            <w:tcW w:w="2296" w:type="dxa"/>
            <w:shd w:val="clear" w:color="auto" w:fill="D9D9D9" w:themeFill="background1" w:themeFillShade="D9"/>
            <w:vAlign w:val="center"/>
          </w:tcPr>
          <w:p w14:paraId="208E16DB" w14:textId="47C596E3" w:rsidR="00440685" w:rsidRPr="0028078D" w:rsidRDefault="00440685" w:rsidP="00B85314">
            <w:pPr>
              <w:adjustRightInd w:val="0"/>
              <w:spacing w:line="240" w:lineRule="auto"/>
              <w:ind w:firstLineChars="0" w:firstLine="0"/>
              <w:contextualSpacing/>
              <w:jc w:val="center"/>
              <w:rPr>
                <w:b/>
                <w:bCs/>
                <w:sz w:val="21"/>
                <w:szCs w:val="21"/>
              </w:rPr>
            </w:pPr>
            <w:r w:rsidRPr="0028078D">
              <w:rPr>
                <w:rFonts w:hint="eastAsia"/>
                <w:b/>
                <w:bCs/>
                <w:sz w:val="21"/>
                <w:szCs w:val="21"/>
              </w:rPr>
              <w:t>备注</w:t>
            </w:r>
          </w:p>
        </w:tc>
      </w:tr>
      <w:tr w:rsidR="0028078D" w:rsidRPr="0028078D" w14:paraId="1B3B8504" w14:textId="77777777" w:rsidTr="001C67E5">
        <w:trPr>
          <w:trHeight w:val="851"/>
          <w:jc w:val="center"/>
        </w:trPr>
        <w:tc>
          <w:tcPr>
            <w:tcW w:w="817" w:type="dxa"/>
            <w:vAlign w:val="center"/>
          </w:tcPr>
          <w:p w14:paraId="7DC915BD" w14:textId="12EA8122" w:rsidR="00440685" w:rsidRPr="0028078D" w:rsidRDefault="00440685" w:rsidP="00B85314">
            <w:pPr>
              <w:adjustRightInd w:val="0"/>
              <w:spacing w:line="240" w:lineRule="auto"/>
              <w:ind w:firstLineChars="0" w:firstLine="0"/>
              <w:contextualSpacing/>
              <w:jc w:val="center"/>
              <w:rPr>
                <w:sz w:val="21"/>
                <w:szCs w:val="21"/>
              </w:rPr>
            </w:pPr>
            <w:r w:rsidRPr="0028078D">
              <w:rPr>
                <w:rFonts w:hint="eastAsia"/>
                <w:sz w:val="21"/>
                <w:szCs w:val="21"/>
              </w:rPr>
              <w:t>1</w:t>
            </w:r>
          </w:p>
        </w:tc>
        <w:tc>
          <w:tcPr>
            <w:tcW w:w="2977" w:type="dxa"/>
            <w:vAlign w:val="center"/>
          </w:tcPr>
          <w:p w14:paraId="20F9AA34" w14:textId="7231DBC5" w:rsidR="00440685" w:rsidRPr="0028078D" w:rsidRDefault="00440685" w:rsidP="00B85314">
            <w:pPr>
              <w:adjustRightInd w:val="0"/>
              <w:spacing w:line="240" w:lineRule="auto"/>
              <w:ind w:firstLineChars="0" w:firstLine="0"/>
              <w:contextualSpacing/>
              <w:jc w:val="center"/>
              <w:rPr>
                <w:sz w:val="21"/>
                <w:szCs w:val="21"/>
              </w:rPr>
            </w:pPr>
            <w:r w:rsidRPr="0028078D">
              <w:rPr>
                <w:sz w:val="21"/>
                <w:szCs w:val="21"/>
              </w:rPr>
              <w:t>pH</w:t>
            </w:r>
            <w:r w:rsidRPr="0028078D">
              <w:rPr>
                <w:rStyle w:val="font01"/>
                <w:color w:val="auto"/>
                <w:sz w:val="21"/>
                <w:szCs w:val="21"/>
              </w:rPr>
              <w:t>值</w:t>
            </w:r>
          </w:p>
        </w:tc>
        <w:tc>
          <w:tcPr>
            <w:tcW w:w="2432" w:type="dxa"/>
            <w:vAlign w:val="center"/>
          </w:tcPr>
          <w:p w14:paraId="5EAFDE97" w14:textId="77777777" w:rsidR="002E5CBE" w:rsidRPr="0028078D" w:rsidRDefault="002E5CBE" w:rsidP="00B85314">
            <w:pPr>
              <w:widowControl/>
              <w:spacing w:line="240" w:lineRule="auto"/>
              <w:ind w:firstLineChars="0" w:firstLine="0"/>
              <w:jc w:val="center"/>
              <w:rPr>
                <w:rFonts w:cs="Times New Roman"/>
                <w:sz w:val="21"/>
                <w:szCs w:val="21"/>
              </w:rPr>
            </w:pPr>
            <w:r w:rsidRPr="0028078D">
              <w:rPr>
                <w:rFonts w:cs="Times New Roman" w:hint="eastAsia"/>
                <w:sz w:val="21"/>
                <w:szCs w:val="21"/>
              </w:rPr>
              <w:t>5.5</w:t>
            </w:r>
            <w:r w:rsidRPr="0028078D">
              <w:rPr>
                <w:rFonts w:cs="Times New Roman" w:hint="eastAsia"/>
                <w:sz w:val="21"/>
                <w:szCs w:val="21"/>
              </w:rPr>
              <w:t>≤</w:t>
            </w:r>
            <w:r w:rsidRPr="0028078D">
              <w:rPr>
                <w:rFonts w:cs="Times New Roman" w:hint="eastAsia"/>
                <w:sz w:val="21"/>
                <w:szCs w:val="21"/>
              </w:rPr>
              <w:t>pH</w:t>
            </w:r>
            <w:r w:rsidRPr="0028078D">
              <w:rPr>
                <w:rFonts w:cs="Times New Roman" w:hint="eastAsia"/>
                <w:sz w:val="21"/>
                <w:szCs w:val="21"/>
              </w:rPr>
              <w:t>＜</w:t>
            </w:r>
            <w:r w:rsidRPr="0028078D">
              <w:rPr>
                <w:rFonts w:cs="Times New Roman" w:hint="eastAsia"/>
                <w:sz w:val="21"/>
                <w:szCs w:val="21"/>
              </w:rPr>
              <w:t>6.5</w:t>
            </w:r>
          </w:p>
          <w:p w14:paraId="0CBFDA2C" w14:textId="1BFB23EB" w:rsidR="00440685" w:rsidRPr="0028078D" w:rsidRDefault="002E5CBE" w:rsidP="00B85314">
            <w:pPr>
              <w:adjustRightInd w:val="0"/>
              <w:spacing w:line="240" w:lineRule="auto"/>
              <w:ind w:firstLineChars="0" w:firstLine="0"/>
              <w:contextualSpacing/>
              <w:jc w:val="center"/>
              <w:rPr>
                <w:sz w:val="21"/>
                <w:szCs w:val="21"/>
              </w:rPr>
            </w:pPr>
            <w:r w:rsidRPr="0028078D">
              <w:rPr>
                <w:rFonts w:cs="Times New Roman" w:hint="eastAsia"/>
                <w:sz w:val="21"/>
                <w:szCs w:val="21"/>
              </w:rPr>
              <w:t>8.5</w:t>
            </w:r>
            <w:r w:rsidRPr="0028078D">
              <w:rPr>
                <w:rFonts w:cs="Times New Roman" w:hint="eastAsia"/>
                <w:sz w:val="21"/>
                <w:szCs w:val="21"/>
              </w:rPr>
              <w:t>＜</w:t>
            </w:r>
            <w:r w:rsidRPr="0028078D">
              <w:rPr>
                <w:rFonts w:cs="Times New Roman" w:hint="eastAsia"/>
                <w:sz w:val="21"/>
                <w:szCs w:val="21"/>
              </w:rPr>
              <w:t>pH</w:t>
            </w:r>
            <w:r w:rsidRPr="0028078D">
              <w:rPr>
                <w:rFonts w:cs="Times New Roman" w:hint="eastAsia"/>
                <w:sz w:val="21"/>
                <w:szCs w:val="21"/>
              </w:rPr>
              <w:t>≤</w:t>
            </w:r>
            <w:r w:rsidRPr="0028078D">
              <w:rPr>
                <w:rFonts w:cs="Times New Roman" w:hint="eastAsia"/>
                <w:sz w:val="21"/>
                <w:szCs w:val="21"/>
              </w:rPr>
              <w:t>9.5</w:t>
            </w:r>
          </w:p>
        </w:tc>
        <w:tc>
          <w:tcPr>
            <w:tcW w:w="2296" w:type="dxa"/>
            <w:vMerge w:val="restart"/>
            <w:vAlign w:val="center"/>
          </w:tcPr>
          <w:p w14:paraId="37218015" w14:textId="0A22B75B" w:rsidR="00440685" w:rsidRPr="0028078D" w:rsidRDefault="001C67E5" w:rsidP="00B85314">
            <w:pPr>
              <w:spacing w:line="240" w:lineRule="auto"/>
              <w:ind w:firstLineChars="0" w:firstLine="0"/>
              <w:jc w:val="center"/>
            </w:pPr>
            <w:r w:rsidRPr="0028078D">
              <w:rPr>
                <w:rFonts w:hint="eastAsia"/>
              </w:rPr>
              <w:t>《地下水质量标准》（</w:t>
            </w:r>
            <w:r w:rsidRPr="0028078D">
              <w:rPr>
                <w:rFonts w:hint="eastAsia"/>
              </w:rPr>
              <w:t>GB/T14848-2017</w:t>
            </w:r>
            <w:r w:rsidRPr="0028078D">
              <w:rPr>
                <w:rFonts w:hint="eastAsia"/>
              </w:rPr>
              <w:t>）</w:t>
            </w:r>
            <w:r w:rsidR="00E53EC6">
              <w:rPr>
                <w:rFonts w:hint="eastAsia"/>
              </w:rPr>
              <w:t>IV</w:t>
            </w:r>
            <w:r w:rsidRPr="0028078D">
              <w:rPr>
                <w:rFonts w:hint="eastAsia"/>
              </w:rPr>
              <w:t>类水限值</w:t>
            </w:r>
          </w:p>
        </w:tc>
      </w:tr>
      <w:tr w:rsidR="0028078D" w:rsidRPr="0028078D" w14:paraId="4E322DFE" w14:textId="77777777" w:rsidTr="001C67E5">
        <w:trPr>
          <w:trHeight w:val="851"/>
          <w:jc w:val="center"/>
        </w:trPr>
        <w:tc>
          <w:tcPr>
            <w:tcW w:w="817" w:type="dxa"/>
            <w:vAlign w:val="center"/>
          </w:tcPr>
          <w:p w14:paraId="7E99AD33" w14:textId="4968AD79" w:rsidR="00440685" w:rsidRPr="0028078D" w:rsidRDefault="0044068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2</w:t>
            </w:r>
          </w:p>
        </w:tc>
        <w:tc>
          <w:tcPr>
            <w:tcW w:w="2977" w:type="dxa"/>
            <w:vAlign w:val="center"/>
          </w:tcPr>
          <w:p w14:paraId="556AA6B2" w14:textId="2653F98F" w:rsidR="00440685" w:rsidRPr="0028078D" w:rsidRDefault="00440685" w:rsidP="00B85314">
            <w:pPr>
              <w:adjustRightInd w:val="0"/>
              <w:spacing w:line="240" w:lineRule="auto"/>
              <w:ind w:firstLineChars="0" w:firstLine="0"/>
              <w:contextualSpacing/>
              <w:jc w:val="center"/>
              <w:rPr>
                <w:sz w:val="21"/>
                <w:szCs w:val="21"/>
              </w:rPr>
            </w:pPr>
            <w:r w:rsidRPr="0028078D">
              <w:rPr>
                <w:rStyle w:val="font01"/>
                <w:color w:val="auto"/>
                <w:sz w:val="21"/>
                <w:szCs w:val="21"/>
              </w:rPr>
              <w:t>浊度</w:t>
            </w:r>
          </w:p>
        </w:tc>
        <w:tc>
          <w:tcPr>
            <w:tcW w:w="2432" w:type="dxa"/>
            <w:vAlign w:val="center"/>
          </w:tcPr>
          <w:p w14:paraId="7DE3A7F2" w14:textId="1D89D1EF" w:rsidR="0044068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10</w:t>
            </w:r>
          </w:p>
        </w:tc>
        <w:tc>
          <w:tcPr>
            <w:tcW w:w="2296" w:type="dxa"/>
            <w:vMerge/>
            <w:vAlign w:val="center"/>
          </w:tcPr>
          <w:p w14:paraId="21AEE920" w14:textId="31F5502E" w:rsidR="00440685" w:rsidRPr="0028078D" w:rsidRDefault="00440685" w:rsidP="00B85314">
            <w:pPr>
              <w:adjustRightInd w:val="0"/>
              <w:spacing w:line="240" w:lineRule="auto"/>
              <w:ind w:firstLineChars="0" w:firstLine="0"/>
              <w:contextualSpacing/>
              <w:jc w:val="center"/>
              <w:rPr>
                <w:sz w:val="21"/>
                <w:szCs w:val="21"/>
              </w:rPr>
            </w:pPr>
          </w:p>
        </w:tc>
      </w:tr>
      <w:tr w:rsidR="0028078D" w:rsidRPr="0028078D" w14:paraId="7AF7629D" w14:textId="77777777" w:rsidTr="001C67E5">
        <w:trPr>
          <w:trHeight w:val="851"/>
          <w:jc w:val="center"/>
        </w:trPr>
        <w:tc>
          <w:tcPr>
            <w:tcW w:w="817" w:type="dxa"/>
            <w:vAlign w:val="center"/>
          </w:tcPr>
          <w:p w14:paraId="706AE05D" w14:textId="279951F6" w:rsidR="00440685" w:rsidRPr="0028078D" w:rsidRDefault="00440685" w:rsidP="00B85314">
            <w:pPr>
              <w:adjustRightInd w:val="0"/>
              <w:spacing w:line="240" w:lineRule="auto"/>
              <w:ind w:firstLineChars="0" w:firstLine="0"/>
              <w:contextualSpacing/>
              <w:jc w:val="center"/>
              <w:rPr>
                <w:rStyle w:val="font41"/>
                <w:rFonts w:hint="default"/>
                <w:color w:val="auto"/>
                <w:sz w:val="21"/>
                <w:szCs w:val="21"/>
              </w:rPr>
            </w:pPr>
            <w:r w:rsidRPr="0028078D">
              <w:rPr>
                <w:rStyle w:val="font41"/>
                <w:rFonts w:hint="default"/>
                <w:color w:val="auto"/>
                <w:sz w:val="21"/>
                <w:szCs w:val="21"/>
              </w:rPr>
              <w:t>3</w:t>
            </w:r>
          </w:p>
        </w:tc>
        <w:tc>
          <w:tcPr>
            <w:tcW w:w="2977" w:type="dxa"/>
            <w:vAlign w:val="center"/>
          </w:tcPr>
          <w:p w14:paraId="761B3A0B" w14:textId="68967DF4" w:rsidR="00440685" w:rsidRPr="0028078D" w:rsidRDefault="0044068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色度</w:t>
            </w:r>
          </w:p>
        </w:tc>
        <w:tc>
          <w:tcPr>
            <w:tcW w:w="2432" w:type="dxa"/>
            <w:vAlign w:val="center"/>
          </w:tcPr>
          <w:p w14:paraId="36239AF3" w14:textId="68201A25" w:rsidR="0044068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25</w:t>
            </w:r>
          </w:p>
        </w:tc>
        <w:tc>
          <w:tcPr>
            <w:tcW w:w="2296" w:type="dxa"/>
            <w:vMerge/>
            <w:vAlign w:val="center"/>
          </w:tcPr>
          <w:p w14:paraId="0EFC2A81" w14:textId="64DA6CA5" w:rsidR="00440685" w:rsidRPr="0028078D" w:rsidRDefault="00440685" w:rsidP="00B85314">
            <w:pPr>
              <w:adjustRightInd w:val="0"/>
              <w:spacing w:line="240" w:lineRule="auto"/>
              <w:ind w:firstLineChars="0" w:firstLine="0"/>
              <w:contextualSpacing/>
              <w:jc w:val="center"/>
              <w:rPr>
                <w:sz w:val="21"/>
                <w:szCs w:val="21"/>
              </w:rPr>
            </w:pPr>
          </w:p>
        </w:tc>
      </w:tr>
      <w:tr w:rsidR="0028078D" w:rsidRPr="0028078D" w14:paraId="035163AF" w14:textId="77777777" w:rsidTr="001C67E5">
        <w:trPr>
          <w:trHeight w:val="851"/>
          <w:jc w:val="center"/>
        </w:trPr>
        <w:tc>
          <w:tcPr>
            <w:tcW w:w="817" w:type="dxa"/>
            <w:vAlign w:val="center"/>
          </w:tcPr>
          <w:p w14:paraId="3EEA8CCB" w14:textId="3FEA03EA" w:rsidR="001C67E5" w:rsidRPr="0028078D" w:rsidRDefault="001C67E5" w:rsidP="00B85314">
            <w:pPr>
              <w:adjustRightInd w:val="0"/>
              <w:spacing w:line="240" w:lineRule="auto"/>
              <w:ind w:firstLineChars="0" w:firstLine="0"/>
              <w:contextualSpacing/>
              <w:jc w:val="center"/>
              <w:rPr>
                <w:rStyle w:val="font41"/>
                <w:rFonts w:hint="default"/>
                <w:color w:val="auto"/>
                <w:sz w:val="21"/>
                <w:szCs w:val="21"/>
              </w:rPr>
            </w:pPr>
            <w:r w:rsidRPr="0028078D">
              <w:rPr>
                <w:rStyle w:val="font41"/>
                <w:rFonts w:hint="default"/>
                <w:color w:val="auto"/>
                <w:sz w:val="21"/>
                <w:szCs w:val="21"/>
              </w:rPr>
              <w:t>4</w:t>
            </w:r>
          </w:p>
        </w:tc>
        <w:tc>
          <w:tcPr>
            <w:tcW w:w="2977" w:type="dxa"/>
            <w:vAlign w:val="center"/>
          </w:tcPr>
          <w:p w14:paraId="7F8F135F" w14:textId="4F2E511C"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臭和</w:t>
            </w:r>
            <w:proofErr w:type="gramStart"/>
            <w:r w:rsidRPr="0028078D">
              <w:rPr>
                <w:rStyle w:val="font41"/>
                <w:rFonts w:hint="default"/>
                <w:color w:val="auto"/>
                <w:sz w:val="21"/>
                <w:szCs w:val="21"/>
              </w:rPr>
              <w:t>味</w:t>
            </w:r>
            <w:proofErr w:type="gramEnd"/>
          </w:p>
        </w:tc>
        <w:tc>
          <w:tcPr>
            <w:tcW w:w="2432" w:type="dxa"/>
            <w:vAlign w:val="center"/>
          </w:tcPr>
          <w:p w14:paraId="7565E8CF" w14:textId="51604028" w:rsidR="001C67E5"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无</w:t>
            </w:r>
          </w:p>
        </w:tc>
        <w:tc>
          <w:tcPr>
            <w:tcW w:w="2296" w:type="dxa"/>
            <w:vMerge w:val="restart"/>
            <w:vAlign w:val="center"/>
          </w:tcPr>
          <w:p w14:paraId="61A147EE" w14:textId="7BFE257E" w:rsidR="001C67E5" w:rsidRPr="00E53EC6" w:rsidRDefault="001C67E5" w:rsidP="00B85314">
            <w:pPr>
              <w:spacing w:line="240" w:lineRule="auto"/>
              <w:ind w:firstLineChars="0" w:firstLine="0"/>
              <w:jc w:val="center"/>
            </w:pPr>
            <w:r w:rsidRPr="00E53EC6">
              <w:t>《地下水质量标准》（</w:t>
            </w:r>
            <w:r w:rsidRPr="00E53EC6">
              <w:t>GB/T14848-2017</w:t>
            </w:r>
            <w:r w:rsidRPr="00E53EC6">
              <w:t>）</w:t>
            </w:r>
            <w:r w:rsidR="00445525" w:rsidRPr="00E53EC6">
              <w:rPr>
                <w:rFonts w:hint="eastAsia"/>
              </w:rPr>
              <w:t>IV</w:t>
            </w:r>
            <w:r w:rsidRPr="00E53EC6">
              <w:t>类水限值</w:t>
            </w:r>
          </w:p>
        </w:tc>
      </w:tr>
      <w:tr w:rsidR="0028078D" w:rsidRPr="0028078D" w14:paraId="444CFE46" w14:textId="77777777" w:rsidTr="001C67E5">
        <w:trPr>
          <w:trHeight w:val="851"/>
          <w:jc w:val="center"/>
        </w:trPr>
        <w:tc>
          <w:tcPr>
            <w:tcW w:w="817" w:type="dxa"/>
            <w:vAlign w:val="center"/>
          </w:tcPr>
          <w:p w14:paraId="681EFA5D" w14:textId="0FA4EEAB" w:rsidR="001C67E5" w:rsidRPr="0028078D" w:rsidRDefault="001C67E5" w:rsidP="00B85314">
            <w:pPr>
              <w:adjustRightInd w:val="0"/>
              <w:spacing w:line="240" w:lineRule="auto"/>
              <w:ind w:firstLineChars="0" w:firstLine="0"/>
              <w:contextualSpacing/>
              <w:jc w:val="center"/>
              <w:rPr>
                <w:rStyle w:val="font41"/>
                <w:rFonts w:hint="default"/>
                <w:color w:val="auto"/>
                <w:sz w:val="21"/>
                <w:szCs w:val="21"/>
              </w:rPr>
            </w:pPr>
            <w:r w:rsidRPr="0028078D">
              <w:rPr>
                <w:rStyle w:val="font41"/>
                <w:rFonts w:hint="default"/>
                <w:color w:val="auto"/>
                <w:sz w:val="21"/>
                <w:szCs w:val="21"/>
              </w:rPr>
              <w:t>5</w:t>
            </w:r>
          </w:p>
        </w:tc>
        <w:tc>
          <w:tcPr>
            <w:tcW w:w="2977" w:type="dxa"/>
            <w:vAlign w:val="center"/>
          </w:tcPr>
          <w:p w14:paraId="6469EB77" w14:textId="4728179F"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肉眼可见物</w:t>
            </w:r>
          </w:p>
        </w:tc>
        <w:tc>
          <w:tcPr>
            <w:tcW w:w="2432" w:type="dxa"/>
            <w:vAlign w:val="center"/>
          </w:tcPr>
          <w:p w14:paraId="66443E42" w14:textId="6AC2AB14" w:rsidR="001C67E5"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无</w:t>
            </w:r>
          </w:p>
        </w:tc>
        <w:tc>
          <w:tcPr>
            <w:tcW w:w="2296" w:type="dxa"/>
            <w:vMerge/>
            <w:vAlign w:val="center"/>
          </w:tcPr>
          <w:p w14:paraId="63155439" w14:textId="4DC82541"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4E627601" w14:textId="77777777" w:rsidTr="001C67E5">
        <w:trPr>
          <w:trHeight w:val="851"/>
          <w:jc w:val="center"/>
        </w:trPr>
        <w:tc>
          <w:tcPr>
            <w:tcW w:w="817" w:type="dxa"/>
            <w:vAlign w:val="center"/>
          </w:tcPr>
          <w:p w14:paraId="142F6891" w14:textId="4564D49C" w:rsidR="001C67E5" w:rsidRPr="0028078D" w:rsidRDefault="001C67E5" w:rsidP="00B85314">
            <w:pPr>
              <w:adjustRightInd w:val="0"/>
              <w:spacing w:line="240" w:lineRule="auto"/>
              <w:ind w:firstLineChars="0" w:firstLine="0"/>
              <w:contextualSpacing/>
              <w:jc w:val="center"/>
              <w:rPr>
                <w:rStyle w:val="font41"/>
                <w:rFonts w:hint="default"/>
                <w:color w:val="auto"/>
                <w:sz w:val="21"/>
                <w:szCs w:val="21"/>
              </w:rPr>
            </w:pPr>
            <w:r w:rsidRPr="0028078D">
              <w:rPr>
                <w:rStyle w:val="font41"/>
                <w:rFonts w:hint="default"/>
                <w:color w:val="auto"/>
                <w:sz w:val="21"/>
                <w:szCs w:val="21"/>
              </w:rPr>
              <w:t>6</w:t>
            </w:r>
          </w:p>
        </w:tc>
        <w:tc>
          <w:tcPr>
            <w:tcW w:w="2977" w:type="dxa"/>
            <w:vAlign w:val="center"/>
          </w:tcPr>
          <w:p w14:paraId="58C3AF07" w14:textId="0777A631"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溶解性总固体</w:t>
            </w:r>
          </w:p>
        </w:tc>
        <w:tc>
          <w:tcPr>
            <w:tcW w:w="2432" w:type="dxa"/>
            <w:vAlign w:val="center"/>
          </w:tcPr>
          <w:p w14:paraId="661E7316" w14:textId="2F67F944"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2000</w:t>
            </w:r>
          </w:p>
        </w:tc>
        <w:tc>
          <w:tcPr>
            <w:tcW w:w="2296" w:type="dxa"/>
            <w:vMerge/>
            <w:vAlign w:val="center"/>
          </w:tcPr>
          <w:p w14:paraId="39320123" w14:textId="3BDD0B34"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63C0A2E7" w14:textId="77777777" w:rsidTr="001C67E5">
        <w:trPr>
          <w:trHeight w:val="851"/>
          <w:jc w:val="center"/>
        </w:trPr>
        <w:tc>
          <w:tcPr>
            <w:tcW w:w="817" w:type="dxa"/>
            <w:vAlign w:val="center"/>
          </w:tcPr>
          <w:p w14:paraId="03007252" w14:textId="2891C166" w:rsidR="001C67E5" w:rsidRPr="0028078D" w:rsidRDefault="001C67E5" w:rsidP="00B85314">
            <w:pPr>
              <w:adjustRightInd w:val="0"/>
              <w:spacing w:line="240" w:lineRule="auto"/>
              <w:ind w:firstLineChars="0" w:firstLine="0"/>
              <w:contextualSpacing/>
              <w:jc w:val="center"/>
              <w:rPr>
                <w:rStyle w:val="font41"/>
                <w:rFonts w:hint="default"/>
                <w:color w:val="auto"/>
                <w:sz w:val="21"/>
                <w:szCs w:val="21"/>
              </w:rPr>
            </w:pPr>
            <w:r w:rsidRPr="0028078D">
              <w:rPr>
                <w:rStyle w:val="font41"/>
                <w:rFonts w:hint="default"/>
                <w:color w:val="auto"/>
                <w:sz w:val="21"/>
                <w:szCs w:val="21"/>
              </w:rPr>
              <w:t>7</w:t>
            </w:r>
          </w:p>
        </w:tc>
        <w:tc>
          <w:tcPr>
            <w:tcW w:w="2977" w:type="dxa"/>
            <w:vAlign w:val="center"/>
          </w:tcPr>
          <w:p w14:paraId="3255D97C" w14:textId="79CB3014"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碘化物</w:t>
            </w:r>
          </w:p>
        </w:tc>
        <w:tc>
          <w:tcPr>
            <w:tcW w:w="2432" w:type="dxa"/>
            <w:vAlign w:val="center"/>
          </w:tcPr>
          <w:p w14:paraId="69C45897" w14:textId="66B3DCD0"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0.50</w:t>
            </w:r>
          </w:p>
        </w:tc>
        <w:tc>
          <w:tcPr>
            <w:tcW w:w="2296" w:type="dxa"/>
            <w:vMerge/>
            <w:vAlign w:val="center"/>
          </w:tcPr>
          <w:p w14:paraId="2C8775D8" w14:textId="675CBDBC"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0EAF15D9" w14:textId="77777777" w:rsidTr="001C67E5">
        <w:trPr>
          <w:trHeight w:val="851"/>
          <w:jc w:val="center"/>
        </w:trPr>
        <w:tc>
          <w:tcPr>
            <w:tcW w:w="817" w:type="dxa"/>
            <w:vAlign w:val="center"/>
          </w:tcPr>
          <w:p w14:paraId="647641CF" w14:textId="7AB51EEC"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8</w:t>
            </w:r>
          </w:p>
        </w:tc>
        <w:tc>
          <w:tcPr>
            <w:tcW w:w="2977" w:type="dxa"/>
            <w:vAlign w:val="center"/>
          </w:tcPr>
          <w:p w14:paraId="70366409" w14:textId="432E5B6D"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钙和镁总量</w:t>
            </w:r>
          </w:p>
          <w:p w14:paraId="71A8B197" w14:textId="77777777"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（总硬度）</w:t>
            </w:r>
          </w:p>
        </w:tc>
        <w:tc>
          <w:tcPr>
            <w:tcW w:w="2432" w:type="dxa"/>
            <w:vAlign w:val="center"/>
          </w:tcPr>
          <w:p w14:paraId="6FB1E5AA" w14:textId="5B2DB2D0"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650</w:t>
            </w:r>
          </w:p>
        </w:tc>
        <w:tc>
          <w:tcPr>
            <w:tcW w:w="2296" w:type="dxa"/>
            <w:vMerge/>
            <w:vAlign w:val="center"/>
          </w:tcPr>
          <w:p w14:paraId="16C495AF" w14:textId="3569DE88"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3D60608F" w14:textId="77777777" w:rsidTr="001C67E5">
        <w:trPr>
          <w:trHeight w:val="851"/>
          <w:jc w:val="center"/>
        </w:trPr>
        <w:tc>
          <w:tcPr>
            <w:tcW w:w="817" w:type="dxa"/>
            <w:vAlign w:val="center"/>
          </w:tcPr>
          <w:p w14:paraId="2E275831" w14:textId="11703EC5"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9</w:t>
            </w:r>
          </w:p>
        </w:tc>
        <w:tc>
          <w:tcPr>
            <w:tcW w:w="2977" w:type="dxa"/>
            <w:vAlign w:val="center"/>
          </w:tcPr>
          <w:p w14:paraId="6DE5CCF1" w14:textId="27C7918B"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color w:val="auto"/>
                <w:sz w:val="21"/>
                <w:szCs w:val="21"/>
              </w:rPr>
              <w:t>亚硝酸盐氮</w:t>
            </w:r>
          </w:p>
        </w:tc>
        <w:tc>
          <w:tcPr>
            <w:tcW w:w="2432" w:type="dxa"/>
            <w:vAlign w:val="center"/>
          </w:tcPr>
          <w:p w14:paraId="23F432B6" w14:textId="577847FF"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4.80</w:t>
            </w:r>
          </w:p>
        </w:tc>
        <w:tc>
          <w:tcPr>
            <w:tcW w:w="2296" w:type="dxa"/>
            <w:vMerge/>
            <w:vAlign w:val="center"/>
          </w:tcPr>
          <w:p w14:paraId="6A4A3F04" w14:textId="1C5828F2"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01A6307D" w14:textId="77777777" w:rsidTr="001C67E5">
        <w:trPr>
          <w:trHeight w:val="851"/>
          <w:jc w:val="center"/>
        </w:trPr>
        <w:tc>
          <w:tcPr>
            <w:tcW w:w="817" w:type="dxa"/>
            <w:vAlign w:val="center"/>
          </w:tcPr>
          <w:p w14:paraId="5CC661FD" w14:textId="103D499A"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10</w:t>
            </w:r>
          </w:p>
        </w:tc>
        <w:tc>
          <w:tcPr>
            <w:tcW w:w="2977" w:type="dxa"/>
            <w:vAlign w:val="center"/>
          </w:tcPr>
          <w:p w14:paraId="35651B34" w14:textId="366F0959"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氟化物</w:t>
            </w:r>
          </w:p>
        </w:tc>
        <w:tc>
          <w:tcPr>
            <w:tcW w:w="2432" w:type="dxa"/>
            <w:vAlign w:val="center"/>
          </w:tcPr>
          <w:p w14:paraId="02D157C9" w14:textId="6BFE3710"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2.0</w:t>
            </w:r>
          </w:p>
        </w:tc>
        <w:tc>
          <w:tcPr>
            <w:tcW w:w="2296" w:type="dxa"/>
            <w:vMerge/>
            <w:vAlign w:val="center"/>
          </w:tcPr>
          <w:p w14:paraId="34216ED8" w14:textId="716598F1"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6576466E" w14:textId="77777777" w:rsidTr="001C67E5">
        <w:trPr>
          <w:trHeight w:val="851"/>
          <w:jc w:val="center"/>
        </w:trPr>
        <w:tc>
          <w:tcPr>
            <w:tcW w:w="817" w:type="dxa"/>
            <w:vAlign w:val="center"/>
          </w:tcPr>
          <w:p w14:paraId="33922469" w14:textId="3B8FE995"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11</w:t>
            </w:r>
          </w:p>
        </w:tc>
        <w:tc>
          <w:tcPr>
            <w:tcW w:w="2977" w:type="dxa"/>
            <w:vAlign w:val="center"/>
          </w:tcPr>
          <w:p w14:paraId="5F9ED19F" w14:textId="41AA0BC4"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氰化物</w:t>
            </w:r>
          </w:p>
        </w:tc>
        <w:tc>
          <w:tcPr>
            <w:tcW w:w="2432" w:type="dxa"/>
            <w:vAlign w:val="center"/>
          </w:tcPr>
          <w:p w14:paraId="6ADCB307" w14:textId="146F8034"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0.1</w:t>
            </w:r>
          </w:p>
        </w:tc>
        <w:tc>
          <w:tcPr>
            <w:tcW w:w="2296" w:type="dxa"/>
            <w:vMerge/>
            <w:vAlign w:val="center"/>
          </w:tcPr>
          <w:p w14:paraId="2FCCF8EC" w14:textId="38571E58"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6B28C7B1" w14:textId="77777777" w:rsidTr="001C67E5">
        <w:trPr>
          <w:trHeight w:val="851"/>
          <w:jc w:val="center"/>
        </w:trPr>
        <w:tc>
          <w:tcPr>
            <w:tcW w:w="817" w:type="dxa"/>
            <w:vAlign w:val="center"/>
          </w:tcPr>
          <w:p w14:paraId="72274D27" w14:textId="06E165D8" w:rsidR="001C67E5" w:rsidRPr="0028078D" w:rsidRDefault="001C67E5" w:rsidP="00B85314">
            <w:pPr>
              <w:adjustRightInd w:val="0"/>
              <w:spacing w:line="240" w:lineRule="auto"/>
              <w:ind w:firstLineChars="0" w:firstLine="0"/>
              <w:contextualSpacing/>
              <w:jc w:val="center"/>
              <w:rPr>
                <w:rStyle w:val="font61"/>
                <w:rFonts w:hint="default"/>
                <w:b w:val="0"/>
                <w:bCs w:val="0"/>
                <w:color w:val="auto"/>
                <w:sz w:val="21"/>
                <w:szCs w:val="21"/>
              </w:rPr>
            </w:pPr>
            <w:r w:rsidRPr="0028078D">
              <w:rPr>
                <w:rStyle w:val="font61"/>
                <w:rFonts w:hint="default"/>
                <w:b w:val="0"/>
                <w:bCs w:val="0"/>
                <w:color w:val="auto"/>
                <w:sz w:val="21"/>
                <w:szCs w:val="21"/>
              </w:rPr>
              <w:t>12</w:t>
            </w:r>
          </w:p>
        </w:tc>
        <w:tc>
          <w:tcPr>
            <w:tcW w:w="2977" w:type="dxa"/>
            <w:vAlign w:val="center"/>
          </w:tcPr>
          <w:p w14:paraId="0578DBDB" w14:textId="088BB18E" w:rsidR="001C67E5" w:rsidRPr="0028078D" w:rsidRDefault="001C67E5" w:rsidP="00B85314">
            <w:pPr>
              <w:adjustRightInd w:val="0"/>
              <w:spacing w:line="240" w:lineRule="auto"/>
              <w:ind w:firstLineChars="0" w:firstLine="0"/>
              <w:contextualSpacing/>
              <w:jc w:val="center"/>
              <w:rPr>
                <w:b/>
                <w:bCs/>
                <w:sz w:val="21"/>
                <w:szCs w:val="21"/>
              </w:rPr>
            </w:pPr>
            <w:r w:rsidRPr="0028078D">
              <w:rPr>
                <w:rStyle w:val="font61"/>
                <w:rFonts w:hint="default"/>
                <w:b w:val="0"/>
                <w:bCs w:val="0"/>
                <w:color w:val="auto"/>
                <w:sz w:val="21"/>
                <w:szCs w:val="21"/>
              </w:rPr>
              <w:t>耗氧量</w:t>
            </w:r>
          </w:p>
        </w:tc>
        <w:tc>
          <w:tcPr>
            <w:tcW w:w="2432" w:type="dxa"/>
            <w:vAlign w:val="center"/>
          </w:tcPr>
          <w:p w14:paraId="089717A2" w14:textId="437AA808"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10.0</w:t>
            </w:r>
          </w:p>
        </w:tc>
        <w:tc>
          <w:tcPr>
            <w:tcW w:w="2296" w:type="dxa"/>
            <w:vMerge/>
            <w:vAlign w:val="center"/>
          </w:tcPr>
          <w:p w14:paraId="277268BC" w14:textId="3F055B12"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6B6C5489" w14:textId="77777777" w:rsidTr="001C67E5">
        <w:trPr>
          <w:trHeight w:val="851"/>
          <w:jc w:val="center"/>
        </w:trPr>
        <w:tc>
          <w:tcPr>
            <w:tcW w:w="817" w:type="dxa"/>
            <w:vAlign w:val="center"/>
          </w:tcPr>
          <w:p w14:paraId="55841226" w14:textId="527D6828"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13</w:t>
            </w:r>
          </w:p>
        </w:tc>
        <w:tc>
          <w:tcPr>
            <w:tcW w:w="2977" w:type="dxa"/>
            <w:vAlign w:val="center"/>
          </w:tcPr>
          <w:p w14:paraId="1681B183" w14:textId="68C7D6B0"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氨氮</w:t>
            </w:r>
          </w:p>
        </w:tc>
        <w:tc>
          <w:tcPr>
            <w:tcW w:w="2432" w:type="dxa"/>
            <w:vAlign w:val="center"/>
          </w:tcPr>
          <w:p w14:paraId="0883AAC3" w14:textId="06ED91C6"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1.50</w:t>
            </w:r>
          </w:p>
        </w:tc>
        <w:tc>
          <w:tcPr>
            <w:tcW w:w="2296" w:type="dxa"/>
            <w:vMerge/>
            <w:vAlign w:val="center"/>
          </w:tcPr>
          <w:p w14:paraId="3E3AA8D9" w14:textId="14820324"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7897BDF8" w14:textId="77777777" w:rsidTr="001C67E5">
        <w:trPr>
          <w:trHeight w:val="851"/>
          <w:jc w:val="center"/>
        </w:trPr>
        <w:tc>
          <w:tcPr>
            <w:tcW w:w="817" w:type="dxa"/>
            <w:vAlign w:val="center"/>
          </w:tcPr>
          <w:p w14:paraId="49AA9CA2" w14:textId="318C93CD"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14</w:t>
            </w:r>
          </w:p>
        </w:tc>
        <w:tc>
          <w:tcPr>
            <w:tcW w:w="2977" w:type="dxa"/>
            <w:vAlign w:val="center"/>
          </w:tcPr>
          <w:p w14:paraId="35F40574" w14:textId="46B93171"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氯化物</w:t>
            </w:r>
          </w:p>
        </w:tc>
        <w:tc>
          <w:tcPr>
            <w:tcW w:w="2432" w:type="dxa"/>
            <w:vAlign w:val="center"/>
          </w:tcPr>
          <w:p w14:paraId="6D820C61" w14:textId="04D91EFF"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350</w:t>
            </w:r>
          </w:p>
        </w:tc>
        <w:tc>
          <w:tcPr>
            <w:tcW w:w="2296" w:type="dxa"/>
            <w:vMerge/>
            <w:vAlign w:val="center"/>
          </w:tcPr>
          <w:p w14:paraId="3121CBE4" w14:textId="7733825A"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5BA49DE9" w14:textId="77777777" w:rsidTr="001C67E5">
        <w:trPr>
          <w:trHeight w:val="851"/>
          <w:jc w:val="center"/>
        </w:trPr>
        <w:tc>
          <w:tcPr>
            <w:tcW w:w="817" w:type="dxa"/>
            <w:vAlign w:val="center"/>
          </w:tcPr>
          <w:p w14:paraId="2B4ACB0D" w14:textId="4EEC7ED2"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lastRenderedPageBreak/>
              <w:t>15</w:t>
            </w:r>
          </w:p>
        </w:tc>
        <w:tc>
          <w:tcPr>
            <w:tcW w:w="2977" w:type="dxa"/>
            <w:vAlign w:val="center"/>
          </w:tcPr>
          <w:p w14:paraId="705FD29E" w14:textId="3147D1DD"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硝酸盐（以</w:t>
            </w:r>
            <w:r w:rsidRPr="0028078D">
              <w:rPr>
                <w:rStyle w:val="font11"/>
                <w:rFonts w:hint="default"/>
                <w:color w:val="auto"/>
              </w:rPr>
              <w:t>N</w:t>
            </w:r>
            <w:r w:rsidRPr="0028078D">
              <w:rPr>
                <w:rStyle w:val="font01"/>
                <w:color w:val="auto"/>
                <w:sz w:val="21"/>
                <w:szCs w:val="21"/>
              </w:rPr>
              <w:t>计）</w:t>
            </w:r>
          </w:p>
        </w:tc>
        <w:tc>
          <w:tcPr>
            <w:tcW w:w="2432" w:type="dxa"/>
            <w:vAlign w:val="center"/>
          </w:tcPr>
          <w:p w14:paraId="271FFD99" w14:textId="21AF75CA"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30.0</w:t>
            </w:r>
          </w:p>
        </w:tc>
        <w:tc>
          <w:tcPr>
            <w:tcW w:w="2296" w:type="dxa"/>
            <w:vMerge/>
            <w:vAlign w:val="center"/>
          </w:tcPr>
          <w:p w14:paraId="11509659"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1103A58D" w14:textId="77777777" w:rsidTr="001C67E5">
        <w:trPr>
          <w:trHeight w:val="851"/>
          <w:jc w:val="center"/>
        </w:trPr>
        <w:tc>
          <w:tcPr>
            <w:tcW w:w="817" w:type="dxa"/>
            <w:vAlign w:val="center"/>
          </w:tcPr>
          <w:p w14:paraId="49F3210C" w14:textId="208281DF"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16</w:t>
            </w:r>
          </w:p>
        </w:tc>
        <w:tc>
          <w:tcPr>
            <w:tcW w:w="2977" w:type="dxa"/>
            <w:vAlign w:val="center"/>
          </w:tcPr>
          <w:p w14:paraId="554ADBB8" w14:textId="6F5C7B4D"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硫酸盐</w:t>
            </w:r>
          </w:p>
        </w:tc>
        <w:tc>
          <w:tcPr>
            <w:tcW w:w="2432" w:type="dxa"/>
            <w:vAlign w:val="center"/>
          </w:tcPr>
          <w:p w14:paraId="33DC0726" w14:textId="2DCBEC51"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350</w:t>
            </w:r>
          </w:p>
        </w:tc>
        <w:tc>
          <w:tcPr>
            <w:tcW w:w="2296" w:type="dxa"/>
            <w:vMerge/>
            <w:vAlign w:val="center"/>
          </w:tcPr>
          <w:p w14:paraId="1B0B0676"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3E1EA3F8" w14:textId="77777777" w:rsidTr="001C67E5">
        <w:trPr>
          <w:trHeight w:val="851"/>
          <w:jc w:val="center"/>
        </w:trPr>
        <w:tc>
          <w:tcPr>
            <w:tcW w:w="817" w:type="dxa"/>
            <w:vAlign w:val="center"/>
          </w:tcPr>
          <w:p w14:paraId="4C075948" w14:textId="72DD7282"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17</w:t>
            </w:r>
          </w:p>
        </w:tc>
        <w:tc>
          <w:tcPr>
            <w:tcW w:w="2977" w:type="dxa"/>
            <w:vAlign w:val="center"/>
          </w:tcPr>
          <w:p w14:paraId="53F2CD0A" w14:textId="0F47AEBE"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挥发</w:t>
            </w:r>
            <w:proofErr w:type="gramStart"/>
            <w:r w:rsidRPr="0028078D">
              <w:rPr>
                <w:rStyle w:val="font01"/>
                <w:color w:val="auto"/>
                <w:sz w:val="21"/>
                <w:szCs w:val="21"/>
              </w:rPr>
              <w:t>酚</w:t>
            </w:r>
            <w:proofErr w:type="gramEnd"/>
          </w:p>
        </w:tc>
        <w:tc>
          <w:tcPr>
            <w:tcW w:w="2432" w:type="dxa"/>
            <w:vAlign w:val="center"/>
          </w:tcPr>
          <w:p w14:paraId="24B0E907" w14:textId="694D0CC8" w:rsidR="001C67E5" w:rsidRPr="0028078D" w:rsidRDefault="00445525" w:rsidP="00B85314">
            <w:pPr>
              <w:adjustRightInd w:val="0"/>
              <w:spacing w:line="240" w:lineRule="auto"/>
              <w:ind w:firstLineChars="0" w:firstLine="0"/>
              <w:contextualSpacing/>
              <w:jc w:val="center"/>
              <w:rPr>
                <w:sz w:val="21"/>
                <w:szCs w:val="21"/>
              </w:rPr>
            </w:pPr>
            <w:r w:rsidRPr="0028078D">
              <w:rPr>
                <w:rFonts w:hint="eastAsia"/>
                <w:sz w:val="21"/>
                <w:szCs w:val="21"/>
              </w:rPr>
              <w:t>0.01</w:t>
            </w:r>
          </w:p>
        </w:tc>
        <w:tc>
          <w:tcPr>
            <w:tcW w:w="2296" w:type="dxa"/>
            <w:vMerge/>
            <w:vAlign w:val="center"/>
          </w:tcPr>
          <w:p w14:paraId="31E876B4" w14:textId="7FAF9B24"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685CD48D" w14:textId="77777777" w:rsidTr="001C67E5">
        <w:trPr>
          <w:trHeight w:val="851"/>
          <w:jc w:val="center"/>
        </w:trPr>
        <w:tc>
          <w:tcPr>
            <w:tcW w:w="817" w:type="dxa"/>
            <w:vAlign w:val="center"/>
          </w:tcPr>
          <w:p w14:paraId="7D0482D2" w14:textId="036DFC20"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18</w:t>
            </w:r>
          </w:p>
        </w:tc>
        <w:tc>
          <w:tcPr>
            <w:tcW w:w="2977" w:type="dxa"/>
            <w:vAlign w:val="center"/>
          </w:tcPr>
          <w:p w14:paraId="38852CFF" w14:textId="50F90A14"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阴离子表面活性剂</w:t>
            </w:r>
          </w:p>
        </w:tc>
        <w:tc>
          <w:tcPr>
            <w:tcW w:w="2432" w:type="dxa"/>
            <w:vAlign w:val="center"/>
          </w:tcPr>
          <w:p w14:paraId="681C0C8C" w14:textId="1FCBB23F"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0.3</w:t>
            </w:r>
          </w:p>
        </w:tc>
        <w:tc>
          <w:tcPr>
            <w:tcW w:w="2296" w:type="dxa"/>
            <w:vMerge w:val="restart"/>
            <w:vAlign w:val="center"/>
          </w:tcPr>
          <w:p w14:paraId="171A55DE" w14:textId="4648A6BE" w:rsidR="001C67E5" w:rsidRPr="00E53EC6" w:rsidRDefault="001C67E5" w:rsidP="00B85314">
            <w:pPr>
              <w:spacing w:line="240" w:lineRule="auto"/>
              <w:ind w:firstLineChars="0" w:firstLine="0"/>
              <w:jc w:val="center"/>
            </w:pPr>
            <w:r w:rsidRPr="00E53EC6">
              <w:t>《地下水质量标准》（</w:t>
            </w:r>
            <w:r w:rsidRPr="00E53EC6">
              <w:t>GB/T14848-2017</w:t>
            </w:r>
            <w:r w:rsidRPr="00E53EC6">
              <w:t>）</w:t>
            </w:r>
            <w:r w:rsidR="00445525" w:rsidRPr="00E53EC6">
              <w:rPr>
                <w:rFonts w:hint="eastAsia"/>
              </w:rPr>
              <w:t>IV</w:t>
            </w:r>
            <w:r w:rsidRPr="00E53EC6">
              <w:t>类水限值</w:t>
            </w:r>
          </w:p>
        </w:tc>
      </w:tr>
      <w:tr w:rsidR="0028078D" w:rsidRPr="0028078D" w14:paraId="4F2A2050" w14:textId="77777777" w:rsidTr="001C67E5">
        <w:trPr>
          <w:trHeight w:val="851"/>
          <w:jc w:val="center"/>
        </w:trPr>
        <w:tc>
          <w:tcPr>
            <w:tcW w:w="817" w:type="dxa"/>
            <w:vAlign w:val="center"/>
          </w:tcPr>
          <w:p w14:paraId="0BB5BEE4" w14:textId="71CC54B1"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19</w:t>
            </w:r>
          </w:p>
        </w:tc>
        <w:tc>
          <w:tcPr>
            <w:tcW w:w="2977" w:type="dxa"/>
            <w:vAlign w:val="center"/>
          </w:tcPr>
          <w:p w14:paraId="4C531A2F" w14:textId="311B9F29" w:rsidR="001C67E5" w:rsidRPr="0028078D" w:rsidRDefault="001C67E5" w:rsidP="00B85314">
            <w:pPr>
              <w:adjustRightInd w:val="0"/>
              <w:spacing w:line="240" w:lineRule="auto"/>
              <w:ind w:firstLineChars="0" w:firstLine="0"/>
              <w:contextualSpacing/>
              <w:jc w:val="center"/>
              <w:rPr>
                <w:rStyle w:val="font01"/>
                <w:color w:val="auto"/>
                <w:sz w:val="21"/>
                <w:szCs w:val="21"/>
              </w:rPr>
            </w:pPr>
            <w:r w:rsidRPr="0028078D">
              <w:rPr>
                <w:rStyle w:val="font01"/>
                <w:color w:val="auto"/>
                <w:sz w:val="21"/>
                <w:szCs w:val="21"/>
              </w:rPr>
              <w:t>硫化物</w:t>
            </w:r>
          </w:p>
        </w:tc>
        <w:tc>
          <w:tcPr>
            <w:tcW w:w="2432" w:type="dxa"/>
            <w:vAlign w:val="center"/>
          </w:tcPr>
          <w:p w14:paraId="2B206BAC" w14:textId="7651C7CD"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0.10</w:t>
            </w:r>
          </w:p>
        </w:tc>
        <w:tc>
          <w:tcPr>
            <w:tcW w:w="2296" w:type="dxa"/>
            <w:vMerge/>
            <w:vAlign w:val="center"/>
          </w:tcPr>
          <w:p w14:paraId="15CF5CDC" w14:textId="56C39882" w:rsidR="001C67E5" w:rsidRPr="00E53EC6" w:rsidRDefault="001C67E5" w:rsidP="00B85314">
            <w:pPr>
              <w:spacing w:line="240" w:lineRule="auto"/>
              <w:ind w:firstLineChars="0" w:firstLine="0"/>
              <w:jc w:val="center"/>
            </w:pPr>
          </w:p>
        </w:tc>
      </w:tr>
      <w:tr w:rsidR="0028078D" w:rsidRPr="0028078D" w14:paraId="759F8FE1" w14:textId="77777777" w:rsidTr="001C67E5">
        <w:trPr>
          <w:trHeight w:val="851"/>
          <w:jc w:val="center"/>
        </w:trPr>
        <w:tc>
          <w:tcPr>
            <w:tcW w:w="817" w:type="dxa"/>
            <w:vAlign w:val="center"/>
          </w:tcPr>
          <w:p w14:paraId="1061BDA4" w14:textId="34B53557" w:rsidR="00440685" w:rsidRPr="0028078D" w:rsidRDefault="00440685" w:rsidP="00B85314">
            <w:pPr>
              <w:adjustRightInd w:val="0"/>
              <w:spacing w:line="240" w:lineRule="auto"/>
              <w:ind w:firstLineChars="0" w:firstLine="0"/>
              <w:contextualSpacing/>
              <w:jc w:val="center"/>
              <w:rPr>
                <w:rStyle w:val="font01"/>
                <w:color w:val="auto"/>
                <w:sz w:val="21"/>
                <w:szCs w:val="21"/>
              </w:rPr>
            </w:pPr>
            <w:r w:rsidRPr="0028078D">
              <w:rPr>
                <w:rStyle w:val="font01"/>
                <w:rFonts w:hint="eastAsia"/>
                <w:color w:val="auto"/>
                <w:sz w:val="21"/>
                <w:szCs w:val="21"/>
              </w:rPr>
              <w:t>20</w:t>
            </w:r>
          </w:p>
        </w:tc>
        <w:tc>
          <w:tcPr>
            <w:tcW w:w="2977" w:type="dxa"/>
            <w:vAlign w:val="center"/>
          </w:tcPr>
          <w:p w14:paraId="1E268657" w14:textId="5668DFE2" w:rsidR="00440685" w:rsidRPr="0028078D" w:rsidRDefault="00440685" w:rsidP="00B85314">
            <w:pPr>
              <w:adjustRightInd w:val="0"/>
              <w:spacing w:line="240" w:lineRule="auto"/>
              <w:ind w:firstLineChars="0" w:firstLine="0"/>
              <w:contextualSpacing/>
              <w:jc w:val="center"/>
              <w:rPr>
                <w:sz w:val="21"/>
                <w:szCs w:val="21"/>
              </w:rPr>
            </w:pPr>
            <w:r w:rsidRPr="0028078D">
              <w:rPr>
                <w:rStyle w:val="font01"/>
                <w:color w:val="auto"/>
                <w:sz w:val="21"/>
                <w:szCs w:val="21"/>
              </w:rPr>
              <w:t>可萃取</w:t>
            </w:r>
            <w:proofErr w:type="gramStart"/>
            <w:r w:rsidRPr="0028078D">
              <w:rPr>
                <w:rStyle w:val="font01"/>
                <w:color w:val="auto"/>
                <w:sz w:val="21"/>
                <w:szCs w:val="21"/>
              </w:rPr>
              <w:t>性石油烃</w:t>
            </w:r>
            <w:proofErr w:type="gramEnd"/>
            <w:r w:rsidRPr="0028078D">
              <w:rPr>
                <w:rStyle w:val="font01"/>
                <w:rFonts w:ascii="Times New Roman" w:hAnsi="Times New Roman" w:cs="Times New Roman"/>
                <w:color w:val="auto"/>
                <w:sz w:val="21"/>
                <w:szCs w:val="21"/>
              </w:rPr>
              <w:t>（</w:t>
            </w:r>
            <w:r w:rsidRPr="0028078D">
              <w:rPr>
                <w:rStyle w:val="font11"/>
                <w:rFonts w:ascii="Times New Roman" w:hAnsi="Times New Roman" w:cs="Times New Roman" w:hint="default"/>
                <w:b w:val="0"/>
                <w:bCs w:val="0"/>
                <w:color w:val="auto"/>
              </w:rPr>
              <w:t>C</w:t>
            </w:r>
            <w:r w:rsidRPr="0028078D">
              <w:rPr>
                <w:rStyle w:val="font11"/>
                <w:rFonts w:ascii="Times New Roman" w:hAnsi="Times New Roman" w:cs="Times New Roman" w:hint="default"/>
                <w:b w:val="0"/>
                <w:bCs w:val="0"/>
                <w:color w:val="auto"/>
                <w:vertAlign w:val="subscript"/>
              </w:rPr>
              <w:t>10</w:t>
            </w:r>
            <w:r w:rsidRPr="0028078D">
              <w:rPr>
                <w:rStyle w:val="font11"/>
                <w:rFonts w:ascii="Times New Roman" w:hAnsi="Times New Roman" w:cs="Times New Roman" w:hint="default"/>
                <w:b w:val="0"/>
                <w:bCs w:val="0"/>
                <w:color w:val="auto"/>
              </w:rPr>
              <w:t>-C</w:t>
            </w:r>
            <w:r w:rsidRPr="0028078D">
              <w:rPr>
                <w:rStyle w:val="font11"/>
                <w:rFonts w:ascii="Times New Roman" w:hAnsi="Times New Roman" w:cs="Times New Roman" w:hint="default"/>
                <w:b w:val="0"/>
                <w:bCs w:val="0"/>
                <w:color w:val="auto"/>
                <w:vertAlign w:val="subscript"/>
              </w:rPr>
              <w:t>40</w:t>
            </w:r>
            <w:r w:rsidRPr="0028078D">
              <w:rPr>
                <w:rStyle w:val="font01"/>
                <w:rFonts w:ascii="Times New Roman" w:hAnsi="Times New Roman" w:cs="Times New Roman"/>
                <w:color w:val="auto"/>
                <w:sz w:val="21"/>
                <w:szCs w:val="21"/>
              </w:rPr>
              <w:t>）</w:t>
            </w:r>
          </w:p>
        </w:tc>
        <w:tc>
          <w:tcPr>
            <w:tcW w:w="2432" w:type="dxa"/>
            <w:vAlign w:val="center"/>
          </w:tcPr>
          <w:p w14:paraId="46FC72F3" w14:textId="1277EF95" w:rsidR="00440685" w:rsidRPr="0028078D" w:rsidRDefault="00440685" w:rsidP="00B85314">
            <w:pPr>
              <w:adjustRightInd w:val="0"/>
              <w:spacing w:line="240" w:lineRule="auto"/>
              <w:ind w:firstLineChars="0" w:firstLine="0"/>
              <w:contextualSpacing/>
              <w:jc w:val="center"/>
              <w:rPr>
                <w:sz w:val="21"/>
                <w:szCs w:val="21"/>
              </w:rPr>
            </w:pPr>
          </w:p>
        </w:tc>
        <w:tc>
          <w:tcPr>
            <w:tcW w:w="2296" w:type="dxa"/>
            <w:vAlign w:val="center"/>
          </w:tcPr>
          <w:p w14:paraId="5DD2A8B8" w14:textId="4FB5F4AA" w:rsidR="00440685" w:rsidRPr="00E53EC6" w:rsidRDefault="00440685" w:rsidP="00B85314">
            <w:pPr>
              <w:spacing w:line="240" w:lineRule="auto"/>
              <w:ind w:firstLineChars="0" w:firstLine="0"/>
              <w:jc w:val="center"/>
            </w:pPr>
          </w:p>
        </w:tc>
      </w:tr>
      <w:tr w:rsidR="0028078D" w:rsidRPr="0028078D" w14:paraId="572BECEC" w14:textId="77777777" w:rsidTr="001C67E5">
        <w:trPr>
          <w:trHeight w:val="851"/>
          <w:jc w:val="center"/>
        </w:trPr>
        <w:tc>
          <w:tcPr>
            <w:tcW w:w="817" w:type="dxa"/>
            <w:vAlign w:val="center"/>
          </w:tcPr>
          <w:p w14:paraId="0A4A252A" w14:textId="7E74340B"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21</w:t>
            </w:r>
          </w:p>
        </w:tc>
        <w:tc>
          <w:tcPr>
            <w:tcW w:w="2977" w:type="dxa"/>
            <w:vAlign w:val="center"/>
          </w:tcPr>
          <w:p w14:paraId="409583AA"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六价铬</w:t>
            </w:r>
          </w:p>
        </w:tc>
        <w:tc>
          <w:tcPr>
            <w:tcW w:w="2432" w:type="dxa"/>
            <w:vAlign w:val="center"/>
          </w:tcPr>
          <w:p w14:paraId="792CC767" w14:textId="2F78B367"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0.10</w:t>
            </w:r>
          </w:p>
        </w:tc>
        <w:tc>
          <w:tcPr>
            <w:tcW w:w="2296" w:type="dxa"/>
            <w:vMerge w:val="restart"/>
            <w:vAlign w:val="center"/>
          </w:tcPr>
          <w:p w14:paraId="45EAAE42" w14:textId="468AB4BE" w:rsidR="001C67E5" w:rsidRPr="00E53EC6" w:rsidRDefault="001C67E5" w:rsidP="00B85314">
            <w:pPr>
              <w:spacing w:line="240" w:lineRule="auto"/>
              <w:ind w:firstLineChars="0" w:firstLine="0"/>
              <w:jc w:val="center"/>
            </w:pPr>
            <w:r w:rsidRPr="00E53EC6">
              <w:t>《地下水质量标准》（</w:t>
            </w:r>
            <w:r w:rsidRPr="00E53EC6">
              <w:t>GB/T14848-2017</w:t>
            </w:r>
            <w:r w:rsidRPr="00E53EC6">
              <w:t>）</w:t>
            </w:r>
            <w:r w:rsidR="00445525" w:rsidRPr="00E53EC6">
              <w:rPr>
                <w:rFonts w:hint="eastAsia"/>
              </w:rPr>
              <w:t>IV</w:t>
            </w:r>
            <w:r w:rsidRPr="00E53EC6">
              <w:t>类水限值</w:t>
            </w:r>
          </w:p>
        </w:tc>
      </w:tr>
      <w:tr w:rsidR="0028078D" w:rsidRPr="0028078D" w14:paraId="1C681E2E" w14:textId="77777777" w:rsidTr="001C67E5">
        <w:trPr>
          <w:trHeight w:val="851"/>
          <w:jc w:val="center"/>
        </w:trPr>
        <w:tc>
          <w:tcPr>
            <w:tcW w:w="817" w:type="dxa"/>
            <w:vAlign w:val="center"/>
          </w:tcPr>
          <w:p w14:paraId="2F932DBD" w14:textId="7A108AB1"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22</w:t>
            </w:r>
          </w:p>
        </w:tc>
        <w:tc>
          <w:tcPr>
            <w:tcW w:w="2977" w:type="dxa"/>
            <w:vAlign w:val="center"/>
          </w:tcPr>
          <w:p w14:paraId="16F93B09"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汞</w:t>
            </w:r>
          </w:p>
        </w:tc>
        <w:tc>
          <w:tcPr>
            <w:tcW w:w="2432" w:type="dxa"/>
            <w:vAlign w:val="center"/>
          </w:tcPr>
          <w:p w14:paraId="725A7406" w14:textId="013B00D1"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0.002</w:t>
            </w:r>
          </w:p>
        </w:tc>
        <w:tc>
          <w:tcPr>
            <w:tcW w:w="2296" w:type="dxa"/>
            <w:vMerge/>
            <w:vAlign w:val="center"/>
          </w:tcPr>
          <w:p w14:paraId="13220D62" w14:textId="7040A96B" w:rsidR="001C67E5" w:rsidRPr="0028078D" w:rsidRDefault="001C67E5" w:rsidP="00B85314">
            <w:pPr>
              <w:widowControl/>
              <w:adjustRightInd w:val="0"/>
              <w:spacing w:line="240" w:lineRule="auto"/>
              <w:ind w:firstLineChars="0" w:firstLine="0"/>
              <w:contextualSpacing/>
              <w:jc w:val="center"/>
              <w:rPr>
                <w:sz w:val="21"/>
                <w:szCs w:val="21"/>
              </w:rPr>
            </w:pPr>
          </w:p>
        </w:tc>
      </w:tr>
      <w:tr w:rsidR="0028078D" w:rsidRPr="0028078D" w14:paraId="3323F4E7" w14:textId="77777777" w:rsidTr="001C67E5">
        <w:trPr>
          <w:trHeight w:val="851"/>
          <w:jc w:val="center"/>
        </w:trPr>
        <w:tc>
          <w:tcPr>
            <w:tcW w:w="817" w:type="dxa"/>
            <w:vAlign w:val="center"/>
          </w:tcPr>
          <w:p w14:paraId="27621F58" w14:textId="5580F9C0"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23</w:t>
            </w:r>
          </w:p>
        </w:tc>
        <w:tc>
          <w:tcPr>
            <w:tcW w:w="2977" w:type="dxa"/>
            <w:vAlign w:val="center"/>
          </w:tcPr>
          <w:p w14:paraId="66ECF183"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镍</w:t>
            </w:r>
          </w:p>
        </w:tc>
        <w:tc>
          <w:tcPr>
            <w:tcW w:w="2432" w:type="dxa"/>
            <w:vAlign w:val="center"/>
          </w:tcPr>
          <w:p w14:paraId="2AFA2DAB" w14:textId="54B9FC01"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0.10</w:t>
            </w:r>
          </w:p>
        </w:tc>
        <w:tc>
          <w:tcPr>
            <w:tcW w:w="2296" w:type="dxa"/>
            <w:vMerge/>
            <w:vAlign w:val="center"/>
          </w:tcPr>
          <w:p w14:paraId="5AB6D55B" w14:textId="3B059A71"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177B875D" w14:textId="77777777" w:rsidTr="001C67E5">
        <w:trPr>
          <w:trHeight w:val="851"/>
          <w:jc w:val="center"/>
        </w:trPr>
        <w:tc>
          <w:tcPr>
            <w:tcW w:w="817" w:type="dxa"/>
            <w:vAlign w:val="center"/>
          </w:tcPr>
          <w:p w14:paraId="4B15FEB6" w14:textId="48A9CE61"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24</w:t>
            </w:r>
          </w:p>
        </w:tc>
        <w:tc>
          <w:tcPr>
            <w:tcW w:w="2977" w:type="dxa"/>
            <w:vAlign w:val="center"/>
          </w:tcPr>
          <w:p w14:paraId="42DB90E5"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铜</w:t>
            </w:r>
          </w:p>
        </w:tc>
        <w:tc>
          <w:tcPr>
            <w:tcW w:w="2432" w:type="dxa"/>
            <w:vAlign w:val="center"/>
          </w:tcPr>
          <w:p w14:paraId="7C526F57" w14:textId="1EA4981A"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1.50</w:t>
            </w:r>
          </w:p>
        </w:tc>
        <w:tc>
          <w:tcPr>
            <w:tcW w:w="2296" w:type="dxa"/>
            <w:vMerge/>
            <w:vAlign w:val="center"/>
          </w:tcPr>
          <w:p w14:paraId="018647C2"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7F9698D4" w14:textId="77777777" w:rsidTr="001C67E5">
        <w:trPr>
          <w:trHeight w:val="851"/>
          <w:jc w:val="center"/>
        </w:trPr>
        <w:tc>
          <w:tcPr>
            <w:tcW w:w="817" w:type="dxa"/>
            <w:vAlign w:val="center"/>
          </w:tcPr>
          <w:p w14:paraId="227F1EC7" w14:textId="22625753"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25</w:t>
            </w:r>
          </w:p>
        </w:tc>
        <w:tc>
          <w:tcPr>
            <w:tcW w:w="2977" w:type="dxa"/>
            <w:vAlign w:val="center"/>
          </w:tcPr>
          <w:p w14:paraId="46B499F3"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锌</w:t>
            </w:r>
          </w:p>
        </w:tc>
        <w:tc>
          <w:tcPr>
            <w:tcW w:w="2432" w:type="dxa"/>
            <w:vAlign w:val="center"/>
          </w:tcPr>
          <w:p w14:paraId="1982D2AD" w14:textId="30C5FFA8"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5.00</w:t>
            </w:r>
          </w:p>
        </w:tc>
        <w:tc>
          <w:tcPr>
            <w:tcW w:w="2296" w:type="dxa"/>
            <w:vMerge/>
            <w:vAlign w:val="center"/>
          </w:tcPr>
          <w:p w14:paraId="4AD8F0B1"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7F00C7F5" w14:textId="77777777" w:rsidTr="001C67E5">
        <w:trPr>
          <w:trHeight w:val="851"/>
          <w:jc w:val="center"/>
        </w:trPr>
        <w:tc>
          <w:tcPr>
            <w:tcW w:w="817" w:type="dxa"/>
            <w:vAlign w:val="center"/>
          </w:tcPr>
          <w:p w14:paraId="1E03CB90" w14:textId="35CC5FE8"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26</w:t>
            </w:r>
          </w:p>
        </w:tc>
        <w:tc>
          <w:tcPr>
            <w:tcW w:w="2977" w:type="dxa"/>
            <w:vAlign w:val="center"/>
          </w:tcPr>
          <w:p w14:paraId="623A489B"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砷</w:t>
            </w:r>
          </w:p>
        </w:tc>
        <w:tc>
          <w:tcPr>
            <w:tcW w:w="2432" w:type="dxa"/>
            <w:vAlign w:val="center"/>
          </w:tcPr>
          <w:p w14:paraId="71004390" w14:textId="0D9534C6"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0.05</w:t>
            </w:r>
          </w:p>
        </w:tc>
        <w:tc>
          <w:tcPr>
            <w:tcW w:w="2296" w:type="dxa"/>
            <w:vMerge/>
            <w:vAlign w:val="center"/>
          </w:tcPr>
          <w:p w14:paraId="322CE2AD"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29FAF8D2" w14:textId="77777777" w:rsidTr="001C67E5">
        <w:trPr>
          <w:trHeight w:val="851"/>
          <w:jc w:val="center"/>
        </w:trPr>
        <w:tc>
          <w:tcPr>
            <w:tcW w:w="817" w:type="dxa"/>
            <w:vAlign w:val="center"/>
          </w:tcPr>
          <w:p w14:paraId="631BB85D" w14:textId="092A04F4"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27</w:t>
            </w:r>
          </w:p>
        </w:tc>
        <w:tc>
          <w:tcPr>
            <w:tcW w:w="2977" w:type="dxa"/>
            <w:vAlign w:val="center"/>
          </w:tcPr>
          <w:p w14:paraId="1FF26725"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硒</w:t>
            </w:r>
          </w:p>
        </w:tc>
        <w:tc>
          <w:tcPr>
            <w:tcW w:w="2432" w:type="dxa"/>
            <w:vAlign w:val="center"/>
          </w:tcPr>
          <w:p w14:paraId="316BBC20" w14:textId="183B5B13"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0.1</w:t>
            </w:r>
          </w:p>
        </w:tc>
        <w:tc>
          <w:tcPr>
            <w:tcW w:w="2296" w:type="dxa"/>
            <w:vMerge/>
            <w:vAlign w:val="center"/>
          </w:tcPr>
          <w:p w14:paraId="0D1CEE9F"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7995C6FE" w14:textId="77777777" w:rsidTr="001C67E5">
        <w:trPr>
          <w:trHeight w:val="851"/>
          <w:jc w:val="center"/>
        </w:trPr>
        <w:tc>
          <w:tcPr>
            <w:tcW w:w="817" w:type="dxa"/>
            <w:vAlign w:val="center"/>
          </w:tcPr>
          <w:p w14:paraId="7DE9A1F0" w14:textId="7D4B3C39"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28</w:t>
            </w:r>
          </w:p>
        </w:tc>
        <w:tc>
          <w:tcPr>
            <w:tcW w:w="2977" w:type="dxa"/>
            <w:vAlign w:val="center"/>
          </w:tcPr>
          <w:p w14:paraId="50240338"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镉</w:t>
            </w:r>
          </w:p>
        </w:tc>
        <w:tc>
          <w:tcPr>
            <w:tcW w:w="2432" w:type="dxa"/>
            <w:vAlign w:val="center"/>
          </w:tcPr>
          <w:p w14:paraId="109C59D5" w14:textId="3369C2C8"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0.01</w:t>
            </w:r>
          </w:p>
        </w:tc>
        <w:tc>
          <w:tcPr>
            <w:tcW w:w="2296" w:type="dxa"/>
            <w:vMerge/>
            <w:vAlign w:val="center"/>
          </w:tcPr>
          <w:p w14:paraId="592EF5BA"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4B63A532" w14:textId="77777777" w:rsidTr="001C67E5">
        <w:trPr>
          <w:trHeight w:val="851"/>
          <w:jc w:val="center"/>
        </w:trPr>
        <w:tc>
          <w:tcPr>
            <w:tcW w:w="817" w:type="dxa"/>
            <w:vAlign w:val="center"/>
          </w:tcPr>
          <w:p w14:paraId="398DFE9F" w14:textId="55AEA571"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lastRenderedPageBreak/>
              <w:t>29</w:t>
            </w:r>
          </w:p>
        </w:tc>
        <w:tc>
          <w:tcPr>
            <w:tcW w:w="2977" w:type="dxa"/>
            <w:vAlign w:val="center"/>
          </w:tcPr>
          <w:p w14:paraId="568FEC18"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01"/>
                <w:color w:val="auto"/>
                <w:sz w:val="21"/>
                <w:szCs w:val="21"/>
              </w:rPr>
              <w:t>铅</w:t>
            </w:r>
          </w:p>
        </w:tc>
        <w:tc>
          <w:tcPr>
            <w:tcW w:w="2432" w:type="dxa"/>
            <w:vAlign w:val="center"/>
          </w:tcPr>
          <w:p w14:paraId="6A614975" w14:textId="240DABDA"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0.10</w:t>
            </w:r>
          </w:p>
        </w:tc>
        <w:tc>
          <w:tcPr>
            <w:tcW w:w="2296" w:type="dxa"/>
            <w:vMerge/>
            <w:vAlign w:val="center"/>
          </w:tcPr>
          <w:p w14:paraId="314BFE33"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163F4B1C" w14:textId="77777777" w:rsidTr="001C67E5">
        <w:trPr>
          <w:trHeight w:val="851"/>
          <w:jc w:val="center"/>
        </w:trPr>
        <w:tc>
          <w:tcPr>
            <w:tcW w:w="817" w:type="dxa"/>
            <w:vAlign w:val="center"/>
          </w:tcPr>
          <w:p w14:paraId="70E7C3F3" w14:textId="304B20E4"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30</w:t>
            </w:r>
          </w:p>
        </w:tc>
        <w:tc>
          <w:tcPr>
            <w:tcW w:w="2977" w:type="dxa"/>
            <w:vAlign w:val="center"/>
          </w:tcPr>
          <w:p w14:paraId="54D90E29"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钠</w:t>
            </w:r>
          </w:p>
        </w:tc>
        <w:tc>
          <w:tcPr>
            <w:tcW w:w="2432" w:type="dxa"/>
            <w:vAlign w:val="center"/>
          </w:tcPr>
          <w:p w14:paraId="162B77F1" w14:textId="2759B72F"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400</w:t>
            </w:r>
          </w:p>
        </w:tc>
        <w:tc>
          <w:tcPr>
            <w:tcW w:w="2296" w:type="dxa"/>
            <w:vMerge/>
            <w:vAlign w:val="center"/>
          </w:tcPr>
          <w:p w14:paraId="033B552D" w14:textId="40DF8D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2897D93B" w14:textId="77777777" w:rsidTr="001C67E5">
        <w:trPr>
          <w:trHeight w:val="851"/>
          <w:jc w:val="center"/>
        </w:trPr>
        <w:tc>
          <w:tcPr>
            <w:tcW w:w="817" w:type="dxa"/>
            <w:vAlign w:val="center"/>
          </w:tcPr>
          <w:p w14:paraId="0E8A4B32" w14:textId="361EB4ED"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31</w:t>
            </w:r>
          </w:p>
        </w:tc>
        <w:tc>
          <w:tcPr>
            <w:tcW w:w="2977" w:type="dxa"/>
            <w:vAlign w:val="center"/>
          </w:tcPr>
          <w:p w14:paraId="19CAD7CF" w14:textId="77777777" w:rsidR="001C67E5" w:rsidRPr="0028078D" w:rsidRDefault="001C67E5" w:rsidP="00B85314">
            <w:pPr>
              <w:adjustRightInd w:val="0"/>
              <w:spacing w:line="240" w:lineRule="auto"/>
              <w:ind w:firstLineChars="0" w:firstLine="0"/>
              <w:contextualSpacing/>
              <w:jc w:val="center"/>
              <w:rPr>
                <w:sz w:val="21"/>
                <w:szCs w:val="21"/>
              </w:rPr>
            </w:pPr>
            <w:r w:rsidRPr="0028078D">
              <w:rPr>
                <w:rStyle w:val="font41"/>
                <w:rFonts w:hint="default"/>
                <w:color w:val="auto"/>
                <w:sz w:val="21"/>
                <w:szCs w:val="21"/>
              </w:rPr>
              <w:t>铝</w:t>
            </w:r>
          </w:p>
        </w:tc>
        <w:tc>
          <w:tcPr>
            <w:tcW w:w="2432" w:type="dxa"/>
            <w:vAlign w:val="center"/>
          </w:tcPr>
          <w:p w14:paraId="15C5E523" w14:textId="6279380E" w:rsidR="001C67E5"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0.50</w:t>
            </w:r>
          </w:p>
        </w:tc>
        <w:tc>
          <w:tcPr>
            <w:tcW w:w="2296" w:type="dxa"/>
            <w:vMerge/>
            <w:vAlign w:val="center"/>
          </w:tcPr>
          <w:p w14:paraId="63F42762" w14:textId="77777777" w:rsidR="001C67E5" w:rsidRPr="0028078D" w:rsidRDefault="001C67E5" w:rsidP="00B85314">
            <w:pPr>
              <w:adjustRightInd w:val="0"/>
              <w:spacing w:line="240" w:lineRule="auto"/>
              <w:ind w:firstLineChars="0" w:firstLine="0"/>
              <w:contextualSpacing/>
              <w:jc w:val="center"/>
              <w:rPr>
                <w:sz w:val="21"/>
                <w:szCs w:val="21"/>
              </w:rPr>
            </w:pPr>
          </w:p>
        </w:tc>
      </w:tr>
      <w:tr w:rsidR="0028078D" w:rsidRPr="0028078D" w14:paraId="0C4150D5" w14:textId="77777777" w:rsidTr="001C67E5">
        <w:trPr>
          <w:trHeight w:val="851"/>
          <w:jc w:val="center"/>
        </w:trPr>
        <w:tc>
          <w:tcPr>
            <w:tcW w:w="817" w:type="dxa"/>
            <w:vAlign w:val="center"/>
          </w:tcPr>
          <w:p w14:paraId="6C7B154E" w14:textId="1C036338"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32</w:t>
            </w:r>
          </w:p>
        </w:tc>
        <w:tc>
          <w:tcPr>
            <w:tcW w:w="2977" w:type="dxa"/>
            <w:vAlign w:val="center"/>
          </w:tcPr>
          <w:p w14:paraId="0B84BEEA" w14:textId="77777777" w:rsidR="002B3ECE" w:rsidRPr="0028078D" w:rsidRDefault="002B3ECE" w:rsidP="00B85314">
            <w:pPr>
              <w:adjustRightInd w:val="0"/>
              <w:spacing w:line="240" w:lineRule="auto"/>
              <w:ind w:firstLineChars="0" w:firstLine="0"/>
              <w:contextualSpacing/>
              <w:jc w:val="center"/>
              <w:rPr>
                <w:sz w:val="21"/>
                <w:szCs w:val="21"/>
              </w:rPr>
            </w:pPr>
            <w:r w:rsidRPr="0028078D">
              <w:rPr>
                <w:rStyle w:val="font01"/>
                <w:color w:val="auto"/>
                <w:sz w:val="21"/>
                <w:szCs w:val="21"/>
              </w:rPr>
              <w:t>铁</w:t>
            </w:r>
          </w:p>
        </w:tc>
        <w:tc>
          <w:tcPr>
            <w:tcW w:w="2432" w:type="dxa"/>
            <w:vAlign w:val="center"/>
          </w:tcPr>
          <w:p w14:paraId="7E9CDD5D" w14:textId="265512F9"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2.0</w:t>
            </w:r>
          </w:p>
        </w:tc>
        <w:tc>
          <w:tcPr>
            <w:tcW w:w="2296" w:type="dxa"/>
            <w:vMerge w:val="restart"/>
            <w:vAlign w:val="center"/>
          </w:tcPr>
          <w:p w14:paraId="62E52820" w14:textId="30F45049" w:rsidR="002B3ECE" w:rsidRPr="0028078D" w:rsidRDefault="002B3ECE" w:rsidP="00B85314">
            <w:pPr>
              <w:adjustRightInd w:val="0"/>
              <w:spacing w:line="240" w:lineRule="auto"/>
              <w:ind w:firstLineChars="0" w:firstLine="0"/>
              <w:contextualSpacing/>
              <w:jc w:val="center"/>
              <w:rPr>
                <w:sz w:val="21"/>
                <w:szCs w:val="21"/>
              </w:rPr>
            </w:pPr>
            <w:r w:rsidRPr="0028078D">
              <w:rPr>
                <w:sz w:val="21"/>
                <w:szCs w:val="21"/>
              </w:rPr>
              <w:t>《地下水质量标准》（</w:t>
            </w:r>
            <w:r w:rsidRPr="0028078D">
              <w:rPr>
                <w:sz w:val="21"/>
                <w:szCs w:val="21"/>
              </w:rPr>
              <w:t>GB/T14848-2017</w:t>
            </w:r>
            <w:r w:rsidRPr="0028078D">
              <w:rPr>
                <w:sz w:val="21"/>
                <w:szCs w:val="21"/>
              </w:rPr>
              <w:t>）</w:t>
            </w:r>
            <w:r w:rsidR="00445525" w:rsidRPr="0028078D">
              <w:rPr>
                <w:rFonts w:cs="Times New Roman" w:hint="eastAsia"/>
              </w:rPr>
              <w:t>IV</w:t>
            </w:r>
            <w:r w:rsidRPr="0028078D">
              <w:rPr>
                <w:sz w:val="21"/>
                <w:szCs w:val="21"/>
              </w:rPr>
              <w:t>类水限值</w:t>
            </w:r>
          </w:p>
        </w:tc>
      </w:tr>
      <w:tr w:rsidR="0028078D" w:rsidRPr="0028078D" w14:paraId="2D83CC04" w14:textId="77777777" w:rsidTr="001C67E5">
        <w:trPr>
          <w:trHeight w:val="851"/>
          <w:jc w:val="center"/>
        </w:trPr>
        <w:tc>
          <w:tcPr>
            <w:tcW w:w="817" w:type="dxa"/>
            <w:vAlign w:val="center"/>
          </w:tcPr>
          <w:p w14:paraId="503BF0E3" w14:textId="71246742"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33</w:t>
            </w:r>
          </w:p>
        </w:tc>
        <w:tc>
          <w:tcPr>
            <w:tcW w:w="2977" w:type="dxa"/>
            <w:vAlign w:val="center"/>
          </w:tcPr>
          <w:p w14:paraId="242E56B4" w14:textId="77777777" w:rsidR="002B3ECE" w:rsidRPr="0028078D" w:rsidRDefault="002B3ECE" w:rsidP="00B85314">
            <w:pPr>
              <w:adjustRightInd w:val="0"/>
              <w:spacing w:line="240" w:lineRule="auto"/>
              <w:ind w:firstLineChars="0" w:firstLine="0"/>
              <w:contextualSpacing/>
              <w:jc w:val="center"/>
              <w:rPr>
                <w:sz w:val="21"/>
                <w:szCs w:val="21"/>
              </w:rPr>
            </w:pPr>
            <w:r w:rsidRPr="0028078D">
              <w:rPr>
                <w:rStyle w:val="font01"/>
                <w:color w:val="auto"/>
                <w:sz w:val="21"/>
                <w:szCs w:val="21"/>
              </w:rPr>
              <w:t>锰</w:t>
            </w:r>
          </w:p>
        </w:tc>
        <w:tc>
          <w:tcPr>
            <w:tcW w:w="2432" w:type="dxa"/>
            <w:vAlign w:val="center"/>
          </w:tcPr>
          <w:p w14:paraId="20C0F6A2" w14:textId="56BEAAC7"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1.50</w:t>
            </w:r>
          </w:p>
        </w:tc>
        <w:tc>
          <w:tcPr>
            <w:tcW w:w="2296" w:type="dxa"/>
            <w:vMerge/>
            <w:vAlign w:val="center"/>
          </w:tcPr>
          <w:p w14:paraId="25C26405" w14:textId="77777777" w:rsidR="002B3ECE" w:rsidRPr="0028078D" w:rsidRDefault="002B3ECE" w:rsidP="00B85314">
            <w:pPr>
              <w:adjustRightInd w:val="0"/>
              <w:spacing w:line="240" w:lineRule="auto"/>
              <w:ind w:firstLineChars="0" w:firstLine="0"/>
              <w:contextualSpacing/>
              <w:jc w:val="center"/>
              <w:rPr>
                <w:sz w:val="21"/>
                <w:szCs w:val="21"/>
              </w:rPr>
            </w:pPr>
          </w:p>
        </w:tc>
      </w:tr>
      <w:tr w:rsidR="0028078D" w:rsidRPr="0028078D" w14:paraId="17DB008C" w14:textId="77777777" w:rsidTr="001C67E5">
        <w:trPr>
          <w:trHeight w:val="851"/>
          <w:jc w:val="center"/>
        </w:trPr>
        <w:tc>
          <w:tcPr>
            <w:tcW w:w="817" w:type="dxa"/>
            <w:vAlign w:val="center"/>
          </w:tcPr>
          <w:p w14:paraId="3F163AB9" w14:textId="63D16C6E"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34</w:t>
            </w:r>
          </w:p>
        </w:tc>
        <w:tc>
          <w:tcPr>
            <w:tcW w:w="2977" w:type="dxa"/>
            <w:vAlign w:val="center"/>
          </w:tcPr>
          <w:p w14:paraId="27B774E0" w14:textId="5AF64F42" w:rsidR="002B3ECE" w:rsidRPr="0028078D" w:rsidRDefault="002B3ECE" w:rsidP="00B85314">
            <w:pPr>
              <w:adjustRightInd w:val="0"/>
              <w:spacing w:line="240" w:lineRule="auto"/>
              <w:ind w:firstLineChars="0" w:firstLine="0"/>
              <w:contextualSpacing/>
              <w:jc w:val="center"/>
              <w:rPr>
                <w:rStyle w:val="font01"/>
                <w:color w:val="auto"/>
                <w:sz w:val="21"/>
                <w:szCs w:val="21"/>
              </w:rPr>
            </w:pPr>
            <w:r w:rsidRPr="0028078D">
              <w:rPr>
                <w:sz w:val="21"/>
                <w:szCs w:val="21"/>
              </w:rPr>
              <w:t>氯仿</w:t>
            </w:r>
            <w:r w:rsidRPr="0028078D">
              <w:rPr>
                <w:rFonts w:hint="eastAsia"/>
                <w:sz w:val="21"/>
                <w:szCs w:val="21"/>
              </w:rPr>
              <w:t>（</w:t>
            </w:r>
            <w:proofErr w:type="spellStart"/>
            <w:r w:rsidRPr="0028078D">
              <w:rPr>
                <w:rFonts w:cs="Times New Roman"/>
                <w:sz w:val="21"/>
                <w:szCs w:val="21"/>
              </w:rPr>
              <w:t>μ</w:t>
            </w:r>
            <w:r w:rsidRPr="0028078D">
              <w:rPr>
                <w:rFonts w:cs="Times New Roman" w:hint="eastAsia"/>
                <w:sz w:val="21"/>
                <w:szCs w:val="21"/>
              </w:rPr>
              <w:t>g</w:t>
            </w:r>
            <w:proofErr w:type="spellEnd"/>
            <w:r w:rsidRPr="0028078D">
              <w:rPr>
                <w:rFonts w:cs="Times New Roman" w:hint="eastAsia"/>
                <w:sz w:val="21"/>
                <w:szCs w:val="21"/>
              </w:rPr>
              <w:t>/L</w:t>
            </w:r>
            <w:r w:rsidRPr="0028078D">
              <w:rPr>
                <w:rFonts w:hint="eastAsia"/>
                <w:sz w:val="21"/>
                <w:szCs w:val="21"/>
              </w:rPr>
              <w:t>）</w:t>
            </w:r>
          </w:p>
        </w:tc>
        <w:tc>
          <w:tcPr>
            <w:tcW w:w="2432" w:type="dxa"/>
            <w:vAlign w:val="center"/>
          </w:tcPr>
          <w:p w14:paraId="440B74D7" w14:textId="7EBDA69B"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300</w:t>
            </w:r>
          </w:p>
        </w:tc>
        <w:tc>
          <w:tcPr>
            <w:tcW w:w="2296" w:type="dxa"/>
            <w:vMerge/>
            <w:vAlign w:val="center"/>
          </w:tcPr>
          <w:p w14:paraId="068E302E" w14:textId="318B83AD" w:rsidR="002B3ECE" w:rsidRPr="0028078D" w:rsidRDefault="002B3ECE" w:rsidP="00B85314">
            <w:pPr>
              <w:adjustRightInd w:val="0"/>
              <w:spacing w:line="240" w:lineRule="auto"/>
              <w:ind w:firstLineChars="0" w:firstLine="0"/>
              <w:contextualSpacing/>
              <w:jc w:val="center"/>
              <w:rPr>
                <w:sz w:val="21"/>
                <w:szCs w:val="21"/>
              </w:rPr>
            </w:pPr>
          </w:p>
        </w:tc>
      </w:tr>
      <w:tr w:rsidR="0028078D" w:rsidRPr="0028078D" w14:paraId="350720FC" w14:textId="77777777" w:rsidTr="001C67E5">
        <w:trPr>
          <w:trHeight w:val="851"/>
          <w:jc w:val="center"/>
        </w:trPr>
        <w:tc>
          <w:tcPr>
            <w:tcW w:w="817" w:type="dxa"/>
            <w:vAlign w:val="center"/>
          </w:tcPr>
          <w:p w14:paraId="374ADEDE" w14:textId="602DD08C"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35</w:t>
            </w:r>
          </w:p>
        </w:tc>
        <w:tc>
          <w:tcPr>
            <w:tcW w:w="2977" w:type="dxa"/>
            <w:vAlign w:val="center"/>
          </w:tcPr>
          <w:p w14:paraId="619B39B6" w14:textId="5E82BE44" w:rsidR="002B3ECE" w:rsidRPr="0028078D" w:rsidRDefault="002B3ECE" w:rsidP="00B85314">
            <w:pPr>
              <w:adjustRightInd w:val="0"/>
              <w:spacing w:line="240" w:lineRule="auto"/>
              <w:ind w:firstLineChars="0" w:firstLine="0"/>
              <w:contextualSpacing/>
              <w:jc w:val="center"/>
              <w:rPr>
                <w:rStyle w:val="font01"/>
                <w:color w:val="auto"/>
                <w:sz w:val="21"/>
                <w:szCs w:val="21"/>
              </w:rPr>
            </w:pPr>
            <w:r w:rsidRPr="0028078D">
              <w:rPr>
                <w:sz w:val="21"/>
                <w:szCs w:val="21"/>
              </w:rPr>
              <w:t>四氯化碳</w:t>
            </w:r>
            <w:r w:rsidRPr="0028078D">
              <w:rPr>
                <w:rFonts w:hint="eastAsia"/>
                <w:sz w:val="21"/>
                <w:szCs w:val="21"/>
              </w:rPr>
              <w:t>（</w:t>
            </w:r>
            <w:proofErr w:type="spellStart"/>
            <w:r w:rsidRPr="0028078D">
              <w:rPr>
                <w:rFonts w:cs="Times New Roman"/>
                <w:sz w:val="21"/>
                <w:szCs w:val="21"/>
              </w:rPr>
              <w:t>μ</w:t>
            </w:r>
            <w:r w:rsidRPr="0028078D">
              <w:rPr>
                <w:rFonts w:cs="Times New Roman" w:hint="eastAsia"/>
                <w:sz w:val="21"/>
                <w:szCs w:val="21"/>
              </w:rPr>
              <w:t>g</w:t>
            </w:r>
            <w:proofErr w:type="spellEnd"/>
            <w:r w:rsidRPr="0028078D">
              <w:rPr>
                <w:rFonts w:cs="Times New Roman" w:hint="eastAsia"/>
                <w:sz w:val="21"/>
                <w:szCs w:val="21"/>
              </w:rPr>
              <w:t>/L</w:t>
            </w:r>
            <w:r w:rsidRPr="0028078D">
              <w:rPr>
                <w:rFonts w:hint="eastAsia"/>
                <w:sz w:val="21"/>
                <w:szCs w:val="21"/>
              </w:rPr>
              <w:t>）</w:t>
            </w:r>
          </w:p>
        </w:tc>
        <w:tc>
          <w:tcPr>
            <w:tcW w:w="2432" w:type="dxa"/>
            <w:vAlign w:val="center"/>
          </w:tcPr>
          <w:p w14:paraId="1B01EFDC" w14:textId="28E6262A"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50.0</w:t>
            </w:r>
          </w:p>
        </w:tc>
        <w:tc>
          <w:tcPr>
            <w:tcW w:w="2296" w:type="dxa"/>
            <w:vMerge/>
            <w:vAlign w:val="center"/>
          </w:tcPr>
          <w:p w14:paraId="345B7E40" w14:textId="77777777" w:rsidR="002B3ECE" w:rsidRPr="0028078D" w:rsidRDefault="002B3ECE" w:rsidP="00B85314">
            <w:pPr>
              <w:adjustRightInd w:val="0"/>
              <w:spacing w:line="240" w:lineRule="auto"/>
              <w:ind w:firstLineChars="0" w:firstLine="0"/>
              <w:contextualSpacing/>
              <w:jc w:val="center"/>
              <w:rPr>
                <w:sz w:val="21"/>
                <w:szCs w:val="21"/>
              </w:rPr>
            </w:pPr>
          </w:p>
        </w:tc>
      </w:tr>
      <w:tr w:rsidR="0028078D" w:rsidRPr="0028078D" w14:paraId="78D693AD" w14:textId="77777777" w:rsidTr="001C67E5">
        <w:trPr>
          <w:trHeight w:val="851"/>
          <w:jc w:val="center"/>
        </w:trPr>
        <w:tc>
          <w:tcPr>
            <w:tcW w:w="817" w:type="dxa"/>
            <w:vAlign w:val="center"/>
          </w:tcPr>
          <w:p w14:paraId="227BFE2F" w14:textId="056316D2"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36</w:t>
            </w:r>
          </w:p>
        </w:tc>
        <w:tc>
          <w:tcPr>
            <w:tcW w:w="2977" w:type="dxa"/>
            <w:vAlign w:val="center"/>
          </w:tcPr>
          <w:p w14:paraId="462FC330" w14:textId="42B7361D" w:rsidR="002B3ECE" w:rsidRPr="0028078D" w:rsidRDefault="002B3ECE" w:rsidP="00B85314">
            <w:pPr>
              <w:adjustRightInd w:val="0"/>
              <w:spacing w:line="240" w:lineRule="auto"/>
              <w:ind w:firstLineChars="0" w:firstLine="0"/>
              <w:contextualSpacing/>
              <w:jc w:val="center"/>
              <w:rPr>
                <w:rStyle w:val="font01"/>
                <w:color w:val="auto"/>
                <w:sz w:val="21"/>
                <w:szCs w:val="21"/>
              </w:rPr>
            </w:pPr>
            <w:r w:rsidRPr="0028078D">
              <w:rPr>
                <w:sz w:val="21"/>
                <w:szCs w:val="21"/>
              </w:rPr>
              <w:t>苯</w:t>
            </w:r>
            <w:r w:rsidRPr="0028078D">
              <w:rPr>
                <w:rFonts w:hint="eastAsia"/>
                <w:sz w:val="21"/>
                <w:szCs w:val="21"/>
              </w:rPr>
              <w:t>（</w:t>
            </w:r>
            <w:proofErr w:type="spellStart"/>
            <w:r w:rsidRPr="0028078D">
              <w:rPr>
                <w:rFonts w:cs="Times New Roman"/>
                <w:sz w:val="21"/>
                <w:szCs w:val="21"/>
              </w:rPr>
              <w:t>μ</w:t>
            </w:r>
            <w:r w:rsidRPr="0028078D">
              <w:rPr>
                <w:rFonts w:cs="Times New Roman" w:hint="eastAsia"/>
                <w:sz w:val="21"/>
                <w:szCs w:val="21"/>
              </w:rPr>
              <w:t>g</w:t>
            </w:r>
            <w:proofErr w:type="spellEnd"/>
            <w:r w:rsidRPr="0028078D">
              <w:rPr>
                <w:rFonts w:cs="Times New Roman" w:hint="eastAsia"/>
                <w:sz w:val="21"/>
                <w:szCs w:val="21"/>
              </w:rPr>
              <w:t>/L</w:t>
            </w:r>
            <w:r w:rsidRPr="0028078D">
              <w:rPr>
                <w:rFonts w:hint="eastAsia"/>
                <w:sz w:val="21"/>
                <w:szCs w:val="21"/>
              </w:rPr>
              <w:t>）</w:t>
            </w:r>
          </w:p>
        </w:tc>
        <w:tc>
          <w:tcPr>
            <w:tcW w:w="2432" w:type="dxa"/>
            <w:vAlign w:val="center"/>
          </w:tcPr>
          <w:p w14:paraId="315FDB62" w14:textId="714F865A"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120</w:t>
            </w:r>
          </w:p>
        </w:tc>
        <w:tc>
          <w:tcPr>
            <w:tcW w:w="2296" w:type="dxa"/>
            <w:vMerge/>
            <w:vAlign w:val="center"/>
          </w:tcPr>
          <w:p w14:paraId="45701B5D" w14:textId="77777777" w:rsidR="002B3ECE" w:rsidRPr="0028078D" w:rsidRDefault="002B3ECE" w:rsidP="00B85314">
            <w:pPr>
              <w:adjustRightInd w:val="0"/>
              <w:spacing w:line="240" w:lineRule="auto"/>
              <w:ind w:firstLineChars="0" w:firstLine="0"/>
              <w:contextualSpacing/>
              <w:jc w:val="center"/>
              <w:rPr>
                <w:sz w:val="21"/>
                <w:szCs w:val="21"/>
              </w:rPr>
            </w:pPr>
          </w:p>
        </w:tc>
      </w:tr>
      <w:tr w:rsidR="0028078D" w:rsidRPr="0028078D" w14:paraId="067F814F" w14:textId="77777777" w:rsidTr="001C67E5">
        <w:trPr>
          <w:trHeight w:val="851"/>
          <w:jc w:val="center"/>
        </w:trPr>
        <w:tc>
          <w:tcPr>
            <w:tcW w:w="817" w:type="dxa"/>
            <w:vAlign w:val="center"/>
          </w:tcPr>
          <w:p w14:paraId="004B3C6C" w14:textId="53BC2038" w:rsidR="002B3ECE" w:rsidRPr="0028078D" w:rsidRDefault="002B3ECE" w:rsidP="00B85314">
            <w:pPr>
              <w:adjustRightInd w:val="0"/>
              <w:spacing w:line="240" w:lineRule="auto"/>
              <w:ind w:firstLineChars="0" w:firstLine="0"/>
              <w:contextualSpacing/>
              <w:jc w:val="center"/>
              <w:rPr>
                <w:sz w:val="21"/>
                <w:szCs w:val="21"/>
              </w:rPr>
            </w:pPr>
            <w:r w:rsidRPr="0028078D">
              <w:rPr>
                <w:rFonts w:hint="eastAsia"/>
                <w:sz w:val="21"/>
                <w:szCs w:val="21"/>
              </w:rPr>
              <w:t>37</w:t>
            </w:r>
          </w:p>
        </w:tc>
        <w:tc>
          <w:tcPr>
            <w:tcW w:w="2977" w:type="dxa"/>
            <w:vAlign w:val="center"/>
          </w:tcPr>
          <w:p w14:paraId="363935B7" w14:textId="09A3BCBF" w:rsidR="002B3ECE" w:rsidRPr="0028078D" w:rsidRDefault="002B3ECE" w:rsidP="00B85314">
            <w:pPr>
              <w:adjustRightInd w:val="0"/>
              <w:spacing w:line="240" w:lineRule="auto"/>
              <w:ind w:firstLineChars="0" w:firstLine="0"/>
              <w:contextualSpacing/>
              <w:jc w:val="center"/>
              <w:rPr>
                <w:rStyle w:val="font01"/>
                <w:color w:val="auto"/>
                <w:sz w:val="21"/>
                <w:szCs w:val="21"/>
              </w:rPr>
            </w:pPr>
            <w:r w:rsidRPr="0028078D">
              <w:rPr>
                <w:rFonts w:hint="eastAsia"/>
                <w:sz w:val="21"/>
                <w:szCs w:val="21"/>
              </w:rPr>
              <w:t>甲苯（</w:t>
            </w:r>
            <w:proofErr w:type="spellStart"/>
            <w:r w:rsidRPr="0028078D">
              <w:rPr>
                <w:rFonts w:cs="Times New Roman"/>
                <w:sz w:val="21"/>
                <w:szCs w:val="21"/>
              </w:rPr>
              <w:t>μ</w:t>
            </w:r>
            <w:r w:rsidRPr="0028078D">
              <w:rPr>
                <w:rFonts w:cs="Times New Roman" w:hint="eastAsia"/>
                <w:sz w:val="21"/>
                <w:szCs w:val="21"/>
              </w:rPr>
              <w:t>g</w:t>
            </w:r>
            <w:proofErr w:type="spellEnd"/>
            <w:r w:rsidRPr="0028078D">
              <w:rPr>
                <w:rFonts w:cs="Times New Roman" w:hint="eastAsia"/>
                <w:sz w:val="21"/>
                <w:szCs w:val="21"/>
              </w:rPr>
              <w:t>/L</w:t>
            </w:r>
            <w:r w:rsidRPr="0028078D">
              <w:rPr>
                <w:rFonts w:hint="eastAsia"/>
                <w:sz w:val="21"/>
                <w:szCs w:val="21"/>
              </w:rPr>
              <w:t>）</w:t>
            </w:r>
          </w:p>
        </w:tc>
        <w:tc>
          <w:tcPr>
            <w:tcW w:w="2432" w:type="dxa"/>
            <w:vAlign w:val="center"/>
          </w:tcPr>
          <w:p w14:paraId="4BCE8958" w14:textId="20F396E6" w:rsidR="002B3ECE" w:rsidRPr="0028078D" w:rsidRDefault="00AF366B" w:rsidP="00B85314">
            <w:pPr>
              <w:adjustRightInd w:val="0"/>
              <w:spacing w:line="240" w:lineRule="auto"/>
              <w:ind w:firstLineChars="0" w:firstLine="0"/>
              <w:contextualSpacing/>
              <w:jc w:val="center"/>
              <w:rPr>
                <w:sz w:val="21"/>
                <w:szCs w:val="21"/>
              </w:rPr>
            </w:pPr>
            <w:r w:rsidRPr="0028078D">
              <w:rPr>
                <w:rFonts w:hint="eastAsia"/>
                <w:sz w:val="21"/>
                <w:szCs w:val="21"/>
              </w:rPr>
              <w:t>1400</w:t>
            </w:r>
          </w:p>
        </w:tc>
        <w:tc>
          <w:tcPr>
            <w:tcW w:w="2296" w:type="dxa"/>
            <w:vMerge/>
            <w:vAlign w:val="center"/>
          </w:tcPr>
          <w:p w14:paraId="4D77C2F8" w14:textId="77777777" w:rsidR="002B3ECE" w:rsidRPr="0028078D" w:rsidRDefault="002B3ECE" w:rsidP="00B85314">
            <w:pPr>
              <w:adjustRightInd w:val="0"/>
              <w:spacing w:line="240" w:lineRule="auto"/>
              <w:ind w:firstLineChars="0" w:firstLine="0"/>
              <w:contextualSpacing/>
              <w:jc w:val="center"/>
              <w:rPr>
                <w:sz w:val="21"/>
                <w:szCs w:val="21"/>
              </w:rPr>
            </w:pPr>
          </w:p>
        </w:tc>
      </w:tr>
      <w:tr w:rsidR="0028078D" w:rsidRPr="0028078D" w14:paraId="68694B89" w14:textId="77777777" w:rsidTr="001C67E5">
        <w:trPr>
          <w:trHeight w:val="851"/>
          <w:jc w:val="center"/>
        </w:trPr>
        <w:tc>
          <w:tcPr>
            <w:tcW w:w="817" w:type="dxa"/>
            <w:vAlign w:val="center"/>
          </w:tcPr>
          <w:p w14:paraId="4A36DAC7" w14:textId="1EAD1C36" w:rsidR="001C67E5" w:rsidRPr="0028078D" w:rsidRDefault="001C67E5" w:rsidP="00B85314">
            <w:pPr>
              <w:adjustRightInd w:val="0"/>
              <w:spacing w:line="240" w:lineRule="auto"/>
              <w:ind w:firstLineChars="0" w:firstLine="0"/>
              <w:contextualSpacing/>
              <w:jc w:val="center"/>
              <w:rPr>
                <w:sz w:val="21"/>
                <w:szCs w:val="21"/>
              </w:rPr>
            </w:pPr>
            <w:r w:rsidRPr="0028078D">
              <w:rPr>
                <w:rFonts w:hint="eastAsia"/>
                <w:sz w:val="21"/>
                <w:szCs w:val="21"/>
              </w:rPr>
              <w:t>38</w:t>
            </w:r>
          </w:p>
        </w:tc>
        <w:tc>
          <w:tcPr>
            <w:tcW w:w="2977" w:type="dxa"/>
            <w:vAlign w:val="center"/>
          </w:tcPr>
          <w:p w14:paraId="12997D9C" w14:textId="77777777" w:rsidR="001C67E5" w:rsidRPr="0028078D" w:rsidRDefault="001C67E5" w:rsidP="00B85314">
            <w:pPr>
              <w:adjustRightInd w:val="0"/>
              <w:spacing w:line="240" w:lineRule="auto"/>
              <w:ind w:firstLineChars="0" w:firstLine="0"/>
              <w:contextualSpacing/>
              <w:jc w:val="center"/>
              <w:rPr>
                <w:bCs/>
                <w:sz w:val="21"/>
                <w:szCs w:val="21"/>
              </w:rPr>
            </w:pPr>
            <w:r w:rsidRPr="0028078D">
              <w:rPr>
                <w:bCs/>
                <w:sz w:val="21"/>
                <w:szCs w:val="21"/>
              </w:rPr>
              <w:t>丙酮</w:t>
            </w:r>
          </w:p>
        </w:tc>
        <w:tc>
          <w:tcPr>
            <w:tcW w:w="2432" w:type="dxa"/>
            <w:vAlign w:val="center"/>
          </w:tcPr>
          <w:p w14:paraId="01BB236E" w14:textId="392378E7" w:rsidR="001C67E5" w:rsidRPr="0028078D" w:rsidRDefault="002B3ECE" w:rsidP="00B85314">
            <w:pPr>
              <w:adjustRightInd w:val="0"/>
              <w:spacing w:line="240" w:lineRule="auto"/>
              <w:ind w:firstLineChars="0" w:firstLine="0"/>
              <w:contextualSpacing/>
              <w:jc w:val="center"/>
              <w:rPr>
                <w:bCs/>
                <w:sz w:val="21"/>
                <w:szCs w:val="21"/>
              </w:rPr>
            </w:pPr>
            <w:r w:rsidRPr="0028078D">
              <w:rPr>
                <w:rFonts w:hint="eastAsia"/>
                <w:bCs/>
                <w:sz w:val="21"/>
                <w:szCs w:val="21"/>
              </w:rPr>
              <w:t>8.50</w:t>
            </w:r>
          </w:p>
        </w:tc>
        <w:tc>
          <w:tcPr>
            <w:tcW w:w="2296" w:type="dxa"/>
            <w:vAlign w:val="center"/>
          </w:tcPr>
          <w:p w14:paraId="034AD20F" w14:textId="719CDF13" w:rsidR="001C67E5" w:rsidRPr="0028078D" w:rsidRDefault="002B3ECE" w:rsidP="00B85314">
            <w:pPr>
              <w:adjustRightInd w:val="0"/>
              <w:spacing w:line="240" w:lineRule="auto"/>
              <w:ind w:firstLineChars="0" w:firstLine="0"/>
              <w:contextualSpacing/>
              <w:jc w:val="center"/>
              <w:rPr>
                <w:bCs/>
                <w:sz w:val="21"/>
                <w:szCs w:val="21"/>
              </w:rPr>
            </w:pPr>
            <w:r w:rsidRPr="0028078D">
              <w:rPr>
                <w:rFonts w:hint="eastAsia"/>
                <w:sz w:val="21"/>
                <w:szCs w:val="21"/>
              </w:rPr>
              <w:t>污染场地风险评估技术导则</w:t>
            </w:r>
            <w:proofErr w:type="gramStart"/>
            <w:r w:rsidRPr="0028078D">
              <w:rPr>
                <w:rFonts w:hint="eastAsia"/>
                <w:sz w:val="21"/>
                <w:szCs w:val="21"/>
              </w:rPr>
              <w:t>》</w:t>
            </w:r>
            <w:proofErr w:type="gramEnd"/>
            <w:r w:rsidRPr="0028078D">
              <w:rPr>
                <w:rFonts w:hint="eastAsia"/>
                <w:sz w:val="21"/>
                <w:szCs w:val="21"/>
              </w:rPr>
              <w:t>（</w:t>
            </w:r>
            <w:r w:rsidRPr="0028078D">
              <w:rPr>
                <w:rFonts w:hint="eastAsia"/>
                <w:sz w:val="21"/>
                <w:szCs w:val="21"/>
              </w:rPr>
              <w:t>HJ25.3-2019</w:t>
            </w:r>
            <w:r w:rsidRPr="0028078D">
              <w:rPr>
                <w:rFonts w:hint="eastAsia"/>
                <w:sz w:val="21"/>
                <w:szCs w:val="21"/>
              </w:rPr>
              <w:t>）推导值</w:t>
            </w:r>
          </w:p>
        </w:tc>
      </w:tr>
    </w:tbl>
    <w:p w14:paraId="1D8E0672" w14:textId="56D43C84" w:rsidR="00671A14" w:rsidRPr="0028078D" w:rsidRDefault="00537153" w:rsidP="00B85314">
      <w:pPr>
        <w:ind w:firstLine="480"/>
      </w:pPr>
      <w:r w:rsidRPr="0028078D">
        <w:rPr>
          <w:rFonts w:hint="eastAsia"/>
        </w:rPr>
        <w:t>《地下水质量标准》（</w:t>
      </w:r>
      <w:r w:rsidRPr="0028078D">
        <w:rPr>
          <w:rFonts w:hint="eastAsia"/>
        </w:rPr>
        <w:t>GB/T14848-2017</w:t>
      </w:r>
      <w:r w:rsidRPr="0028078D">
        <w:rPr>
          <w:rFonts w:hint="eastAsia"/>
        </w:rPr>
        <w:t>）和《生活饮用水卫生标准》（</w:t>
      </w:r>
      <w:r w:rsidRPr="0028078D">
        <w:rPr>
          <w:rFonts w:hint="eastAsia"/>
        </w:rPr>
        <w:t>GB5749-2006</w:t>
      </w:r>
      <w:r w:rsidRPr="0028078D">
        <w:rPr>
          <w:rFonts w:hint="eastAsia"/>
        </w:rPr>
        <w:t>）均中未涉及的污染物指标</w:t>
      </w:r>
      <w:r w:rsidR="002B3ECE" w:rsidRPr="0028078D">
        <w:rPr>
          <w:rFonts w:hint="eastAsia"/>
        </w:rPr>
        <w:t>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）。依据《污染场地风险评估技术导则》（</w:t>
      </w:r>
      <w:r w:rsidRPr="0028078D">
        <w:rPr>
          <w:rFonts w:hint="eastAsia"/>
        </w:rPr>
        <w:t>HJ25.3-2019</w:t>
      </w:r>
      <w:r w:rsidRPr="0028078D">
        <w:rPr>
          <w:rFonts w:hint="eastAsia"/>
        </w:rPr>
        <w:t>）进行推导，推导使用的参数为国家导则推荐参数。具体的推导过程如下：</w:t>
      </w:r>
    </w:p>
    <w:p w14:paraId="6C99FB15" w14:textId="77777777" w:rsidR="00671A14" w:rsidRPr="0028078D" w:rsidRDefault="00537153">
      <w:pPr>
        <w:ind w:firstLine="482"/>
        <w:rPr>
          <w:b/>
        </w:rPr>
      </w:pPr>
      <w:r w:rsidRPr="0028078D">
        <w:rPr>
          <w:rFonts w:hint="eastAsia"/>
          <w:b/>
        </w:rPr>
        <w:t>（</w:t>
      </w:r>
      <w:r w:rsidRPr="0028078D">
        <w:rPr>
          <w:rFonts w:hint="eastAsia"/>
          <w:b/>
        </w:rPr>
        <w:t>1</w:t>
      </w:r>
      <w:r w:rsidRPr="0028078D">
        <w:rPr>
          <w:rFonts w:hint="eastAsia"/>
          <w:b/>
        </w:rPr>
        <w:t>）推导原则</w:t>
      </w:r>
    </w:p>
    <w:p w14:paraId="4A2A13E4" w14:textId="77777777" w:rsidR="00A1012F" w:rsidRDefault="00537153" w:rsidP="00A1012F">
      <w:pPr>
        <w:ind w:firstLine="480"/>
      </w:pPr>
      <w:r w:rsidRPr="0028078D">
        <w:rPr>
          <w:rFonts w:hint="eastAsia"/>
        </w:rPr>
        <w:t>根据我国《建设用地土壤污染风险评估技术导则》（</w:t>
      </w:r>
      <w:r w:rsidRPr="0028078D">
        <w:rPr>
          <w:rFonts w:hint="eastAsia"/>
        </w:rPr>
        <w:t>HJ25.3-2019</w:t>
      </w:r>
      <w:r w:rsidRPr="0028078D">
        <w:rPr>
          <w:rFonts w:hint="eastAsia"/>
        </w:rPr>
        <w:t>）的计算方法和模型参数，使用污染地块健康风险评估软件《污染场地风险评估电子表格》</w:t>
      </w:r>
      <w:r w:rsidRPr="0028078D">
        <w:rPr>
          <w:rFonts w:hint="eastAsia"/>
        </w:rPr>
        <w:t>-202</w:t>
      </w:r>
      <w:r w:rsidRPr="0028078D">
        <w:t>3</w:t>
      </w:r>
      <w:r w:rsidRPr="0028078D">
        <w:rPr>
          <w:rFonts w:hint="eastAsia"/>
        </w:rPr>
        <w:t>.</w:t>
      </w:r>
      <w:r w:rsidRPr="0028078D">
        <w:t>5</w:t>
      </w:r>
      <w:r w:rsidRPr="0028078D">
        <w:rPr>
          <w:rFonts w:hint="eastAsia"/>
        </w:rPr>
        <w:t>.</w:t>
      </w:r>
      <w:r w:rsidRPr="0028078D">
        <w:t>21</w:t>
      </w:r>
      <w:r w:rsidRPr="0028078D">
        <w:rPr>
          <w:rFonts w:hint="eastAsia"/>
        </w:rPr>
        <w:t>版本计算的浓度值。</w:t>
      </w:r>
    </w:p>
    <w:p w14:paraId="48606343" w14:textId="4B49FD20" w:rsidR="00671A14" w:rsidRPr="0028078D" w:rsidRDefault="00537153" w:rsidP="00A1012F">
      <w:pPr>
        <w:ind w:firstLine="480"/>
      </w:pPr>
      <w:r w:rsidRPr="0028078D">
        <w:rPr>
          <w:rFonts w:hint="eastAsia"/>
        </w:rPr>
        <w:lastRenderedPageBreak/>
        <w:t>根据指南要求，采用</w:t>
      </w:r>
      <w:r w:rsidRPr="0028078D">
        <w:rPr>
          <w:rFonts w:hint="eastAsia"/>
        </w:rPr>
        <w:t>GB36600-2018</w:t>
      </w:r>
      <w:r w:rsidRPr="0028078D">
        <w:rPr>
          <w:rFonts w:hint="eastAsia"/>
        </w:rPr>
        <w:t>对应的默认参数进行计算。模型中所需主要参数有受体暴露参数、土壤类型、地下水、空气及建筑物特征参数等。可接受的致癌风险水平设置为</w:t>
      </w:r>
      <w:r w:rsidRPr="0028078D">
        <w:rPr>
          <w:rFonts w:hint="eastAsia"/>
        </w:rPr>
        <w:t>1.0E-6</w:t>
      </w:r>
      <w:r w:rsidRPr="0028078D">
        <w:rPr>
          <w:rFonts w:hint="eastAsia"/>
        </w:rPr>
        <w:t>和</w:t>
      </w:r>
      <w:proofErr w:type="gramStart"/>
      <w:r w:rsidRPr="0028078D">
        <w:rPr>
          <w:rFonts w:hint="eastAsia"/>
        </w:rPr>
        <w:t>危害商设置</w:t>
      </w:r>
      <w:proofErr w:type="gramEnd"/>
      <w:r w:rsidRPr="0028078D">
        <w:rPr>
          <w:rFonts w:hint="eastAsia"/>
        </w:rPr>
        <w:t>为</w:t>
      </w:r>
      <w:r w:rsidRPr="0028078D">
        <w:rPr>
          <w:rFonts w:hint="eastAsia"/>
        </w:rPr>
        <w:t>1</w:t>
      </w:r>
      <w:r w:rsidRPr="0028078D">
        <w:rPr>
          <w:rFonts w:hint="eastAsia"/>
        </w:rPr>
        <w:t>，地下水埋深按照推荐埋深</w:t>
      </w:r>
      <w:r w:rsidRPr="0028078D">
        <w:rPr>
          <w:rFonts w:hint="eastAsia"/>
        </w:rPr>
        <w:t>300cm</w:t>
      </w:r>
      <w:r w:rsidRPr="0028078D">
        <w:rPr>
          <w:rFonts w:hint="eastAsia"/>
        </w:rPr>
        <w:t>计算。</w:t>
      </w:r>
    </w:p>
    <w:p w14:paraId="45BF1457" w14:textId="77777777" w:rsidR="00671A14" w:rsidRPr="0028078D" w:rsidRDefault="00537153">
      <w:pPr>
        <w:ind w:firstLine="480"/>
      </w:pPr>
      <w:r w:rsidRPr="0028078D">
        <w:rPr>
          <w:rFonts w:hint="eastAsia"/>
        </w:rPr>
        <w:t>化学品的毒理学参数和理化参数主要参考《建设用地土壤污染风险评估技术导则》（</w:t>
      </w:r>
      <w:r w:rsidRPr="0028078D">
        <w:rPr>
          <w:rFonts w:hint="eastAsia"/>
        </w:rPr>
        <w:t>HJ25.3-2019</w:t>
      </w:r>
      <w:r w:rsidRPr="0028078D">
        <w:rPr>
          <w:rFonts w:hint="eastAsia"/>
        </w:rPr>
        <w:t>）规范性附录</w:t>
      </w:r>
      <w:r w:rsidRPr="0028078D">
        <w:rPr>
          <w:rFonts w:hint="eastAsia"/>
        </w:rPr>
        <w:t>B</w:t>
      </w:r>
      <w:r w:rsidRPr="0028078D">
        <w:rPr>
          <w:rFonts w:hint="eastAsia"/>
        </w:rPr>
        <w:t>的赋值和《污染场地风险评估电子表格</w:t>
      </w:r>
      <w:r w:rsidRPr="0028078D">
        <w:rPr>
          <w:rFonts w:hint="eastAsia"/>
        </w:rPr>
        <w:t>-202</w:t>
      </w:r>
      <w:r w:rsidRPr="0028078D">
        <w:t>3</w:t>
      </w:r>
      <w:r w:rsidRPr="0028078D">
        <w:rPr>
          <w:rFonts w:hint="eastAsia"/>
        </w:rPr>
        <w:t>-</w:t>
      </w:r>
      <w:r w:rsidRPr="0028078D">
        <w:t>5</w:t>
      </w:r>
      <w:r w:rsidRPr="0028078D">
        <w:rPr>
          <w:rFonts w:hint="eastAsia"/>
        </w:rPr>
        <w:t>-</w:t>
      </w:r>
      <w:r w:rsidRPr="0028078D">
        <w:t>21</w:t>
      </w:r>
      <w:r w:rsidRPr="0028078D">
        <w:rPr>
          <w:rFonts w:hint="eastAsia"/>
        </w:rPr>
        <w:t>》软件自带的默认数据库。</w:t>
      </w:r>
    </w:p>
    <w:p w14:paraId="4E7C23C6" w14:textId="77777777" w:rsidR="00671A14" w:rsidRPr="00D76DBF" w:rsidRDefault="00537153">
      <w:pPr>
        <w:ind w:firstLine="482"/>
        <w:rPr>
          <w:b/>
          <w:bCs/>
        </w:rPr>
      </w:pPr>
      <w:r w:rsidRPr="00D76DBF">
        <w:rPr>
          <w:rFonts w:hint="eastAsia"/>
          <w:b/>
          <w:bCs/>
        </w:rPr>
        <w:t>（</w:t>
      </w:r>
      <w:r w:rsidRPr="00D76DBF">
        <w:rPr>
          <w:rFonts w:hint="eastAsia"/>
          <w:b/>
          <w:bCs/>
        </w:rPr>
        <w:t>2</w:t>
      </w:r>
      <w:r w:rsidRPr="00D76DBF">
        <w:rPr>
          <w:rFonts w:hint="eastAsia"/>
          <w:b/>
          <w:bCs/>
        </w:rPr>
        <w:t>）计算风险筛选值</w:t>
      </w:r>
    </w:p>
    <w:p w14:paraId="0B75386D" w14:textId="50C2C65E" w:rsidR="00671A14" w:rsidRPr="0028078D" w:rsidRDefault="00537153">
      <w:pPr>
        <w:ind w:firstLine="480"/>
      </w:pPr>
      <w:r w:rsidRPr="0028078D">
        <w:rPr>
          <w:rFonts w:hint="eastAsia"/>
        </w:rPr>
        <w:t>根据以上设置，对</w:t>
      </w:r>
      <w:r w:rsidR="002B3ECE" w:rsidRPr="0028078D">
        <w:rPr>
          <w:rFonts w:hint="eastAsia"/>
        </w:rPr>
        <w:t>丙酮</w:t>
      </w:r>
      <w:r w:rsidRPr="0028078D">
        <w:rPr>
          <w:rFonts w:hint="eastAsia"/>
        </w:rPr>
        <w:t>进行地下水筛选值的推导，推导出</w:t>
      </w:r>
      <w:r w:rsidR="002B3ECE" w:rsidRPr="0028078D">
        <w:rPr>
          <w:rFonts w:hint="eastAsia"/>
        </w:rPr>
        <w:t>丙酮</w:t>
      </w:r>
      <w:r w:rsidR="00A47580" w:rsidRPr="0028078D">
        <w:rPr>
          <w:rFonts w:hint="eastAsia"/>
        </w:rPr>
        <w:t>的</w:t>
      </w:r>
      <w:r w:rsidRPr="0028078D">
        <w:rPr>
          <w:rFonts w:hint="eastAsia"/>
        </w:rPr>
        <w:t>第一类用地筛选值。</w:t>
      </w:r>
    </w:p>
    <w:p w14:paraId="192D6321" w14:textId="77777777" w:rsidR="00671A14" w:rsidRPr="0028078D" w:rsidRDefault="00537153" w:rsidP="00017995">
      <w:pPr>
        <w:pStyle w:val="2"/>
        <w:spacing w:beforeLines="100" w:before="326"/>
      </w:pPr>
      <w:bookmarkStart w:id="87" w:name="_Toc80197710"/>
      <w:bookmarkStart w:id="88" w:name="_Toc85895711"/>
      <w:bookmarkStart w:id="89" w:name="_Toc112365867"/>
      <w:bookmarkStart w:id="90" w:name="_Toc209534470"/>
      <w:r w:rsidRPr="0028078D">
        <w:t>样品检测结果</w:t>
      </w:r>
      <w:bookmarkEnd w:id="87"/>
      <w:bookmarkEnd w:id="88"/>
      <w:bookmarkEnd w:id="89"/>
      <w:bookmarkEnd w:id="90"/>
    </w:p>
    <w:p w14:paraId="7D40BACE" w14:textId="77777777" w:rsidR="00671A14" w:rsidRPr="0028078D" w:rsidRDefault="00537153">
      <w:pPr>
        <w:pStyle w:val="3"/>
      </w:pPr>
      <w:bookmarkStart w:id="91" w:name="_Toc112365868"/>
      <w:bookmarkStart w:id="92" w:name="_Toc85895712"/>
      <w:bookmarkStart w:id="93" w:name="_Toc209534471"/>
      <w:r w:rsidRPr="0028078D">
        <w:t>对照点土壤样品检测结果</w:t>
      </w:r>
      <w:bookmarkEnd w:id="91"/>
      <w:bookmarkEnd w:id="92"/>
      <w:bookmarkEnd w:id="93"/>
    </w:p>
    <w:p w14:paraId="374B7E87" w14:textId="4DF49B09" w:rsidR="00671A14" w:rsidRPr="0028078D" w:rsidRDefault="00F750BD">
      <w:pPr>
        <w:ind w:firstLine="480"/>
        <w:rPr>
          <w:rFonts w:cs="Times New Roman"/>
        </w:rPr>
      </w:pPr>
      <w:r w:rsidRPr="0028078D">
        <w:rPr>
          <w:rFonts w:hint="eastAsia"/>
        </w:rPr>
        <w:t>本次调查</w:t>
      </w:r>
      <w:r w:rsidR="00FE5599" w:rsidRPr="0028078D">
        <w:rPr>
          <w:rFonts w:hint="eastAsia"/>
        </w:rPr>
        <w:t>中，</w:t>
      </w:r>
      <w:r w:rsidR="005E14F2" w:rsidRPr="0028078D">
        <w:rPr>
          <w:rFonts w:hint="eastAsia"/>
        </w:rPr>
        <w:t>在调查地块外东、南、西、北侧四个垂直轴向上的土壤各设置</w:t>
      </w:r>
      <w:r w:rsidR="005E14F2" w:rsidRPr="0028078D">
        <w:rPr>
          <w:rFonts w:hint="eastAsia"/>
        </w:rPr>
        <w:t>3</w:t>
      </w:r>
      <w:r w:rsidR="005E14F2" w:rsidRPr="0028078D">
        <w:rPr>
          <w:rFonts w:hint="eastAsia"/>
        </w:rPr>
        <w:t>个土壤监测对照点位</w:t>
      </w:r>
      <w:r w:rsidR="00537153" w:rsidRPr="0028078D">
        <w:rPr>
          <w:rFonts w:hint="eastAsia"/>
        </w:rPr>
        <w:t>，</w:t>
      </w:r>
      <w:r w:rsidR="005E14F2" w:rsidRPr="0028078D">
        <w:rPr>
          <w:rFonts w:hint="eastAsia"/>
        </w:rPr>
        <w:t>共采集</w:t>
      </w:r>
      <w:r w:rsidR="005E14F2" w:rsidRPr="0028078D">
        <w:rPr>
          <w:rFonts w:hint="eastAsia"/>
        </w:rPr>
        <w:t>12</w:t>
      </w:r>
      <w:r w:rsidR="005E14F2" w:rsidRPr="0028078D">
        <w:rPr>
          <w:rFonts w:hint="eastAsia"/>
        </w:rPr>
        <w:t>个土壤监测对照点位，</w:t>
      </w:r>
      <w:r w:rsidR="00537153" w:rsidRPr="0028078D">
        <w:rPr>
          <w:rFonts w:hint="eastAsia"/>
        </w:rPr>
        <w:t>采样时间为</w:t>
      </w:r>
      <w:r w:rsidR="00537153" w:rsidRPr="0028078D">
        <w:rPr>
          <w:rFonts w:hint="eastAsia"/>
        </w:rPr>
        <w:t>202</w:t>
      </w:r>
      <w:r w:rsidR="005E14F2" w:rsidRPr="0028078D">
        <w:rPr>
          <w:rFonts w:hint="eastAsia"/>
        </w:rPr>
        <w:t>5</w:t>
      </w:r>
      <w:r w:rsidR="00537153" w:rsidRPr="0028078D">
        <w:rPr>
          <w:rFonts w:hint="eastAsia"/>
        </w:rPr>
        <w:t>年</w:t>
      </w:r>
      <w:r w:rsidR="005E14F2" w:rsidRPr="0028078D">
        <w:rPr>
          <w:rFonts w:hint="eastAsia"/>
        </w:rPr>
        <w:t>7</w:t>
      </w:r>
      <w:r w:rsidR="00537153" w:rsidRPr="0028078D">
        <w:rPr>
          <w:rFonts w:hint="eastAsia"/>
        </w:rPr>
        <w:t>月</w:t>
      </w:r>
      <w:r w:rsidR="00FE5599" w:rsidRPr="0028078D">
        <w:rPr>
          <w:rFonts w:hint="eastAsia"/>
        </w:rPr>
        <w:t>2</w:t>
      </w:r>
      <w:r w:rsidR="005E14F2" w:rsidRPr="0028078D">
        <w:rPr>
          <w:rFonts w:hint="eastAsia"/>
        </w:rPr>
        <w:t>6</w:t>
      </w:r>
      <w:r w:rsidR="00537153" w:rsidRPr="0028078D">
        <w:rPr>
          <w:rFonts w:hint="eastAsia"/>
        </w:rPr>
        <w:t>日，</w:t>
      </w:r>
      <w:r w:rsidR="00537153" w:rsidRPr="0028078D">
        <w:t>检测指标包括地块内所有土壤检测指标，包括</w:t>
      </w:r>
      <w:r w:rsidR="00537153" w:rsidRPr="0028078D">
        <w:t>pH</w:t>
      </w:r>
      <w:r w:rsidR="00537153" w:rsidRPr="0028078D">
        <w:t>值、干物质、</w:t>
      </w:r>
      <w:r w:rsidR="005E14F2" w:rsidRPr="0028078D">
        <w:rPr>
          <w:rFonts w:cs="Times New Roman" w:hint="eastAsia"/>
          <w:kern w:val="0"/>
        </w:rPr>
        <w:t>《</w:t>
      </w:r>
      <w:r w:rsidR="005E14F2" w:rsidRPr="0028078D">
        <w:rPr>
          <w:rFonts w:hint="eastAsia"/>
        </w:rPr>
        <w:t>建设用地土壤污染风险管控标准（试行）》（</w:t>
      </w:r>
      <w:r w:rsidR="005E14F2" w:rsidRPr="0028078D">
        <w:rPr>
          <w:rFonts w:hint="eastAsia"/>
        </w:rPr>
        <w:t>DB36/1282-2020</w:t>
      </w:r>
      <w:r w:rsidR="005E14F2" w:rsidRPr="0028078D">
        <w:rPr>
          <w:rFonts w:hint="eastAsia"/>
        </w:rPr>
        <w:t>）</w:t>
      </w:r>
      <w:r w:rsidR="00537153" w:rsidRPr="0028078D">
        <w:t>中</w:t>
      </w:r>
      <w:r w:rsidR="00537153" w:rsidRPr="0028078D">
        <w:t>45</w:t>
      </w:r>
      <w:r w:rsidR="00537153" w:rsidRPr="0028078D">
        <w:t>项基本项以及</w:t>
      </w:r>
      <w:r w:rsidR="00FE5599" w:rsidRPr="0028078D">
        <w:rPr>
          <w:rFonts w:cs="Times New Roman"/>
        </w:rPr>
        <w:t>特征污染物</w:t>
      </w:r>
      <w:r w:rsidR="005E14F2" w:rsidRPr="0028078D">
        <w:rPr>
          <w:rFonts w:cs="Times New Roman"/>
        </w:rPr>
        <w:t>锰、丙酮、氨氮、石油烃（</w:t>
      </w:r>
      <w:r w:rsidR="005E14F2" w:rsidRPr="0028078D">
        <w:rPr>
          <w:rFonts w:cs="Times New Roman"/>
        </w:rPr>
        <w:t>C</w:t>
      </w:r>
      <w:r w:rsidR="005E14F2" w:rsidRPr="0028078D">
        <w:rPr>
          <w:rFonts w:cs="Times New Roman"/>
          <w:vertAlign w:val="subscript"/>
        </w:rPr>
        <w:t>10</w:t>
      </w:r>
      <w:r w:rsidR="005E14F2" w:rsidRPr="0028078D">
        <w:rPr>
          <w:rFonts w:cs="Times New Roman"/>
        </w:rPr>
        <w:t>-C</w:t>
      </w:r>
      <w:r w:rsidR="005E14F2" w:rsidRPr="0028078D">
        <w:rPr>
          <w:rFonts w:cs="Times New Roman"/>
          <w:vertAlign w:val="subscript"/>
        </w:rPr>
        <w:t>40</w:t>
      </w:r>
      <w:r w:rsidR="005E14F2" w:rsidRPr="0028078D">
        <w:rPr>
          <w:rFonts w:cs="Times New Roman"/>
        </w:rPr>
        <w:t>）</w:t>
      </w:r>
      <w:r w:rsidR="00537153" w:rsidRPr="0028078D">
        <w:rPr>
          <w:rFonts w:cs="Times New Roman"/>
        </w:rPr>
        <w:t>。</w:t>
      </w:r>
    </w:p>
    <w:p w14:paraId="6641C719" w14:textId="3807034A" w:rsidR="00671A14" w:rsidRPr="0028078D" w:rsidRDefault="00537153">
      <w:pPr>
        <w:ind w:firstLine="480"/>
        <w:rPr>
          <w:rFonts w:cs="Times New Roman"/>
        </w:rPr>
      </w:pPr>
      <w:r w:rsidRPr="0028078D">
        <w:rPr>
          <w:rFonts w:cs="Times New Roman"/>
        </w:rPr>
        <w:t>监测结果表明：</w:t>
      </w:r>
      <w:r w:rsidR="001A5437" w:rsidRPr="0028078D">
        <w:rPr>
          <w:rFonts w:cs="Times New Roman"/>
        </w:rPr>
        <w:t>对照点</w:t>
      </w:r>
      <w:r w:rsidR="001A5437" w:rsidRPr="0028078D">
        <w:rPr>
          <w:rFonts w:cs="Times New Roman"/>
        </w:rPr>
        <w:t>DZ</w:t>
      </w:r>
      <w:r w:rsidR="00B171C3" w:rsidRPr="0028078D">
        <w:rPr>
          <w:rFonts w:cs="Times New Roman"/>
        </w:rPr>
        <w:t>0</w:t>
      </w:r>
      <w:r w:rsidR="001A5437" w:rsidRPr="0028078D">
        <w:rPr>
          <w:rFonts w:cs="Times New Roman"/>
        </w:rPr>
        <w:t>1</w:t>
      </w:r>
      <w:r w:rsidR="00B171C3" w:rsidRPr="0028078D">
        <w:rPr>
          <w:rFonts w:cs="Times New Roman"/>
        </w:rPr>
        <w:t>-</w:t>
      </w:r>
      <w:r w:rsidR="001A5437" w:rsidRPr="0028078D">
        <w:rPr>
          <w:rFonts w:cs="Times New Roman"/>
        </w:rPr>
        <w:t>DZ</w:t>
      </w:r>
      <w:r w:rsidR="00B171C3" w:rsidRPr="0028078D">
        <w:rPr>
          <w:rFonts w:cs="Times New Roman"/>
        </w:rPr>
        <w:t>1</w:t>
      </w:r>
      <w:r w:rsidR="001A5437" w:rsidRPr="0028078D">
        <w:rPr>
          <w:rFonts w:cs="Times New Roman"/>
        </w:rPr>
        <w:t>2</w:t>
      </w:r>
      <w:r w:rsidRPr="0028078D">
        <w:rPr>
          <w:rFonts w:cs="Times New Roman"/>
        </w:rPr>
        <w:t>土壤样品</w:t>
      </w:r>
      <w:r w:rsidRPr="0028078D">
        <w:rPr>
          <w:rFonts w:cs="Times New Roman"/>
        </w:rPr>
        <w:t>pH</w:t>
      </w:r>
      <w:r w:rsidR="001A5437" w:rsidRPr="0028078D">
        <w:rPr>
          <w:rFonts w:cs="Times New Roman"/>
        </w:rPr>
        <w:t>值</w:t>
      </w:r>
      <w:r w:rsidR="00B171C3" w:rsidRPr="0028078D">
        <w:rPr>
          <w:rFonts w:cs="Times New Roman"/>
        </w:rPr>
        <w:t>范围</w:t>
      </w:r>
      <w:r w:rsidRPr="0028078D">
        <w:rPr>
          <w:rFonts w:cs="Times New Roman"/>
        </w:rPr>
        <w:t>为</w:t>
      </w:r>
      <w:r w:rsidR="00B171C3" w:rsidRPr="0028078D">
        <w:rPr>
          <w:rFonts w:cs="Times New Roman"/>
        </w:rPr>
        <w:t>4.70-8.54</w:t>
      </w:r>
      <w:r w:rsidRPr="0028078D">
        <w:rPr>
          <w:rFonts w:cs="Times New Roman"/>
        </w:rPr>
        <w:t>。</w:t>
      </w:r>
      <w:r w:rsidR="00557207" w:rsidRPr="0028078D">
        <w:rPr>
          <w:rFonts w:cs="Times New Roman" w:hint="eastAsia"/>
        </w:rPr>
        <w:t>对照</w:t>
      </w:r>
      <w:r w:rsidRPr="0028078D">
        <w:rPr>
          <w:rFonts w:cs="Times New Roman"/>
        </w:rPr>
        <w:t>土壤样品中有检出</w:t>
      </w:r>
      <w:r w:rsidR="006E2040" w:rsidRPr="0028078D">
        <w:rPr>
          <w:rFonts w:cs="Times New Roman"/>
        </w:rPr>
        <w:t>的</w:t>
      </w:r>
      <w:r w:rsidRPr="0028078D">
        <w:rPr>
          <w:rFonts w:cs="Times New Roman"/>
        </w:rPr>
        <w:t>指标有</w:t>
      </w:r>
      <w:r w:rsidR="00B171C3" w:rsidRPr="0028078D">
        <w:rPr>
          <w:rFonts w:cs="Times New Roman"/>
        </w:rPr>
        <w:t>汞、</w:t>
      </w:r>
      <w:r w:rsidRPr="0028078D">
        <w:rPr>
          <w:rFonts w:cs="Times New Roman"/>
        </w:rPr>
        <w:t>砷</w:t>
      </w:r>
      <w:r w:rsidR="00B171C3" w:rsidRPr="0028078D">
        <w:rPr>
          <w:rFonts w:cs="Times New Roman"/>
        </w:rPr>
        <w:t>、镍</w:t>
      </w:r>
      <w:r w:rsidRPr="0028078D">
        <w:rPr>
          <w:rFonts w:cs="Times New Roman"/>
        </w:rPr>
        <w:t>、</w:t>
      </w:r>
      <w:r w:rsidR="00B171C3" w:rsidRPr="0028078D">
        <w:rPr>
          <w:rFonts w:cs="Times New Roman"/>
        </w:rPr>
        <w:t>铅、铜、镉、锰、</w:t>
      </w:r>
      <w:r w:rsidRPr="0028078D">
        <w:rPr>
          <w:rFonts w:cs="Times New Roman"/>
        </w:rPr>
        <w:t>石油烃</w:t>
      </w:r>
      <w:r w:rsidRPr="0028078D">
        <w:rPr>
          <w:rFonts w:cs="Times New Roman"/>
        </w:rPr>
        <w:t>(C</w:t>
      </w:r>
      <w:r w:rsidRPr="0028078D">
        <w:rPr>
          <w:rFonts w:cs="Times New Roman"/>
          <w:vertAlign w:val="subscript"/>
        </w:rPr>
        <w:t>10</w:t>
      </w:r>
      <w:r w:rsidRPr="0028078D">
        <w:rPr>
          <w:rFonts w:cs="Times New Roman"/>
        </w:rPr>
        <w:t>-C</w:t>
      </w:r>
      <w:r w:rsidRPr="0028078D">
        <w:rPr>
          <w:rFonts w:cs="Times New Roman"/>
          <w:vertAlign w:val="subscript"/>
        </w:rPr>
        <w:t>40</w:t>
      </w:r>
      <w:r w:rsidRPr="0028078D">
        <w:rPr>
          <w:rFonts w:cs="Times New Roman"/>
        </w:rPr>
        <w:t>)</w:t>
      </w:r>
      <w:r w:rsidR="00B171C3" w:rsidRPr="0028078D">
        <w:rPr>
          <w:rFonts w:cs="Times New Roman"/>
        </w:rPr>
        <w:t>和氨氮</w:t>
      </w:r>
      <w:r w:rsidRPr="0028078D">
        <w:rPr>
          <w:rFonts w:cs="Times New Roman"/>
        </w:rPr>
        <w:t>，</w:t>
      </w:r>
      <w:r w:rsidR="006E2040" w:rsidRPr="0028078D">
        <w:rPr>
          <w:rFonts w:cs="Times New Roman"/>
        </w:rPr>
        <w:t>其余指标均未检出。</w:t>
      </w:r>
    </w:p>
    <w:p w14:paraId="3319F1EB" w14:textId="3C7C6606" w:rsidR="003B6F90" w:rsidRPr="0028078D" w:rsidRDefault="003B6F90">
      <w:pPr>
        <w:ind w:firstLine="480"/>
        <w:rPr>
          <w:rFonts w:cs="Times New Roman"/>
        </w:rPr>
      </w:pPr>
      <w:r w:rsidRPr="0028078D">
        <w:rPr>
          <w:rFonts w:cs="Times New Roman"/>
        </w:rPr>
        <w:t>除了</w:t>
      </w:r>
      <w:proofErr w:type="gramStart"/>
      <w:r w:rsidRPr="0028078D">
        <w:rPr>
          <w:rFonts w:cs="Times New Roman"/>
        </w:rPr>
        <w:t>砷</w:t>
      </w:r>
      <w:proofErr w:type="gramEnd"/>
      <w:r w:rsidRPr="0028078D">
        <w:rPr>
          <w:rFonts w:cs="Times New Roman"/>
        </w:rPr>
        <w:t>其余检出指标的</w:t>
      </w:r>
      <w:proofErr w:type="gramStart"/>
      <w:r w:rsidRPr="0028078D">
        <w:rPr>
          <w:rFonts w:cs="Times New Roman"/>
        </w:rPr>
        <w:t>检出值</w:t>
      </w:r>
      <w:proofErr w:type="gramEnd"/>
      <w:r w:rsidRPr="0028078D">
        <w:rPr>
          <w:rFonts w:cs="Times New Roman"/>
        </w:rPr>
        <w:t>均远</w:t>
      </w:r>
      <w:proofErr w:type="gramStart"/>
      <w:r w:rsidRPr="0028078D">
        <w:rPr>
          <w:rFonts w:cs="Times New Roman"/>
        </w:rPr>
        <w:t>小于第</w:t>
      </w:r>
      <w:proofErr w:type="gramEnd"/>
      <w:r w:rsidRPr="0028078D">
        <w:rPr>
          <w:rFonts w:cs="Times New Roman"/>
        </w:rPr>
        <w:t>一类用地的风险筛选值。</w:t>
      </w:r>
      <w:proofErr w:type="gramStart"/>
      <w:r w:rsidRPr="0028078D">
        <w:rPr>
          <w:rFonts w:cs="Times New Roman"/>
        </w:rPr>
        <w:t>砷</w:t>
      </w:r>
      <w:proofErr w:type="gramEnd"/>
      <w:r w:rsidRPr="0028078D">
        <w:rPr>
          <w:rFonts w:cs="Times New Roman"/>
        </w:rPr>
        <w:t>最大</w:t>
      </w:r>
      <w:proofErr w:type="gramStart"/>
      <w:r w:rsidRPr="0028078D">
        <w:rPr>
          <w:rFonts w:cs="Times New Roman"/>
        </w:rPr>
        <w:t>检出值</w:t>
      </w:r>
      <w:proofErr w:type="gramEnd"/>
      <w:r w:rsidRPr="0028078D">
        <w:rPr>
          <w:rFonts w:cs="Times New Roman"/>
        </w:rPr>
        <w:t>是</w:t>
      </w:r>
      <w:r w:rsidRPr="0028078D">
        <w:rPr>
          <w:rFonts w:cs="Times New Roman"/>
        </w:rPr>
        <w:t>20.1mg/kg</w:t>
      </w:r>
      <w:r w:rsidRPr="0028078D">
        <w:rPr>
          <w:rFonts w:cs="Times New Roman"/>
        </w:rPr>
        <w:t>，接近《建设用地土壤污染风险管控标准（试行）》（</w:t>
      </w:r>
      <w:r w:rsidRPr="0028078D">
        <w:rPr>
          <w:rFonts w:cs="Times New Roman"/>
        </w:rPr>
        <w:t>DB36/1282-2020</w:t>
      </w:r>
      <w:r w:rsidRPr="0028078D">
        <w:rPr>
          <w:rFonts w:cs="Times New Roman"/>
        </w:rPr>
        <w:t>）附录</w:t>
      </w:r>
      <w:r w:rsidRPr="0028078D">
        <w:rPr>
          <w:rFonts w:cs="Times New Roman"/>
        </w:rPr>
        <w:t>A</w:t>
      </w:r>
      <w:r w:rsidRPr="0028078D">
        <w:rPr>
          <w:rFonts w:cs="Times New Roman"/>
        </w:rPr>
        <w:t>表</w:t>
      </w:r>
      <w:r w:rsidRPr="0028078D">
        <w:rPr>
          <w:rFonts w:cs="Times New Roman"/>
        </w:rPr>
        <w:t>A.1</w:t>
      </w:r>
      <w:r w:rsidRPr="0028078D">
        <w:rPr>
          <w:rFonts w:cs="Times New Roman"/>
        </w:rPr>
        <w:t>中砷在红壤中的背景值（</w:t>
      </w:r>
      <w:r w:rsidRPr="0028078D">
        <w:rPr>
          <w:rFonts w:cs="Times New Roman"/>
        </w:rPr>
        <w:t>22mg/kg</w:t>
      </w:r>
      <w:r w:rsidRPr="0028078D">
        <w:rPr>
          <w:rFonts w:cs="Times New Roman"/>
        </w:rPr>
        <w:t>）</w:t>
      </w:r>
      <w:r w:rsidRPr="0028078D">
        <w:rPr>
          <w:rFonts w:cs="Times New Roman" w:hint="eastAsia"/>
        </w:rPr>
        <w:t>。</w:t>
      </w:r>
    </w:p>
    <w:p w14:paraId="78323A5C" w14:textId="0311A6BA" w:rsidR="00671A14" w:rsidRPr="0028078D" w:rsidRDefault="00537153" w:rsidP="00AE7CBC">
      <w:pPr>
        <w:pStyle w:val="3"/>
        <w:spacing w:beforeLines="100" w:before="326"/>
      </w:pPr>
      <w:bookmarkStart w:id="94" w:name="_Toc82161824"/>
      <w:bookmarkStart w:id="95" w:name="_Toc112365869"/>
      <w:bookmarkStart w:id="96" w:name="_Toc85895713"/>
      <w:bookmarkStart w:id="97" w:name="_Toc209534472"/>
      <w:r w:rsidRPr="0028078D">
        <w:t>土壤样品检测结果</w:t>
      </w:r>
      <w:bookmarkEnd w:id="94"/>
      <w:bookmarkEnd w:id="95"/>
      <w:bookmarkEnd w:id="96"/>
      <w:bookmarkEnd w:id="97"/>
    </w:p>
    <w:p w14:paraId="39F5D57B" w14:textId="5C1CEB72" w:rsidR="00671A14" w:rsidRPr="0028078D" w:rsidRDefault="00537153">
      <w:pPr>
        <w:ind w:firstLine="480"/>
      </w:pPr>
      <w:r w:rsidRPr="0028078D">
        <w:t>本次调查共</w:t>
      </w:r>
      <w:r w:rsidRPr="0028078D">
        <w:rPr>
          <w:rFonts w:hint="eastAsia"/>
        </w:rPr>
        <w:t>在地块内</w:t>
      </w:r>
      <w:r w:rsidRPr="0028078D">
        <w:t>布设</w:t>
      </w:r>
      <w:r w:rsidR="0075575D" w:rsidRPr="0028078D">
        <w:rPr>
          <w:rFonts w:hint="eastAsia"/>
        </w:rPr>
        <w:t>32</w:t>
      </w:r>
      <w:r w:rsidRPr="0028078D">
        <w:t>个土壤</w:t>
      </w:r>
      <w:r w:rsidRPr="0028078D">
        <w:rPr>
          <w:rFonts w:hint="eastAsia"/>
        </w:rPr>
        <w:t>钻孔</w:t>
      </w:r>
      <w:r w:rsidRPr="0028078D">
        <w:t>调查</w:t>
      </w:r>
      <w:r w:rsidRPr="0028078D">
        <w:rPr>
          <w:rFonts w:hint="eastAsia"/>
        </w:rPr>
        <w:t>点位</w:t>
      </w:r>
      <w:r w:rsidRPr="0028078D">
        <w:t>，共采集</w:t>
      </w:r>
      <w:r w:rsidR="0075575D" w:rsidRPr="0028078D">
        <w:rPr>
          <w:rFonts w:hint="eastAsia"/>
        </w:rPr>
        <w:t>100</w:t>
      </w:r>
      <w:r w:rsidRPr="0028078D">
        <w:t>个土壤样品（不含现场平行），检测指标</w:t>
      </w:r>
      <w:r w:rsidR="0075575D" w:rsidRPr="0028078D">
        <w:t>包括</w:t>
      </w:r>
      <w:r w:rsidR="0075575D" w:rsidRPr="0028078D">
        <w:t>pH</w:t>
      </w:r>
      <w:r w:rsidR="0075575D" w:rsidRPr="0028078D">
        <w:t>值、干物质、</w:t>
      </w:r>
      <w:r w:rsidR="0075575D" w:rsidRPr="0028078D">
        <w:rPr>
          <w:rFonts w:cs="Times New Roman" w:hint="eastAsia"/>
          <w:kern w:val="0"/>
        </w:rPr>
        <w:t>《</w:t>
      </w:r>
      <w:r w:rsidR="0075575D" w:rsidRPr="0028078D">
        <w:rPr>
          <w:rFonts w:hint="eastAsia"/>
        </w:rPr>
        <w:t>建设用地土壤污染风险管</w:t>
      </w:r>
      <w:r w:rsidR="0075575D" w:rsidRPr="0028078D">
        <w:rPr>
          <w:rFonts w:hint="eastAsia"/>
        </w:rPr>
        <w:lastRenderedPageBreak/>
        <w:t>控标准（试行）》（</w:t>
      </w:r>
      <w:r w:rsidR="0075575D" w:rsidRPr="0028078D">
        <w:rPr>
          <w:rFonts w:hint="eastAsia"/>
        </w:rPr>
        <w:t>DB36/1282-2020</w:t>
      </w:r>
      <w:r w:rsidR="0075575D" w:rsidRPr="0028078D">
        <w:rPr>
          <w:rFonts w:hint="eastAsia"/>
        </w:rPr>
        <w:t>）</w:t>
      </w:r>
      <w:r w:rsidR="0075575D" w:rsidRPr="0028078D">
        <w:t>中</w:t>
      </w:r>
      <w:r w:rsidR="0075575D" w:rsidRPr="0028078D">
        <w:t>45</w:t>
      </w:r>
      <w:r w:rsidR="0075575D" w:rsidRPr="0028078D">
        <w:t>项基本项以及</w:t>
      </w:r>
      <w:r w:rsidR="0075575D" w:rsidRPr="0028078D">
        <w:rPr>
          <w:rFonts w:hint="eastAsia"/>
        </w:rPr>
        <w:t>特征污染物锰、丙酮、氨氮、石油烃（</w:t>
      </w:r>
      <w:r w:rsidR="0075575D" w:rsidRPr="0028078D">
        <w:rPr>
          <w:rFonts w:hint="eastAsia"/>
        </w:rPr>
        <w:t>C</w:t>
      </w:r>
      <w:r w:rsidR="0075575D" w:rsidRPr="0028078D">
        <w:rPr>
          <w:rFonts w:hint="eastAsia"/>
          <w:vertAlign w:val="subscript"/>
        </w:rPr>
        <w:t>10</w:t>
      </w:r>
      <w:r w:rsidR="0075575D" w:rsidRPr="0028078D">
        <w:rPr>
          <w:rFonts w:hint="eastAsia"/>
        </w:rPr>
        <w:t>-C</w:t>
      </w:r>
      <w:r w:rsidR="0075575D" w:rsidRPr="0028078D">
        <w:rPr>
          <w:rFonts w:hint="eastAsia"/>
          <w:vertAlign w:val="subscript"/>
        </w:rPr>
        <w:t>40</w:t>
      </w:r>
      <w:r w:rsidR="0075575D" w:rsidRPr="0028078D">
        <w:rPr>
          <w:rFonts w:hint="eastAsia"/>
        </w:rPr>
        <w:t>）和</w:t>
      </w:r>
      <w:r w:rsidR="0075575D" w:rsidRPr="0028078D">
        <w:rPr>
          <w:rFonts w:hint="eastAsia"/>
          <w:b/>
          <w:bCs/>
          <w:lang w:val="zh-CN"/>
        </w:rPr>
        <w:t>二噁英（仅</w:t>
      </w:r>
      <w:r w:rsidR="0075575D" w:rsidRPr="0028078D">
        <w:rPr>
          <w:rFonts w:hint="eastAsia"/>
          <w:b/>
          <w:bCs/>
          <w:lang w:val="zh-CN"/>
        </w:rPr>
        <w:t>S16</w:t>
      </w:r>
      <w:r w:rsidR="0075575D" w:rsidRPr="0028078D">
        <w:rPr>
          <w:rFonts w:hint="eastAsia"/>
          <w:b/>
          <w:bCs/>
          <w:lang w:val="zh-CN"/>
        </w:rPr>
        <w:t>、</w:t>
      </w:r>
      <w:r w:rsidR="0075575D" w:rsidRPr="0028078D">
        <w:rPr>
          <w:rFonts w:hint="eastAsia"/>
          <w:b/>
          <w:bCs/>
          <w:lang w:val="zh-CN"/>
        </w:rPr>
        <w:t>S18</w:t>
      </w:r>
      <w:r w:rsidR="0075575D" w:rsidRPr="0028078D">
        <w:rPr>
          <w:rFonts w:hint="eastAsia"/>
          <w:b/>
          <w:bCs/>
          <w:lang w:val="zh-CN"/>
        </w:rPr>
        <w:t>、</w:t>
      </w:r>
      <w:r w:rsidR="0075575D" w:rsidRPr="0028078D">
        <w:rPr>
          <w:rFonts w:hint="eastAsia"/>
          <w:b/>
          <w:bCs/>
          <w:lang w:val="zh-CN"/>
        </w:rPr>
        <w:t>S20</w:t>
      </w:r>
      <w:r w:rsidR="0075575D" w:rsidRPr="0028078D">
        <w:rPr>
          <w:rFonts w:hint="eastAsia"/>
          <w:b/>
          <w:bCs/>
          <w:lang w:val="zh-CN"/>
        </w:rPr>
        <w:t>、</w:t>
      </w:r>
      <w:r w:rsidR="0075575D" w:rsidRPr="0028078D">
        <w:rPr>
          <w:rFonts w:hint="eastAsia"/>
          <w:b/>
          <w:bCs/>
          <w:lang w:val="zh-CN"/>
        </w:rPr>
        <w:t>S22</w:t>
      </w:r>
      <w:r w:rsidR="0075575D" w:rsidRPr="0028078D">
        <w:rPr>
          <w:rFonts w:hint="eastAsia"/>
          <w:b/>
          <w:bCs/>
          <w:lang w:val="zh-CN"/>
        </w:rPr>
        <w:t>的表层样品监测）</w:t>
      </w:r>
      <w:r w:rsidR="0075575D" w:rsidRPr="0028078D">
        <w:rPr>
          <w:rFonts w:hint="eastAsia"/>
        </w:rPr>
        <w:t>。</w:t>
      </w:r>
    </w:p>
    <w:p w14:paraId="270BA57A" w14:textId="706C33F6" w:rsidR="00671A14" w:rsidRPr="0028078D" w:rsidRDefault="00537153">
      <w:pPr>
        <w:ind w:firstLine="480"/>
      </w:pPr>
      <w:r w:rsidRPr="0028078D">
        <w:rPr>
          <w:rFonts w:hint="eastAsia"/>
        </w:rPr>
        <w:t>土壤样品基本</w:t>
      </w:r>
      <w:r w:rsidRPr="0028078D">
        <w:rPr>
          <w:rFonts w:hint="eastAsia"/>
        </w:rPr>
        <w:t>45</w:t>
      </w:r>
      <w:r w:rsidRPr="0028078D">
        <w:rPr>
          <w:rFonts w:hint="eastAsia"/>
        </w:rPr>
        <w:t>项和特征污染物检测指标中有</w:t>
      </w:r>
      <w:r w:rsidR="001B361C" w:rsidRPr="0028078D">
        <w:rPr>
          <w:rFonts w:hint="eastAsia"/>
        </w:rPr>
        <w:t>11</w:t>
      </w:r>
      <w:r w:rsidRPr="0028078D">
        <w:rPr>
          <w:rFonts w:hint="eastAsia"/>
        </w:rPr>
        <w:t>项指标有检出</w:t>
      </w:r>
      <w:r w:rsidRPr="0028078D">
        <w:t>，分别为</w:t>
      </w:r>
      <w:r w:rsidR="001B361C" w:rsidRPr="0028078D">
        <w:rPr>
          <w:rFonts w:hint="eastAsia"/>
        </w:rPr>
        <w:t>汞、砷、镍、铅、铜、镉、锰、甲苯、</w:t>
      </w:r>
      <w:r w:rsidRPr="0028078D">
        <w:t>石油烃</w:t>
      </w:r>
      <w:r w:rsidRPr="0028078D">
        <w:t>(C</w:t>
      </w:r>
      <w:r w:rsidRPr="0028078D">
        <w:rPr>
          <w:vertAlign w:val="subscript"/>
        </w:rPr>
        <w:t>10</w:t>
      </w:r>
      <w:r w:rsidRPr="0028078D">
        <w:t>-C</w:t>
      </w:r>
      <w:r w:rsidRPr="0028078D">
        <w:rPr>
          <w:vertAlign w:val="subscript"/>
        </w:rPr>
        <w:t>40</w:t>
      </w:r>
      <w:r w:rsidRPr="0028078D">
        <w:t>)</w:t>
      </w:r>
      <w:r w:rsidR="001B361C" w:rsidRPr="0028078D">
        <w:rPr>
          <w:rFonts w:hint="eastAsia"/>
        </w:rPr>
        <w:t>、氨氮和二噁英</w:t>
      </w:r>
      <w:r w:rsidRPr="0028078D">
        <w:t>。</w:t>
      </w:r>
    </w:p>
    <w:p w14:paraId="04D81257" w14:textId="77777777" w:rsidR="00671A14" w:rsidRPr="0028078D" w:rsidRDefault="00537153">
      <w:pPr>
        <w:pStyle w:val="4"/>
      </w:pPr>
      <w:r w:rsidRPr="0028078D">
        <w:t>土壤基本理化性质</w:t>
      </w:r>
    </w:p>
    <w:p w14:paraId="70443EFD" w14:textId="072CEFAE" w:rsidR="00671A14" w:rsidRPr="0028078D" w:rsidRDefault="0075575D">
      <w:pPr>
        <w:ind w:firstLine="480"/>
      </w:pPr>
      <w:r w:rsidRPr="0028078D">
        <w:rPr>
          <w:rFonts w:hint="eastAsia"/>
        </w:rPr>
        <w:t>100</w:t>
      </w:r>
      <w:r w:rsidR="00537153" w:rsidRPr="0028078D">
        <w:t>个土壤</w:t>
      </w:r>
      <w:r w:rsidR="00537153" w:rsidRPr="0028078D">
        <w:t>pH</w:t>
      </w:r>
      <w:r w:rsidR="00537153" w:rsidRPr="0028078D">
        <w:t>值检测结果显示，地块内土壤</w:t>
      </w:r>
      <w:r w:rsidR="00537153" w:rsidRPr="0028078D">
        <w:t>pH</w:t>
      </w:r>
      <w:r w:rsidR="00537153" w:rsidRPr="0028078D">
        <w:t>值在</w:t>
      </w:r>
      <w:r w:rsidR="001B361C" w:rsidRPr="0028078D">
        <w:rPr>
          <w:rFonts w:hint="eastAsia"/>
        </w:rPr>
        <w:t>4.02</w:t>
      </w:r>
      <w:r w:rsidR="00537153" w:rsidRPr="0028078D">
        <w:t>~</w:t>
      </w:r>
      <w:r w:rsidR="001B361C" w:rsidRPr="0028078D">
        <w:rPr>
          <w:rFonts w:hint="eastAsia"/>
        </w:rPr>
        <w:t>10.90</w:t>
      </w:r>
      <w:r w:rsidR="00537153" w:rsidRPr="0028078D">
        <w:t>之间。</w:t>
      </w:r>
      <w:r w:rsidR="006D6529" w:rsidRPr="0028078D">
        <w:rPr>
          <w:rFonts w:hint="eastAsia"/>
        </w:rPr>
        <w:t>其中</w:t>
      </w:r>
      <w:r w:rsidR="001B361C" w:rsidRPr="0028078D">
        <w:rPr>
          <w:rFonts w:hint="eastAsia"/>
        </w:rPr>
        <w:t>中度酸化（</w:t>
      </w:r>
      <w:r w:rsidR="001B361C" w:rsidRPr="0028078D">
        <w:rPr>
          <w:rFonts w:hint="eastAsia"/>
        </w:rPr>
        <w:t>pH</w:t>
      </w:r>
      <w:r w:rsidR="001B361C" w:rsidRPr="0028078D">
        <w:rPr>
          <w:rFonts w:hint="eastAsia"/>
        </w:rPr>
        <w:t>：</w:t>
      </w:r>
      <w:r w:rsidR="001B361C" w:rsidRPr="0028078D">
        <w:rPr>
          <w:rFonts w:eastAsia="等线"/>
          <w:sz w:val="21"/>
          <w:szCs w:val="21"/>
        </w:rPr>
        <w:t>4.0~4.5</w:t>
      </w:r>
      <w:r w:rsidR="001B361C" w:rsidRPr="0028078D">
        <w:rPr>
          <w:rFonts w:hint="eastAsia"/>
        </w:rPr>
        <w:t>）土壤样品共</w:t>
      </w:r>
      <w:r w:rsidR="001B361C" w:rsidRPr="0028078D">
        <w:rPr>
          <w:rFonts w:hint="eastAsia"/>
        </w:rPr>
        <w:t>6</w:t>
      </w:r>
      <w:r w:rsidR="001B361C" w:rsidRPr="0028078D">
        <w:rPr>
          <w:rFonts w:hint="eastAsia"/>
        </w:rPr>
        <w:t>个，</w:t>
      </w:r>
      <w:r w:rsidR="001B361C" w:rsidRPr="0028078D">
        <w:t>占</w:t>
      </w:r>
      <w:r w:rsidR="0033627E" w:rsidRPr="0028078D">
        <w:rPr>
          <w:rFonts w:hint="eastAsia"/>
        </w:rPr>
        <w:t>6</w:t>
      </w:r>
      <w:r w:rsidR="001B361C" w:rsidRPr="0028078D">
        <w:t>%</w:t>
      </w:r>
      <w:r w:rsidR="001B361C" w:rsidRPr="0028078D">
        <w:rPr>
          <w:rFonts w:hint="eastAsia"/>
        </w:rPr>
        <w:t>，</w:t>
      </w:r>
      <w:r w:rsidR="006D6529" w:rsidRPr="0028078D">
        <w:rPr>
          <w:rFonts w:hint="eastAsia"/>
        </w:rPr>
        <w:t>轻度酸化（</w:t>
      </w:r>
      <w:r w:rsidR="006D6529" w:rsidRPr="0028078D">
        <w:t>pH</w:t>
      </w:r>
      <w:r w:rsidR="006D6529" w:rsidRPr="0028078D">
        <w:t>：</w:t>
      </w:r>
      <w:r w:rsidR="006D6529" w:rsidRPr="0028078D">
        <w:t>4.5~5.5</w:t>
      </w:r>
      <w:r w:rsidR="006D6529" w:rsidRPr="0028078D">
        <w:rPr>
          <w:rFonts w:hint="eastAsia"/>
        </w:rPr>
        <w:t>）</w:t>
      </w:r>
      <w:r w:rsidR="006D6529" w:rsidRPr="0028078D">
        <w:t>土壤样品共</w:t>
      </w:r>
      <w:r w:rsidR="001B361C" w:rsidRPr="0028078D">
        <w:rPr>
          <w:rFonts w:hint="eastAsia"/>
        </w:rPr>
        <w:t>15</w:t>
      </w:r>
      <w:r w:rsidR="006D6529" w:rsidRPr="0028078D">
        <w:t>个</w:t>
      </w:r>
      <w:r w:rsidR="006D6529" w:rsidRPr="0028078D">
        <w:rPr>
          <w:rFonts w:hint="eastAsia"/>
        </w:rPr>
        <w:t>，</w:t>
      </w:r>
      <w:r w:rsidR="006D6529" w:rsidRPr="0028078D">
        <w:t>占</w:t>
      </w:r>
      <w:r w:rsidR="0033627E" w:rsidRPr="0028078D">
        <w:rPr>
          <w:rFonts w:hint="eastAsia"/>
        </w:rPr>
        <w:t>15</w:t>
      </w:r>
      <w:r w:rsidR="006D6529" w:rsidRPr="0028078D">
        <w:t>%</w:t>
      </w:r>
      <w:r w:rsidR="006D6529" w:rsidRPr="0028078D">
        <w:rPr>
          <w:rFonts w:hint="eastAsia"/>
        </w:rPr>
        <w:t>；</w:t>
      </w:r>
      <w:r w:rsidR="00537153" w:rsidRPr="0028078D">
        <w:rPr>
          <w:rFonts w:hint="eastAsia"/>
        </w:rPr>
        <w:t>其中无酸化</w:t>
      </w:r>
      <w:r w:rsidR="00537153" w:rsidRPr="0028078D">
        <w:t>或碱化（</w:t>
      </w:r>
      <w:r w:rsidR="00537153" w:rsidRPr="0028078D">
        <w:t>pH</w:t>
      </w:r>
      <w:r w:rsidR="00537153" w:rsidRPr="0028078D">
        <w:t>：</w:t>
      </w:r>
      <w:r w:rsidR="00537153" w:rsidRPr="0028078D">
        <w:rPr>
          <w:rFonts w:hint="eastAsia"/>
        </w:rPr>
        <w:t>5.5</w:t>
      </w:r>
      <w:r w:rsidR="00537153" w:rsidRPr="0028078D">
        <w:t>~</w:t>
      </w:r>
      <w:r w:rsidR="00537153" w:rsidRPr="0028078D">
        <w:rPr>
          <w:rFonts w:hint="eastAsia"/>
        </w:rPr>
        <w:t>8.5</w:t>
      </w:r>
      <w:r w:rsidR="00537153" w:rsidRPr="0028078D">
        <w:rPr>
          <w:rFonts w:hint="eastAsia"/>
        </w:rPr>
        <w:t>）</w:t>
      </w:r>
      <w:r w:rsidR="00537153" w:rsidRPr="0028078D">
        <w:t>土壤样品共</w:t>
      </w:r>
      <w:r w:rsidR="001B361C" w:rsidRPr="0028078D">
        <w:rPr>
          <w:rFonts w:hint="eastAsia"/>
        </w:rPr>
        <w:t>31</w:t>
      </w:r>
      <w:r w:rsidR="00537153" w:rsidRPr="0028078D">
        <w:t>个，占</w:t>
      </w:r>
      <w:r w:rsidR="0033627E" w:rsidRPr="0028078D">
        <w:rPr>
          <w:rFonts w:hint="eastAsia"/>
        </w:rPr>
        <w:t>31</w:t>
      </w:r>
      <w:r w:rsidR="00537153" w:rsidRPr="0028078D">
        <w:t>%</w:t>
      </w:r>
      <w:r w:rsidR="006D6529" w:rsidRPr="0028078D">
        <w:rPr>
          <w:rFonts w:hint="eastAsia"/>
        </w:rPr>
        <w:t>；</w:t>
      </w:r>
      <w:r w:rsidR="00537153" w:rsidRPr="0028078D">
        <w:t>轻度碱化</w:t>
      </w:r>
      <w:r w:rsidR="00537153" w:rsidRPr="0028078D">
        <w:rPr>
          <w:rFonts w:hint="eastAsia"/>
        </w:rPr>
        <w:t>（</w:t>
      </w:r>
      <w:r w:rsidR="00537153" w:rsidRPr="0028078D">
        <w:t>pH</w:t>
      </w:r>
      <w:r w:rsidR="00537153" w:rsidRPr="0028078D">
        <w:t>：</w:t>
      </w:r>
      <w:r w:rsidR="00537153" w:rsidRPr="0028078D">
        <w:rPr>
          <w:rFonts w:hint="eastAsia"/>
        </w:rPr>
        <w:t>8.5</w:t>
      </w:r>
      <w:r w:rsidR="00537153" w:rsidRPr="0028078D">
        <w:t>~</w:t>
      </w:r>
      <w:r w:rsidR="00537153" w:rsidRPr="0028078D">
        <w:rPr>
          <w:rFonts w:hint="eastAsia"/>
        </w:rPr>
        <w:t>9</w:t>
      </w:r>
      <w:r w:rsidR="00537153" w:rsidRPr="0028078D">
        <w:t>.0</w:t>
      </w:r>
      <w:r w:rsidR="00537153" w:rsidRPr="0028078D">
        <w:rPr>
          <w:rFonts w:hint="eastAsia"/>
        </w:rPr>
        <w:t>）</w:t>
      </w:r>
      <w:r w:rsidR="00537153" w:rsidRPr="0028078D">
        <w:t>土壤样品</w:t>
      </w:r>
      <w:r w:rsidR="001B361C" w:rsidRPr="0028078D">
        <w:rPr>
          <w:rFonts w:hint="eastAsia"/>
        </w:rPr>
        <w:t>18</w:t>
      </w:r>
      <w:r w:rsidR="00537153" w:rsidRPr="0028078D">
        <w:t>个，占</w:t>
      </w:r>
      <w:r w:rsidR="0033627E" w:rsidRPr="0028078D">
        <w:rPr>
          <w:rFonts w:hint="eastAsia"/>
        </w:rPr>
        <w:t>18</w:t>
      </w:r>
      <w:r w:rsidR="00537153" w:rsidRPr="0028078D">
        <w:t>%</w:t>
      </w:r>
      <w:r w:rsidR="00537153" w:rsidRPr="0028078D">
        <w:rPr>
          <w:rFonts w:hint="eastAsia"/>
        </w:rPr>
        <w:t>；中度碱化</w:t>
      </w:r>
      <w:r w:rsidR="00537153" w:rsidRPr="0028078D">
        <w:t>（</w:t>
      </w:r>
      <w:r w:rsidR="00537153" w:rsidRPr="0028078D">
        <w:t>pH</w:t>
      </w:r>
      <w:r w:rsidR="00537153" w:rsidRPr="0028078D">
        <w:t>：</w:t>
      </w:r>
      <w:r w:rsidR="00537153" w:rsidRPr="0028078D">
        <w:rPr>
          <w:rFonts w:hint="eastAsia"/>
        </w:rPr>
        <w:t>9.0</w:t>
      </w:r>
      <w:r w:rsidR="00537153" w:rsidRPr="0028078D">
        <w:t>~</w:t>
      </w:r>
      <w:r w:rsidR="00537153" w:rsidRPr="0028078D">
        <w:rPr>
          <w:rFonts w:hint="eastAsia"/>
        </w:rPr>
        <w:t>9</w:t>
      </w:r>
      <w:r w:rsidR="00537153" w:rsidRPr="0028078D">
        <w:t>.</w:t>
      </w:r>
      <w:r w:rsidR="00537153" w:rsidRPr="0028078D">
        <w:rPr>
          <w:rFonts w:hint="eastAsia"/>
        </w:rPr>
        <w:t>5</w:t>
      </w:r>
      <w:r w:rsidR="00537153" w:rsidRPr="0028078D">
        <w:t>）</w:t>
      </w:r>
      <w:r w:rsidR="00537153" w:rsidRPr="0028078D">
        <w:rPr>
          <w:rFonts w:hint="eastAsia"/>
        </w:rPr>
        <w:t>土壤样品</w:t>
      </w:r>
      <w:r w:rsidR="001B361C" w:rsidRPr="0028078D">
        <w:rPr>
          <w:rFonts w:hint="eastAsia"/>
        </w:rPr>
        <w:t>15</w:t>
      </w:r>
      <w:r w:rsidR="00537153" w:rsidRPr="0028078D">
        <w:rPr>
          <w:rFonts w:hint="eastAsia"/>
        </w:rPr>
        <w:t>个，</w:t>
      </w:r>
      <w:r w:rsidR="00537153" w:rsidRPr="0028078D">
        <w:t>占</w:t>
      </w:r>
      <w:r w:rsidR="0033627E" w:rsidRPr="0028078D">
        <w:rPr>
          <w:rFonts w:hint="eastAsia"/>
        </w:rPr>
        <w:t>15</w:t>
      </w:r>
      <w:r w:rsidR="00537153" w:rsidRPr="0028078D">
        <w:t>%</w:t>
      </w:r>
      <w:r w:rsidR="001B361C" w:rsidRPr="0028078D">
        <w:rPr>
          <w:rFonts w:hint="eastAsia"/>
        </w:rPr>
        <w:t>，重度碱化（</w:t>
      </w:r>
      <w:r w:rsidR="001B361C" w:rsidRPr="0028078D">
        <w:t>pH</w:t>
      </w:r>
      <w:r w:rsidR="001B361C" w:rsidRPr="0028078D">
        <w:t>：</w:t>
      </w:r>
      <w:r w:rsidR="001B361C" w:rsidRPr="0028078D">
        <w:rPr>
          <w:rFonts w:eastAsia="等线"/>
          <w:sz w:val="21"/>
          <w:szCs w:val="21"/>
        </w:rPr>
        <w:t>9.5~10.0</w:t>
      </w:r>
      <w:r w:rsidR="001B361C" w:rsidRPr="0028078D">
        <w:rPr>
          <w:rFonts w:hint="eastAsia"/>
        </w:rPr>
        <w:t>）</w:t>
      </w:r>
      <w:r w:rsidR="001B361C" w:rsidRPr="0028078D">
        <w:t>土壤样品</w:t>
      </w:r>
      <w:r w:rsidR="001B361C" w:rsidRPr="0028078D">
        <w:rPr>
          <w:rFonts w:hint="eastAsia"/>
        </w:rPr>
        <w:t>11</w:t>
      </w:r>
      <w:r w:rsidR="001B361C" w:rsidRPr="0028078D">
        <w:t>个</w:t>
      </w:r>
      <w:r w:rsidR="001B361C" w:rsidRPr="0028078D">
        <w:rPr>
          <w:rFonts w:hint="eastAsia"/>
        </w:rPr>
        <w:t>，</w:t>
      </w:r>
      <w:r w:rsidR="001B361C" w:rsidRPr="0028078D">
        <w:t>占</w:t>
      </w:r>
      <w:r w:rsidR="0033627E" w:rsidRPr="0028078D">
        <w:rPr>
          <w:rFonts w:hint="eastAsia"/>
        </w:rPr>
        <w:t>11</w:t>
      </w:r>
      <w:r w:rsidR="001B361C" w:rsidRPr="0028078D">
        <w:t>%</w:t>
      </w:r>
      <w:r w:rsidR="001B361C" w:rsidRPr="0028078D">
        <w:rPr>
          <w:rFonts w:hint="eastAsia"/>
        </w:rPr>
        <w:t>，极重度碱化（</w:t>
      </w:r>
      <w:r w:rsidR="001B361C" w:rsidRPr="0028078D">
        <w:t>pH</w:t>
      </w:r>
      <w:r w:rsidR="001B361C" w:rsidRPr="0028078D">
        <w:t>：</w:t>
      </w:r>
      <w:r w:rsidR="001B361C" w:rsidRPr="0028078D">
        <w:rPr>
          <w:rFonts w:eastAsia="等线"/>
          <w:sz w:val="21"/>
          <w:szCs w:val="21"/>
        </w:rPr>
        <w:t>≥10</w:t>
      </w:r>
      <w:r w:rsidR="001B361C" w:rsidRPr="0028078D">
        <w:rPr>
          <w:rFonts w:hint="eastAsia"/>
        </w:rPr>
        <w:t>）</w:t>
      </w:r>
      <w:r w:rsidR="001B361C" w:rsidRPr="0028078D">
        <w:t>土壤样品</w:t>
      </w:r>
      <w:r w:rsidR="001B361C" w:rsidRPr="0028078D">
        <w:rPr>
          <w:rFonts w:hint="eastAsia"/>
        </w:rPr>
        <w:t>4</w:t>
      </w:r>
      <w:r w:rsidR="001B361C" w:rsidRPr="0028078D">
        <w:t>个</w:t>
      </w:r>
      <w:r w:rsidR="001B361C" w:rsidRPr="0028078D">
        <w:rPr>
          <w:rFonts w:hint="eastAsia"/>
        </w:rPr>
        <w:t>，</w:t>
      </w:r>
      <w:r w:rsidR="001B361C" w:rsidRPr="0028078D">
        <w:t>占</w:t>
      </w:r>
      <w:r w:rsidR="0033627E" w:rsidRPr="0028078D">
        <w:rPr>
          <w:rFonts w:hint="eastAsia"/>
        </w:rPr>
        <w:t>4</w:t>
      </w:r>
      <w:r w:rsidR="001B361C" w:rsidRPr="0028078D">
        <w:t>%</w:t>
      </w:r>
      <w:r w:rsidR="00537153" w:rsidRPr="0028078D">
        <w:rPr>
          <w:rFonts w:hint="eastAsia"/>
        </w:rPr>
        <w:t>。</w:t>
      </w:r>
    </w:p>
    <w:p w14:paraId="57177121" w14:textId="77777777" w:rsidR="00671A14" w:rsidRPr="0028078D" w:rsidRDefault="00537153">
      <w:pPr>
        <w:pStyle w:val="4"/>
      </w:pPr>
      <w:r w:rsidRPr="0028078D">
        <w:t>土壤检出结果分析</w:t>
      </w:r>
    </w:p>
    <w:p w14:paraId="633E464B" w14:textId="77777777" w:rsidR="0075575D" w:rsidRPr="0028078D" w:rsidRDefault="00537153">
      <w:pPr>
        <w:ind w:firstLine="480"/>
      </w:pPr>
      <w:r w:rsidRPr="0028078D">
        <w:rPr>
          <w:rFonts w:hint="eastAsia"/>
        </w:rPr>
        <w:t>本次调查地块采用</w:t>
      </w:r>
      <w:r w:rsidR="0075575D" w:rsidRPr="0028078D">
        <w:rPr>
          <w:rFonts w:cs="Times New Roman" w:hint="eastAsia"/>
          <w:kern w:val="0"/>
        </w:rPr>
        <w:t>《</w:t>
      </w:r>
      <w:r w:rsidR="0075575D" w:rsidRPr="0028078D">
        <w:rPr>
          <w:rFonts w:hint="eastAsia"/>
        </w:rPr>
        <w:t>建设用地土壤污染风险管控标准（试行）》（</w:t>
      </w:r>
      <w:r w:rsidR="0075575D" w:rsidRPr="0028078D">
        <w:rPr>
          <w:rFonts w:hint="eastAsia"/>
        </w:rPr>
        <w:t>DB36/1282-2020</w:t>
      </w:r>
      <w:r w:rsidR="0075575D" w:rsidRPr="0028078D">
        <w:rPr>
          <w:rFonts w:hint="eastAsia"/>
        </w:rPr>
        <w:t>）</w:t>
      </w:r>
      <w:r w:rsidRPr="0028078D">
        <w:rPr>
          <w:rFonts w:hint="eastAsia"/>
        </w:rPr>
        <w:t>中的第一类用地来进行评价。地块</w:t>
      </w:r>
      <w:r w:rsidRPr="0028078D">
        <w:t>内共采集</w:t>
      </w:r>
      <w:r w:rsidR="0075575D" w:rsidRPr="0028078D">
        <w:rPr>
          <w:rFonts w:hint="eastAsia"/>
        </w:rPr>
        <w:t>32</w:t>
      </w:r>
      <w:r w:rsidRPr="0028078D">
        <w:t>个点位，</w:t>
      </w:r>
      <w:r w:rsidR="0075575D" w:rsidRPr="0028078D">
        <w:rPr>
          <w:rFonts w:hint="eastAsia"/>
        </w:rPr>
        <w:t>100</w:t>
      </w:r>
      <w:r w:rsidRPr="0028078D">
        <w:t>组土壤样品（不含现场平行）</w:t>
      </w:r>
      <w:r w:rsidRPr="0028078D">
        <w:rPr>
          <w:rFonts w:hint="eastAsia"/>
        </w:rPr>
        <w:t>。</w:t>
      </w:r>
      <w:r w:rsidRPr="0028078D">
        <w:t>检测指标包括</w:t>
      </w:r>
      <w:r w:rsidRPr="0028078D">
        <w:rPr>
          <w:rFonts w:hint="eastAsia"/>
        </w:rPr>
        <w:t>：</w:t>
      </w:r>
      <w:r w:rsidR="0075575D" w:rsidRPr="0028078D">
        <w:rPr>
          <w:rFonts w:hint="eastAsia"/>
        </w:rPr>
        <w:t>DB36/1282-2020</w:t>
      </w:r>
      <w:r w:rsidRPr="0028078D">
        <w:t>中</w:t>
      </w:r>
      <w:r w:rsidRPr="0028078D">
        <w:t>45</w:t>
      </w:r>
      <w:r w:rsidRPr="0028078D">
        <w:t>项基本项目、理化性质</w:t>
      </w:r>
      <w:r w:rsidRPr="0028078D">
        <w:t>2</w:t>
      </w:r>
      <w:r w:rsidRPr="0028078D">
        <w:t>项（</w:t>
      </w:r>
      <w:r w:rsidRPr="0028078D">
        <w:t>pH</w:t>
      </w:r>
      <w:r w:rsidRPr="0028078D">
        <w:t>值、干物质）以及特征污染因子</w:t>
      </w:r>
      <w:r w:rsidR="0075575D" w:rsidRPr="0028078D">
        <w:rPr>
          <w:rFonts w:hint="eastAsia"/>
        </w:rPr>
        <w:t>锰、丙酮、氨氮、石油烃（</w:t>
      </w:r>
      <w:r w:rsidR="0075575D" w:rsidRPr="0028078D">
        <w:rPr>
          <w:rFonts w:hint="eastAsia"/>
        </w:rPr>
        <w:t>C</w:t>
      </w:r>
      <w:r w:rsidR="0075575D" w:rsidRPr="0028078D">
        <w:rPr>
          <w:rFonts w:hint="eastAsia"/>
          <w:vertAlign w:val="subscript"/>
        </w:rPr>
        <w:t>10</w:t>
      </w:r>
      <w:r w:rsidR="0075575D" w:rsidRPr="0028078D">
        <w:rPr>
          <w:rFonts w:hint="eastAsia"/>
        </w:rPr>
        <w:t>-C</w:t>
      </w:r>
      <w:r w:rsidR="0075575D" w:rsidRPr="0028078D">
        <w:rPr>
          <w:rFonts w:hint="eastAsia"/>
          <w:vertAlign w:val="subscript"/>
        </w:rPr>
        <w:t>40</w:t>
      </w:r>
      <w:r w:rsidR="0075575D" w:rsidRPr="0028078D">
        <w:rPr>
          <w:rFonts w:hint="eastAsia"/>
        </w:rPr>
        <w:t>）和</w:t>
      </w:r>
      <w:r w:rsidR="0075575D" w:rsidRPr="0028078D">
        <w:rPr>
          <w:rFonts w:hint="eastAsia"/>
          <w:b/>
          <w:bCs/>
          <w:lang w:val="zh-CN"/>
        </w:rPr>
        <w:t>二噁英（仅</w:t>
      </w:r>
      <w:r w:rsidR="0075575D" w:rsidRPr="0028078D">
        <w:rPr>
          <w:rFonts w:hint="eastAsia"/>
          <w:b/>
          <w:bCs/>
          <w:lang w:val="zh-CN"/>
        </w:rPr>
        <w:t>S16</w:t>
      </w:r>
      <w:r w:rsidR="0075575D" w:rsidRPr="0028078D">
        <w:rPr>
          <w:rFonts w:hint="eastAsia"/>
          <w:b/>
          <w:bCs/>
          <w:lang w:val="zh-CN"/>
        </w:rPr>
        <w:t>、</w:t>
      </w:r>
      <w:r w:rsidR="0075575D" w:rsidRPr="0028078D">
        <w:rPr>
          <w:rFonts w:hint="eastAsia"/>
          <w:b/>
          <w:bCs/>
          <w:lang w:val="zh-CN"/>
        </w:rPr>
        <w:t>S18</w:t>
      </w:r>
      <w:r w:rsidR="0075575D" w:rsidRPr="0028078D">
        <w:rPr>
          <w:rFonts w:hint="eastAsia"/>
          <w:b/>
          <w:bCs/>
          <w:lang w:val="zh-CN"/>
        </w:rPr>
        <w:t>、</w:t>
      </w:r>
      <w:r w:rsidR="0075575D" w:rsidRPr="0028078D">
        <w:rPr>
          <w:rFonts w:hint="eastAsia"/>
          <w:b/>
          <w:bCs/>
          <w:lang w:val="zh-CN"/>
        </w:rPr>
        <w:t>S20</w:t>
      </w:r>
      <w:r w:rsidR="0075575D" w:rsidRPr="0028078D">
        <w:rPr>
          <w:rFonts w:hint="eastAsia"/>
          <w:b/>
          <w:bCs/>
          <w:lang w:val="zh-CN"/>
        </w:rPr>
        <w:t>、</w:t>
      </w:r>
      <w:r w:rsidR="0075575D" w:rsidRPr="0028078D">
        <w:rPr>
          <w:rFonts w:hint="eastAsia"/>
          <w:b/>
          <w:bCs/>
          <w:lang w:val="zh-CN"/>
        </w:rPr>
        <w:t>S22</w:t>
      </w:r>
      <w:r w:rsidR="0075575D" w:rsidRPr="0028078D">
        <w:rPr>
          <w:rFonts w:hint="eastAsia"/>
          <w:b/>
          <w:bCs/>
          <w:lang w:val="zh-CN"/>
        </w:rPr>
        <w:t>的表层样品监测）</w:t>
      </w:r>
      <w:r w:rsidRPr="0028078D">
        <w:t>。</w:t>
      </w:r>
    </w:p>
    <w:p w14:paraId="26828685" w14:textId="3AA1C9FE" w:rsidR="0075575D" w:rsidRPr="0028078D" w:rsidRDefault="0075575D">
      <w:pPr>
        <w:ind w:firstLine="480"/>
      </w:pPr>
      <w:r w:rsidRPr="0028078D">
        <w:rPr>
          <w:rFonts w:hint="eastAsia"/>
        </w:rPr>
        <w:t>其中</w:t>
      </w:r>
      <w:r w:rsidRPr="0028078D">
        <w:rPr>
          <w:rFonts w:hint="eastAsia"/>
          <w:lang w:val="zh-CN"/>
        </w:rPr>
        <w:t>二噁</w:t>
      </w:r>
      <w:proofErr w:type="gramStart"/>
      <w:r w:rsidRPr="0028078D">
        <w:rPr>
          <w:rFonts w:hint="eastAsia"/>
          <w:lang w:val="zh-CN"/>
        </w:rPr>
        <w:t>英指标</w:t>
      </w:r>
      <w:proofErr w:type="gramEnd"/>
      <w:r w:rsidRPr="0028078D">
        <w:rPr>
          <w:rFonts w:hint="eastAsia"/>
          <w:lang w:val="zh-CN"/>
        </w:rPr>
        <w:t>的采样和检测分析均分包给了江西高研检测技术服务有限公司，并出具检测报告和</w:t>
      </w:r>
      <w:proofErr w:type="gramStart"/>
      <w:r w:rsidRPr="0028078D">
        <w:rPr>
          <w:rFonts w:hint="eastAsia"/>
          <w:lang w:val="zh-CN"/>
        </w:rPr>
        <w:t>质控</w:t>
      </w:r>
      <w:proofErr w:type="gramEnd"/>
      <w:r w:rsidRPr="0028078D">
        <w:rPr>
          <w:rFonts w:hint="eastAsia"/>
          <w:lang w:val="zh-CN"/>
        </w:rPr>
        <w:t>报告。</w:t>
      </w:r>
    </w:p>
    <w:p w14:paraId="395BEF88" w14:textId="44C15308" w:rsidR="00671A14" w:rsidRPr="0028078D" w:rsidRDefault="00537153">
      <w:pPr>
        <w:ind w:firstLine="480"/>
      </w:pPr>
      <w:r w:rsidRPr="0028078D">
        <w:t>对地块内土壤检出结果进行了统计，土壤</w:t>
      </w:r>
      <w:r w:rsidRPr="0028078D">
        <w:rPr>
          <w:rFonts w:hint="eastAsia"/>
        </w:rPr>
        <w:t>污染物指标</w:t>
      </w:r>
      <w:r w:rsidRPr="0028078D">
        <w:t>检出结果</w:t>
      </w:r>
      <w:r w:rsidRPr="0028078D">
        <w:rPr>
          <w:rFonts w:hint="eastAsia"/>
        </w:rPr>
        <w:t>统计</w:t>
      </w:r>
      <w:r w:rsidRPr="0028078D">
        <w:t>见</w:t>
      </w:r>
      <w:r w:rsidRPr="0028078D">
        <w:fldChar w:fldCharType="begin"/>
      </w:r>
      <w:r w:rsidRPr="0028078D">
        <w:instrText xml:space="preserve"> REF _Ref82161837 \h  \* MERGEFORMAT </w:instrText>
      </w:r>
      <w:r w:rsidRPr="0028078D">
        <w:fldChar w:fldCharType="separate"/>
      </w:r>
      <w:r w:rsidR="000A11B1" w:rsidRPr="000A11B1">
        <w:rPr>
          <w:b/>
        </w:rPr>
        <w:t>表</w:t>
      </w:r>
      <w:r w:rsidR="000A11B1" w:rsidRPr="000A11B1">
        <w:rPr>
          <w:b/>
        </w:rPr>
        <w:t>5.3</w:t>
      </w:r>
      <w:r w:rsidR="000A11B1" w:rsidRPr="000A11B1">
        <w:rPr>
          <w:b/>
        </w:rPr>
        <w:noBreakHyphen/>
        <w:t>3</w:t>
      </w:r>
      <w:r w:rsidRPr="0028078D">
        <w:fldChar w:fldCharType="end"/>
      </w:r>
      <w:r w:rsidRPr="0028078D">
        <w:rPr>
          <w:rFonts w:hint="eastAsia"/>
        </w:rPr>
        <w:t>，检测结果</w:t>
      </w:r>
      <w:r w:rsidRPr="0028078D">
        <w:t>分析如下</w:t>
      </w:r>
      <w:r w:rsidR="0075575D" w:rsidRPr="0028078D">
        <w:rPr>
          <w:rFonts w:hint="eastAsia"/>
        </w:rPr>
        <w:t>：</w:t>
      </w:r>
    </w:p>
    <w:p w14:paraId="17010781" w14:textId="77777777" w:rsidR="00671A14" w:rsidRPr="0028078D" w:rsidRDefault="00537153">
      <w:pPr>
        <w:pStyle w:val="21"/>
        <w:spacing w:line="360" w:lineRule="auto"/>
        <w:ind w:leftChars="175"/>
        <w:rPr>
          <w:b/>
          <w:sz w:val="24"/>
          <w:szCs w:val="24"/>
        </w:rPr>
      </w:pPr>
      <w:r w:rsidRPr="0028078D">
        <w:rPr>
          <w:rFonts w:hint="eastAsia"/>
          <w:b/>
          <w:sz w:val="24"/>
          <w:szCs w:val="24"/>
        </w:rPr>
        <w:t>（</w:t>
      </w:r>
      <w:r w:rsidRPr="0028078D">
        <w:rPr>
          <w:rFonts w:hint="eastAsia"/>
          <w:b/>
          <w:sz w:val="24"/>
          <w:szCs w:val="24"/>
        </w:rPr>
        <w:t>1</w:t>
      </w:r>
      <w:r w:rsidRPr="0028078D">
        <w:rPr>
          <w:rFonts w:hint="eastAsia"/>
          <w:b/>
          <w:sz w:val="24"/>
          <w:szCs w:val="24"/>
        </w:rPr>
        <w:t>）</w:t>
      </w:r>
      <w:r w:rsidRPr="0028078D">
        <w:rPr>
          <w:b/>
          <w:sz w:val="24"/>
          <w:szCs w:val="24"/>
        </w:rPr>
        <w:t>重金属</w:t>
      </w:r>
    </w:p>
    <w:p w14:paraId="1D89A433" w14:textId="6001074F" w:rsidR="00671A14" w:rsidRPr="0028078D" w:rsidRDefault="00537153">
      <w:pPr>
        <w:pStyle w:val="21"/>
        <w:spacing w:line="360" w:lineRule="auto"/>
        <w:ind w:leftChars="0" w:left="0" w:firstLineChars="200" w:firstLine="480"/>
        <w:rPr>
          <w:sz w:val="24"/>
          <w:lang w:val="en-US"/>
        </w:rPr>
      </w:pPr>
      <w:r w:rsidRPr="0028078D">
        <w:rPr>
          <w:rFonts w:hint="eastAsia"/>
          <w:sz w:val="24"/>
          <w:lang w:val="en-US"/>
        </w:rPr>
        <w:t>土壤重金属样品检测指标共</w:t>
      </w:r>
      <w:r w:rsidR="0033627E" w:rsidRPr="0028078D">
        <w:rPr>
          <w:rFonts w:hint="eastAsia"/>
          <w:sz w:val="24"/>
          <w:lang w:val="en-US"/>
        </w:rPr>
        <w:t>8</w:t>
      </w:r>
      <w:r w:rsidRPr="0028078D">
        <w:rPr>
          <w:rFonts w:hint="eastAsia"/>
          <w:sz w:val="24"/>
          <w:lang w:val="en-US"/>
        </w:rPr>
        <w:t>项，除六</w:t>
      </w:r>
      <w:proofErr w:type="gramStart"/>
      <w:r w:rsidRPr="0028078D">
        <w:rPr>
          <w:rFonts w:hint="eastAsia"/>
          <w:sz w:val="24"/>
          <w:lang w:val="en-US"/>
        </w:rPr>
        <w:t>价铬未检出</w:t>
      </w:r>
      <w:proofErr w:type="gramEnd"/>
      <w:r w:rsidRPr="0028078D">
        <w:rPr>
          <w:rFonts w:hint="eastAsia"/>
          <w:sz w:val="24"/>
          <w:lang w:val="en-US"/>
        </w:rPr>
        <w:t>外，其他重金属检测指标中均有检出：</w:t>
      </w:r>
    </w:p>
    <w:p w14:paraId="3BD2304A" w14:textId="61FA4D15" w:rsidR="0033627E" w:rsidRPr="0028078D" w:rsidRDefault="0033627E">
      <w:pPr>
        <w:pStyle w:val="21"/>
        <w:spacing w:line="360" w:lineRule="auto"/>
        <w:ind w:leftChars="0" w:left="0" w:firstLineChars="200" w:firstLine="480"/>
        <w:rPr>
          <w:sz w:val="24"/>
          <w:lang w:val="en-US"/>
        </w:rPr>
      </w:pPr>
      <w:r w:rsidRPr="0028078D">
        <w:rPr>
          <w:rFonts w:hint="eastAsia"/>
          <w:sz w:val="24"/>
          <w:lang w:val="en-US"/>
        </w:rPr>
        <w:t>汞检出率</w:t>
      </w:r>
      <w:r w:rsidRPr="0028078D">
        <w:rPr>
          <w:sz w:val="24"/>
          <w:lang w:val="en-US"/>
        </w:rPr>
        <w:t>100</w:t>
      </w:r>
      <w:r w:rsidRPr="0028078D">
        <w:rPr>
          <w:rFonts w:hint="eastAsia"/>
          <w:sz w:val="24"/>
          <w:lang w:val="en-US"/>
        </w:rPr>
        <w:t>%</w:t>
      </w:r>
      <w:r w:rsidRPr="0028078D">
        <w:rPr>
          <w:rFonts w:hint="eastAsia"/>
          <w:sz w:val="24"/>
          <w:lang w:val="en-US"/>
        </w:rPr>
        <w:t>，检出最大值</w:t>
      </w:r>
      <w:r w:rsidRPr="0028078D">
        <w:rPr>
          <w:rFonts w:hint="eastAsia"/>
          <w:sz w:val="24"/>
          <w:lang w:val="en-US"/>
        </w:rPr>
        <w:t>0.126mg/kg</w:t>
      </w:r>
      <w:r w:rsidRPr="0028078D">
        <w:rPr>
          <w:rFonts w:hint="eastAsia"/>
          <w:sz w:val="24"/>
          <w:lang w:val="en-US"/>
        </w:rPr>
        <w:t>；</w:t>
      </w:r>
    </w:p>
    <w:p w14:paraId="4C8C6D33" w14:textId="4E83908E" w:rsidR="0033627E" w:rsidRPr="0028078D" w:rsidRDefault="0033627E">
      <w:pPr>
        <w:pStyle w:val="21"/>
        <w:spacing w:line="360" w:lineRule="auto"/>
        <w:ind w:leftChars="0" w:left="0" w:firstLineChars="200" w:firstLine="480"/>
        <w:rPr>
          <w:sz w:val="24"/>
          <w:lang w:val="en-US"/>
        </w:rPr>
      </w:pPr>
      <w:proofErr w:type="gramStart"/>
      <w:r w:rsidRPr="0028078D">
        <w:rPr>
          <w:rFonts w:hint="eastAsia"/>
          <w:sz w:val="24"/>
          <w:lang w:val="en-US"/>
        </w:rPr>
        <w:t>砷</w:t>
      </w:r>
      <w:proofErr w:type="gramEnd"/>
      <w:r w:rsidRPr="0028078D">
        <w:rPr>
          <w:rFonts w:hint="eastAsia"/>
          <w:sz w:val="24"/>
          <w:lang w:val="en-US"/>
        </w:rPr>
        <w:t>检出率</w:t>
      </w:r>
      <w:r w:rsidRPr="0028078D">
        <w:rPr>
          <w:rFonts w:hint="eastAsia"/>
          <w:sz w:val="24"/>
          <w:lang w:val="en-US"/>
        </w:rPr>
        <w:t>100%</w:t>
      </w:r>
      <w:r w:rsidRPr="0028078D">
        <w:rPr>
          <w:rFonts w:hint="eastAsia"/>
          <w:sz w:val="24"/>
          <w:lang w:val="en-US"/>
        </w:rPr>
        <w:t>，检出最大值为</w:t>
      </w:r>
      <w:r w:rsidRPr="0028078D">
        <w:rPr>
          <w:rFonts w:hint="eastAsia"/>
          <w:sz w:val="24"/>
          <w:lang w:val="en-US"/>
        </w:rPr>
        <w:t>19.8mg/kg</w:t>
      </w:r>
      <w:r w:rsidRPr="0028078D">
        <w:rPr>
          <w:rFonts w:hint="eastAsia"/>
          <w:sz w:val="24"/>
          <w:lang w:val="en-US"/>
        </w:rPr>
        <w:t>；</w:t>
      </w:r>
    </w:p>
    <w:p w14:paraId="02F6B73B" w14:textId="32C09A39" w:rsidR="0033627E" w:rsidRPr="0028078D" w:rsidRDefault="0033627E">
      <w:pPr>
        <w:pStyle w:val="21"/>
        <w:spacing w:line="360" w:lineRule="auto"/>
        <w:ind w:leftChars="0" w:left="0" w:firstLineChars="200" w:firstLine="480"/>
        <w:rPr>
          <w:sz w:val="24"/>
          <w:lang w:val="en-US"/>
        </w:rPr>
      </w:pPr>
      <w:r w:rsidRPr="0028078D">
        <w:rPr>
          <w:rFonts w:hint="eastAsia"/>
          <w:sz w:val="24"/>
          <w:lang w:val="en-US"/>
        </w:rPr>
        <w:lastRenderedPageBreak/>
        <w:t>镍检出率</w:t>
      </w:r>
      <w:r w:rsidRPr="0028078D">
        <w:rPr>
          <w:rFonts w:hint="eastAsia"/>
          <w:sz w:val="24"/>
          <w:lang w:val="en-US"/>
        </w:rPr>
        <w:t>100%</w:t>
      </w:r>
      <w:r w:rsidRPr="0028078D">
        <w:rPr>
          <w:rFonts w:hint="eastAsia"/>
          <w:sz w:val="24"/>
          <w:lang w:val="en-US"/>
        </w:rPr>
        <w:t>，检出最大值</w:t>
      </w:r>
      <w:r w:rsidRPr="0028078D">
        <w:rPr>
          <w:rFonts w:hint="eastAsia"/>
          <w:sz w:val="24"/>
          <w:lang w:val="en-US"/>
        </w:rPr>
        <w:t>72mg/kg</w:t>
      </w:r>
      <w:r w:rsidRPr="0028078D">
        <w:rPr>
          <w:rFonts w:hint="eastAsia"/>
          <w:sz w:val="24"/>
          <w:lang w:val="en-US"/>
        </w:rPr>
        <w:t>；</w:t>
      </w:r>
    </w:p>
    <w:p w14:paraId="02C03089" w14:textId="77777777" w:rsidR="0033627E" w:rsidRPr="0028078D" w:rsidRDefault="00537153">
      <w:pPr>
        <w:pStyle w:val="21"/>
        <w:spacing w:line="360" w:lineRule="auto"/>
        <w:ind w:leftChars="0" w:left="0" w:firstLineChars="200" w:firstLine="480"/>
        <w:rPr>
          <w:sz w:val="24"/>
          <w:lang w:val="en-US"/>
        </w:rPr>
      </w:pPr>
      <w:r w:rsidRPr="0028078D">
        <w:rPr>
          <w:rFonts w:hint="eastAsia"/>
          <w:sz w:val="24"/>
          <w:lang w:val="en-US"/>
        </w:rPr>
        <w:t>铅检出率</w:t>
      </w:r>
      <w:r w:rsidRPr="0028078D">
        <w:rPr>
          <w:sz w:val="24"/>
          <w:lang w:val="en-US"/>
        </w:rPr>
        <w:t>100</w:t>
      </w:r>
      <w:r w:rsidRPr="0028078D">
        <w:rPr>
          <w:rFonts w:hint="eastAsia"/>
          <w:sz w:val="24"/>
          <w:lang w:val="en-US"/>
        </w:rPr>
        <w:t>%</w:t>
      </w:r>
      <w:r w:rsidRPr="0028078D">
        <w:rPr>
          <w:rFonts w:hint="eastAsia"/>
          <w:sz w:val="24"/>
          <w:lang w:val="en-US"/>
        </w:rPr>
        <w:t>，检出最大值</w:t>
      </w:r>
      <w:r w:rsidR="0033627E" w:rsidRPr="0028078D">
        <w:rPr>
          <w:rFonts w:hint="eastAsia"/>
          <w:sz w:val="24"/>
          <w:lang w:val="en-US"/>
        </w:rPr>
        <w:t>69</w:t>
      </w:r>
      <w:r w:rsidRPr="0028078D">
        <w:rPr>
          <w:rFonts w:hint="eastAsia"/>
          <w:sz w:val="24"/>
          <w:lang w:val="en-US"/>
        </w:rPr>
        <w:t>mg/kg</w:t>
      </w:r>
      <w:r w:rsidRPr="0028078D">
        <w:rPr>
          <w:rFonts w:hint="eastAsia"/>
          <w:sz w:val="24"/>
          <w:lang w:val="en-US"/>
        </w:rPr>
        <w:t>；</w:t>
      </w:r>
    </w:p>
    <w:p w14:paraId="3CCCD00B" w14:textId="77777777" w:rsidR="0033627E" w:rsidRPr="0028078D" w:rsidRDefault="00537153">
      <w:pPr>
        <w:pStyle w:val="21"/>
        <w:spacing w:line="360" w:lineRule="auto"/>
        <w:ind w:leftChars="0" w:left="0" w:firstLineChars="200" w:firstLine="480"/>
        <w:rPr>
          <w:sz w:val="24"/>
          <w:lang w:val="en-US"/>
        </w:rPr>
      </w:pPr>
      <w:r w:rsidRPr="0028078D">
        <w:rPr>
          <w:rFonts w:hint="eastAsia"/>
          <w:sz w:val="24"/>
          <w:lang w:val="en-US"/>
        </w:rPr>
        <w:t>铜检出率</w:t>
      </w:r>
      <w:r w:rsidRPr="0028078D">
        <w:rPr>
          <w:rFonts w:hint="eastAsia"/>
          <w:sz w:val="24"/>
          <w:lang w:val="en-US"/>
        </w:rPr>
        <w:t>100%</w:t>
      </w:r>
      <w:r w:rsidRPr="0028078D">
        <w:rPr>
          <w:rFonts w:hint="eastAsia"/>
          <w:sz w:val="24"/>
          <w:lang w:val="en-US"/>
        </w:rPr>
        <w:t>，检出最大值</w:t>
      </w:r>
      <w:r w:rsidR="0033627E" w:rsidRPr="0028078D">
        <w:rPr>
          <w:rFonts w:hint="eastAsia"/>
          <w:sz w:val="24"/>
          <w:lang w:val="en-US"/>
        </w:rPr>
        <w:t>50</w:t>
      </w:r>
      <w:r w:rsidRPr="0028078D">
        <w:rPr>
          <w:rFonts w:hint="eastAsia"/>
          <w:sz w:val="24"/>
          <w:lang w:val="en-US"/>
        </w:rPr>
        <w:t>mg/kg</w:t>
      </w:r>
      <w:r w:rsidRPr="0028078D">
        <w:rPr>
          <w:rFonts w:hint="eastAsia"/>
          <w:sz w:val="24"/>
          <w:lang w:val="en-US"/>
        </w:rPr>
        <w:t>；</w:t>
      </w:r>
    </w:p>
    <w:p w14:paraId="4B7AD400" w14:textId="77777777" w:rsidR="0033627E" w:rsidRPr="0028078D" w:rsidRDefault="00537153">
      <w:pPr>
        <w:pStyle w:val="21"/>
        <w:spacing w:line="360" w:lineRule="auto"/>
        <w:ind w:leftChars="0" w:left="0" w:firstLineChars="200" w:firstLine="480"/>
        <w:rPr>
          <w:sz w:val="24"/>
          <w:lang w:val="en-US"/>
        </w:rPr>
      </w:pPr>
      <w:proofErr w:type="gramStart"/>
      <w:r w:rsidRPr="0028078D">
        <w:rPr>
          <w:rFonts w:hint="eastAsia"/>
          <w:sz w:val="24"/>
          <w:lang w:val="en-US"/>
        </w:rPr>
        <w:t>镉</w:t>
      </w:r>
      <w:proofErr w:type="gramEnd"/>
      <w:r w:rsidRPr="0028078D">
        <w:rPr>
          <w:rFonts w:hint="eastAsia"/>
          <w:sz w:val="24"/>
          <w:lang w:val="en-US"/>
        </w:rPr>
        <w:t>检出率</w:t>
      </w:r>
      <w:r w:rsidR="0033627E" w:rsidRPr="0028078D">
        <w:rPr>
          <w:rFonts w:hint="eastAsia"/>
          <w:sz w:val="24"/>
          <w:lang w:val="en-US"/>
        </w:rPr>
        <w:t>99</w:t>
      </w:r>
      <w:r w:rsidRPr="0028078D">
        <w:rPr>
          <w:rFonts w:hint="eastAsia"/>
          <w:sz w:val="24"/>
          <w:lang w:val="en-US"/>
        </w:rPr>
        <w:t>%</w:t>
      </w:r>
      <w:r w:rsidRPr="0028078D">
        <w:rPr>
          <w:rFonts w:hint="eastAsia"/>
          <w:sz w:val="24"/>
          <w:lang w:val="en-US"/>
        </w:rPr>
        <w:t>，检出最大值为</w:t>
      </w:r>
      <w:r w:rsidR="0033627E" w:rsidRPr="0028078D">
        <w:rPr>
          <w:rFonts w:hint="eastAsia"/>
          <w:sz w:val="24"/>
          <w:lang w:val="en-US"/>
        </w:rPr>
        <w:t>0.75</w:t>
      </w:r>
      <w:r w:rsidRPr="0028078D">
        <w:rPr>
          <w:rFonts w:hint="eastAsia"/>
          <w:sz w:val="24"/>
          <w:lang w:val="en-US"/>
        </w:rPr>
        <w:t>mg/kg</w:t>
      </w:r>
      <w:r w:rsidRPr="0028078D">
        <w:rPr>
          <w:rFonts w:hint="eastAsia"/>
          <w:sz w:val="24"/>
          <w:lang w:val="en-US"/>
        </w:rPr>
        <w:t>；</w:t>
      </w:r>
    </w:p>
    <w:p w14:paraId="635234A2" w14:textId="2B2BFEEC" w:rsidR="00843604" w:rsidRPr="0028078D" w:rsidRDefault="00843604">
      <w:pPr>
        <w:pStyle w:val="21"/>
        <w:spacing w:line="360" w:lineRule="auto"/>
        <w:ind w:leftChars="0" w:left="0" w:firstLineChars="200" w:firstLine="480"/>
        <w:rPr>
          <w:sz w:val="24"/>
          <w:lang w:val="en-US"/>
        </w:rPr>
      </w:pPr>
      <w:r w:rsidRPr="0028078D">
        <w:rPr>
          <w:rFonts w:hint="eastAsia"/>
          <w:sz w:val="24"/>
          <w:lang w:val="en-US"/>
        </w:rPr>
        <w:t>锰检出率</w:t>
      </w:r>
      <w:r w:rsidRPr="0028078D">
        <w:rPr>
          <w:rFonts w:hint="eastAsia"/>
          <w:sz w:val="24"/>
          <w:lang w:val="en-US"/>
        </w:rPr>
        <w:t>100%</w:t>
      </w:r>
      <w:r w:rsidRPr="0028078D">
        <w:rPr>
          <w:rFonts w:hint="eastAsia"/>
          <w:sz w:val="24"/>
          <w:lang w:val="en-US"/>
        </w:rPr>
        <w:t>，检出最大值为</w:t>
      </w:r>
      <w:r w:rsidR="00672C3D" w:rsidRPr="0028078D">
        <w:rPr>
          <w:rFonts w:hint="eastAsia"/>
          <w:sz w:val="24"/>
          <w:lang w:val="en-US"/>
        </w:rPr>
        <w:t>1.85g/kg</w:t>
      </w:r>
      <w:r w:rsidRPr="0028078D">
        <w:rPr>
          <w:rFonts w:hint="eastAsia"/>
          <w:sz w:val="24"/>
          <w:lang w:val="en-US"/>
        </w:rPr>
        <w:t>；</w:t>
      </w:r>
    </w:p>
    <w:p w14:paraId="446D052E" w14:textId="2368E096" w:rsidR="00671A14" w:rsidRPr="0028078D" w:rsidRDefault="00843604">
      <w:pPr>
        <w:pStyle w:val="21"/>
        <w:spacing w:line="360" w:lineRule="auto"/>
        <w:ind w:leftChars="0" w:left="0" w:firstLineChars="200" w:firstLine="480"/>
        <w:rPr>
          <w:sz w:val="24"/>
          <w:lang w:val="en-US"/>
        </w:rPr>
      </w:pPr>
      <w:r w:rsidRPr="0028078D">
        <w:rPr>
          <w:rFonts w:hint="eastAsia"/>
          <w:sz w:val="24"/>
          <w:lang w:val="en-US"/>
        </w:rPr>
        <w:t>所有检出指标的</w:t>
      </w:r>
      <w:proofErr w:type="gramStart"/>
      <w:r w:rsidR="00537153" w:rsidRPr="0028078D">
        <w:rPr>
          <w:rFonts w:hint="eastAsia"/>
          <w:sz w:val="24"/>
          <w:lang w:val="en-US"/>
        </w:rPr>
        <w:t>检出值</w:t>
      </w:r>
      <w:proofErr w:type="gramEnd"/>
      <w:r w:rsidR="00537153" w:rsidRPr="0028078D">
        <w:rPr>
          <w:rFonts w:hint="eastAsia"/>
          <w:sz w:val="24"/>
          <w:lang w:val="en-US"/>
        </w:rPr>
        <w:t>均低于</w:t>
      </w:r>
      <w:r w:rsidR="0033627E" w:rsidRPr="0028078D">
        <w:rPr>
          <w:rFonts w:hint="eastAsia"/>
          <w:sz w:val="24"/>
          <w:lang w:val="en-US"/>
        </w:rPr>
        <w:t>DB36/1282-2020</w:t>
      </w:r>
      <w:r w:rsidR="0033627E" w:rsidRPr="0028078D">
        <w:rPr>
          <w:rFonts w:hint="eastAsia"/>
          <w:sz w:val="24"/>
          <w:lang w:val="en-US"/>
        </w:rPr>
        <w:t>中</w:t>
      </w:r>
      <w:r w:rsidR="00537153" w:rsidRPr="0028078D">
        <w:rPr>
          <w:rFonts w:hint="eastAsia"/>
          <w:sz w:val="24"/>
          <w:lang w:val="en-US"/>
        </w:rPr>
        <w:t>第一类用地筛选值。</w:t>
      </w:r>
    </w:p>
    <w:p w14:paraId="4FC091EC" w14:textId="77777777" w:rsidR="00671A14" w:rsidRPr="0028078D" w:rsidRDefault="00537153">
      <w:pPr>
        <w:pStyle w:val="21"/>
        <w:spacing w:line="360" w:lineRule="auto"/>
        <w:ind w:leftChars="175"/>
        <w:rPr>
          <w:b/>
          <w:sz w:val="24"/>
          <w:szCs w:val="24"/>
        </w:rPr>
      </w:pPr>
      <w:r w:rsidRPr="0028078D">
        <w:rPr>
          <w:rFonts w:hint="eastAsia"/>
          <w:b/>
          <w:sz w:val="24"/>
          <w:szCs w:val="24"/>
        </w:rPr>
        <w:t>（</w:t>
      </w:r>
      <w:r w:rsidRPr="0028078D">
        <w:rPr>
          <w:b/>
          <w:sz w:val="24"/>
          <w:szCs w:val="24"/>
        </w:rPr>
        <w:t>2</w:t>
      </w:r>
      <w:r w:rsidRPr="0028078D">
        <w:rPr>
          <w:rFonts w:hint="eastAsia"/>
          <w:b/>
          <w:sz w:val="24"/>
          <w:szCs w:val="24"/>
        </w:rPr>
        <w:t>）</w:t>
      </w:r>
      <w:r w:rsidRPr="0028078D">
        <w:rPr>
          <w:b/>
          <w:sz w:val="24"/>
          <w:szCs w:val="24"/>
        </w:rPr>
        <w:t>挥发性有机物</w:t>
      </w:r>
    </w:p>
    <w:p w14:paraId="29AAE3C0" w14:textId="51134E63" w:rsidR="00671A14" w:rsidRPr="0028078D" w:rsidRDefault="00537153">
      <w:pPr>
        <w:ind w:firstLine="480"/>
      </w:pPr>
      <w:r w:rsidRPr="0028078D">
        <w:rPr>
          <w:rFonts w:hint="eastAsia"/>
        </w:rPr>
        <w:t>土壤挥发性有机物样品检测指标共</w:t>
      </w:r>
      <w:r w:rsidRPr="0028078D">
        <w:t>27</w:t>
      </w:r>
      <w:r w:rsidRPr="0028078D">
        <w:rPr>
          <w:rFonts w:hint="eastAsia"/>
        </w:rPr>
        <w:t>项，</w:t>
      </w:r>
      <w:r w:rsidR="00843604" w:rsidRPr="0028078D">
        <w:rPr>
          <w:rFonts w:hint="eastAsia"/>
        </w:rPr>
        <w:t>其中甲苯检出率</w:t>
      </w:r>
      <w:r w:rsidR="00843604" w:rsidRPr="0028078D">
        <w:rPr>
          <w:rFonts w:hint="eastAsia"/>
        </w:rPr>
        <w:t>15%</w:t>
      </w:r>
      <w:r w:rsidR="00843604" w:rsidRPr="0028078D">
        <w:rPr>
          <w:rFonts w:hint="eastAsia"/>
        </w:rPr>
        <w:t>，检出最大值</w:t>
      </w:r>
      <w:r w:rsidR="00843604" w:rsidRPr="0028078D">
        <w:rPr>
          <w:rFonts w:hint="eastAsia"/>
        </w:rPr>
        <w:t>5.1</w:t>
      </w:r>
      <w:r w:rsidR="00843604" w:rsidRPr="0028078D">
        <w:rPr>
          <w:rFonts w:cs="Times New Roman"/>
        </w:rPr>
        <w:t>μ</w:t>
      </w:r>
      <w:r w:rsidR="00843604" w:rsidRPr="0028078D">
        <w:rPr>
          <w:rFonts w:hint="eastAsia"/>
        </w:rPr>
        <w:t>g/kg</w:t>
      </w:r>
      <w:r w:rsidR="00843604" w:rsidRPr="0028078D">
        <w:rPr>
          <w:rFonts w:hint="eastAsia"/>
        </w:rPr>
        <w:t>，低于</w:t>
      </w:r>
      <w:r w:rsidR="00843604" w:rsidRPr="0028078D">
        <w:rPr>
          <w:rFonts w:hint="eastAsia"/>
        </w:rPr>
        <w:t>DB36/1282-2020</w:t>
      </w:r>
      <w:r w:rsidR="00843604" w:rsidRPr="0028078D">
        <w:rPr>
          <w:rFonts w:hint="eastAsia"/>
        </w:rPr>
        <w:t>中第一类用地筛选值</w:t>
      </w:r>
      <w:r w:rsidR="00672C3D" w:rsidRPr="0028078D">
        <w:rPr>
          <w:rFonts w:hint="eastAsia"/>
        </w:rPr>
        <w:t>1.2</w:t>
      </w:r>
      <w:r w:rsidR="00672C3D" w:rsidRPr="0028078D">
        <w:rPr>
          <w:rFonts w:hint="eastAsia"/>
        </w:rPr>
        <w:t>×</w:t>
      </w:r>
      <w:r w:rsidR="00672C3D" w:rsidRPr="0028078D">
        <w:rPr>
          <w:rFonts w:hint="eastAsia"/>
        </w:rPr>
        <w:t>10</w:t>
      </w:r>
      <w:r w:rsidR="00672C3D" w:rsidRPr="0028078D">
        <w:rPr>
          <w:rFonts w:hint="eastAsia"/>
          <w:vertAlign w:val="superscript"/>
        </w:rPr>
        <w:t>6</w:t>
      </w:r>
      <w:r w:rsidR="00672C3D" w:rsidRPr="0028078D">
        <w:rPr>
          <w:rFonts w:cs="Times New Roman"/>
        </w:rPr>
        <w:t>μ</w:t>
      </w:r>
      <w:r w:rsidR="00672C3D" w:rsidRPr="0028078D">
        <w:rPr>
          <w:rFonts w:hint="eastAsia"/>
        </w:rPr>
        <w:t>g/kg (1200mg/kg)</w:t>
      </w:r>
      <w:r w:rsidR="00843604" w:rsidRPr="0028078D">
        <w:rPr>
          <w:rFonts w:hint="eastAsia"/>
        </w:rPr>
        <w:t>。其余指标均未检出。</w:t>
      </w:r>
    </w:p>
    <w:p w14:paraId="1BF00E80" w14:textId="77777777" w:rsidR="00671A14" w:rsidRPr="0028078D" w:rsidRDefault="00537153">
      <w:pPr>
        <w:pStyle w:val="21"/>
        <w:spacing w:line="360" w:lineRule="auto"/>
        <w:ind w:leftChars="175"/>
        <w:rPr>
          <w:b/>
          <w:sz w:val="24"/>
          <w:szCs w:val="24"/>
        </w:rPr>
      </w:pPr>
      <w:r w:rsidRPr="0028078D">
        <w:rPr>
          <w:rFonts w:hint="eastAsia"/>
          <w:b/>
          <w:sz w:val="24"/>
          <w:szCs w:val="24"/>
        </w:rPr>
        <w:t>（</w:t>
      </w:r>
      <w:r w:rsidRPr="0028078D">
        <w:rPr>
          <w:b/>
          <w:sz w:val="24"/>
          <w:szCs w:val="24"/>
        </w:rPr>
        <w:t>3</w:t>
      </w:r>
      <w:r w:rsidRPr="0028078D">
        <w:rPr>
          <w:rFonts w:hint="eastAsia"/>
          <w:b/>
          <w:sz w:val="24"/>
          <w:szCs w:val="24"/>
        </w:rPr>
        <w:t>）</w:t>
      </w:r>
      <w:r w:rsidRPr="0028078D">
        <w:rPr>
          <w:b/>
          <w:sz w:val="24"/>
          <w:szCs w:val="24"/>
        </w:rPr>
        <w:t>半挥发性有机物</w:t>
      </w:r>
    </w:p>
    <w:p w14:paraId="636DA078" w14:textId="77777777" w:rsidR="00843604" w:rsidRPr="0028078D" w:rsidRDefault="00537153" w:rsidP="00843604">
      <w:pPr>
        <w:ind w:firstLine="480"/>
      </w:pPr>
      <w:r w:rsidRPr="0028078D">
        <w:rPr>
          <w:rFonts w:hint="eastAsia"/>
        </w:rPr>
        <w:t>土壤挥发性有机物样品检测指标共</w:t>
      </w:r>
      <w:r w:rsidRPr="0028078D">
        <w:t>11</w:t>
      </w:r>
      <w:r w:rsidRPr="0028078D">
        <w:rPr>
          <w:rFonts w:hint="eastAsia"/>
        </w:rPr>
        <w:t>项，</w:t>
      </w:r>
      <w:r w:rsidR="00843604" w:rsidRPr="0028078D">
        <w:rPr>
          <w:rFonts w:hint="eastAsia"/>
        </w:rPr>
        <w:t>所有指标均未检出。</w:t>
      </w:r>
    </w:p>
    <w:p w14:paraId="4DF8183E" w14:textId="67AC98C5" w:rsidR="00671A14" w:rsidRPr="0028078D" w:rsidRDefault="00537153" w:rsidP="00843604">
      <w:pPr>
        <w:ind w:firstLine="482"/>
      </w:pPr>
      <w:r w:rsidRPr="0028078D">
        <w:rPr>
          <w:rFonts w:hint="eastAsia"/>
          <w:b/>
        </w:rPr>
        <w:t>（</w:t>
      </w:r>
      <w:r w:rsidRPr="0028078D">
        <w:rPr>
          <w:b/>
        </w:rPr>
        <w:t>4</w:t>
      </w:r>
      <w:r w:rsidRPr="0028078D">
        <w:rPr>
          <w:rFonts w:hint="eastAsia"/>
          <w:b/>
        </w:rPr>
        <w:t>）石油</w:t>
      </w:r>
      <w:proofErr w:type="gramStart"/>
      <w:r w:rsidRPr="0028078D">
        <w:rPr>
          <w:rFonts w:hint="eastAsia"/>
          <w:b/>
        </w:rPr>
        <w:t>烃</w:t>
      </w:r>
      <w:proofErr w:type="gramEnd"/>
    </w:p>
    <w:p w14:paraId="6F4DF86E" w14:textId="7D2F2844" w:rsidR="006E2040" w:rsidRPr="0028078D" w:rsidRDefault="00537153" w:rsidP="0005580F">
      <w:pPr>
        <w:ind w:firstLine="480"/>
      </w:pPr>
      <w:r w:rsidRPr="0028078D">
        <w:rPr>
          <w:rFonts w:hint="eastAsia"/>
        </w:rPr>
        <w:t>地块内土壤石油烃</w:t>
      </w:r>
      <w:r w:rsidRPr="0028078D">
        <w:t>(C</w:t>
      </w:r>
      <w:r w:rsidRPr="0028078D">
        <w:rPr>
          <w:vertAlign w:val="subscript"/>
        </w:rPr>
        <w:t>10</w:t>
      </w:r>
      <w:r w:rsidRPr="0028078D">
        <w:t>-C</w:t>
      </w:r>
      <w:r w:rsidRPr="0028078D">
        <w:rPr>
          <w:vertAlign w:val="subscript"/>
        </w:rPr>
        <w:t>40</w:t>
      </w:r>
      <w:r w:rsidRPr="0028078D">
        <w:t>)</w:t>
      </w:r>
      <w:r w:rsidRPr="0028078D">
        <w:t>共</w:t>
      </w:r>
      <w:r w:rsidR="00672C3D" w:rsidRPr="0028078D">
        <w:rPr>
          <w:rFonts w:hint="eastAsia"/>
        </w:rPr>
        <w:t>100</w:t>
      </w:r>
      <w:r w:rsidRPr="0028078D">
        <w:rPr>
          <w:rFonts w:hint="eastAsia"/>
        </w:rPr>
        <w:t>个样品，有</w:t>
      </w:r>
      <w:r w:rsidR="00672C3D" w:rsidRPr="0028078D">
        <w:rPr>
          <w:rFonts w:hint="eastAsia"/>
        </w:rPr>
        <w:t>100</w:t>
      </w:r>
      <w:r w:rsidRPr="0028078D">
        <w:rPr>
          <w:rFonts w:hint="eastAsia"/>
        </w:rPr>
        <w:t>个样品有检出，检出最大值为</w:t>
      </w:r>
      <w:r w:rsidR="00672C3D" w:rsidRPr="0028078D">
        <w:rPr>
          <w:rFonts w:hint="eastAsia"/>
        </w:rPr>
        <w:t>175</w:t>
      </w:r>
      <w:r w:rsidRPr="0028078D">
        <w:rPr>
          <w:rFonts w:hint="eastAsia"/>
        </w:rPr>
        <w:t>mg/kg</w:t>
      </w:r>
      <w:r w:rsidRPr="0028078D">
        <w:rPr>
          <w:rFonts w:hint="eastAsia"/>
        </w:rPr>
        <w:t>，</w:t>
      </w:r>
      <w:r w:rsidR="00672C3D" w:rsidRPr="0028078D">
        <w:rPr>
          <w:rFonts w:hint="eastAsia"/>
        </w:rPr>
        <w:t>低于</w:t>
      </w:r>
      <w:r w:rsidR="00672C3D" w:rsidRPr="0028078D">
        <w:rPr>
          <w:rFonts w:hint="eastAsia"/>
        </w:rPr>
        <w:t>DB36/1282-2020</w:t>
      </w:r>
      <w:r w:rsidR="00672C3D" w:rsidRPr="0028078D">
        <w:rPr>
          <w:rFonts w:hint="eastAsia"/>
        </w:rPr>
        <w:t>中第一类用地筛选值</w:t>
      </w:r>
      <w:r w:rsidR="00672C3D" w:rsidRPr="0028078D">
        <w:rPr>
          <w:rFonts w:hint="eastAsia"/>
        </w:rPr>
        <w:t>826mg/kg</w:t>
      </w:r>
      <w:r w:rsidRPr="0028078D">
        <w:rPr>
          <w:rFonts w:hint="eastAsia"/>
        </w:rPr>
        <w:t>。</w:t>
      </w:r>
    </w:p>
    <w:p w14:paraId="32BCC5B0" w14:textId="04C30E7C" w:rsidR="00672C3D" w:rsidRPr="0028078D" w:rsidRDefault="00672C3D" w:rsidP="00672C3D">
      <w:pPr>
        <w:ind w:firstLine="482"/>
        <w:rPr>
          <w:b/>
        </w:rPr>
      </w:pPr>
      <w:r w:rsidRPr="0028078D">
        <w:rPr>
          <w:rFonts w:hint="eastAsia"/>
          <w:b/>
        </w:rPr>
        <w:t>（</w:t>
      </w:r>
      <w:r w:rsidRPr="0028078D">
        <w:rPr>
          <w:rFonts w:hint="eastAsia"/>
          <w:b/>
        </w:rPr>
        <w:t>5</w:t>
      </w:r>
      <w:r w:rsidRPr="0028078D">
        <w:rPr>
          <w:rFonts w:hint="eastAsia"/>
          <w:b/>
        </w:rPr>
        <w:t>）氨氮</w:t>
      </w:r>
    </w:p>
    <w:p w14:paraId="48542740" w14:textId="08F6AA9F" w:rsidR="00672C3D" w:rsidRPr="0028078D" w:rsidRDefault="00672C3D" w:rsidP="0005580F">
      <w:pPr>
        <w:ind w:firstLine="480"/>
      </w:pPr>
      <w:r w:rsidRPr="0028078D">
        <w:rPr>
          <w:rFonts w:hint="eastAsia"/>
        </w:rPr>
        <w:t>地块内土壤氨氮</w:t>
      </w:r>
      <w:r w:rsidRPr="0028078D">
        <w:t>共</w:t>
      </w:r>
      <w:r w:rsidRPr="0028078D">
        <w:rPr>
          <w:rFonts w:hint="eastAsia"/>
        </w:rPr>
        <w:t>100</w:t>
      </w:r>
      <w:r w:rsidRPr="0028078D">
        <w:rPr>
          <w:rFonts w:hint="eastAsia"/>
        </w:rPr>
        <w:t>个样品，有</w:t>
      </w:r>
      <w:r w:rsidRPr="0028078D">
        <w:rPr>
          <w:rFonts w:hint="eastAsia"/>
        </w:rPr>
        <w:t>100</w:t>
      </w:r>
      <w:r w:rsidRPr="0028078D">
        <w:rPr>
          <w:rFonts w:hint="eastAsia"/>
        </w:rPr>
        <w:t>个样品有检出，检出最大值为</w:t>
      </w:r>
      <w:r w:rsidRPr="0028078D">
        <w:rPr>
          <w:rFonts w:hint="eastAsia"/>
        </w:rPr>
        <w:t>0.58mg/kg</w:t>
      </w:r>
      <w:r w:rsidRPr="0028078D">
        <w:rPr>
          <w:rFonts w:hint="eastAsia"/>
        </w:rPr>
        <w:t>，低于</w:t>
      </w:r>
      <w:r w:rsidRPr="0028078D">
        <w:rPr>
          <w:rFonts w:hint="eastAsia"/>
        </w:rPr>
        <w:t>DB36/1282-2020</w:t>
      </w:r>
      <w:r w:rsidRPr="0028078D">
        <w:rPr>
          <w:rFonts w:hint="eastAsia"/>
        </w:rPr>
        <w:t>中第一类用地筛选值</w:t>
      </w:r>
      <w:r w:rsidRPr="0028078D">
        <w:rPr>
          <w:rFonts w:hint="eastAsia"/>
        </w:rPr>
        <w:t>210mg/kg</w:t>
      </w:r>
      <w:r w:rsidRPr="0028078D">
        <w:rPr>
          <w:rFonts w:hint="eastAsia"/>
        </w:rPr>
        <w:t>。</w:t>
      </w:r>
    </w:p>
    <w:p w14:paraId="0070E32F" w14:textId="7381F3B1" w:rsidR="00672C3D" w:rsidRPr="0028078D" w:rsidRDefault="00672C3D" w:rsidP="00672C3D">
      <w:pPr>
        <w:ind w:firstLine="482"/>
        <w:rPr>
          <w:b/>
        </w:rPr>
      </w:pPr>
      <w:r w:rsidRPr="0028078D">
        <w:rPr>
          <w:rFonts w:hint="eastAsia"/>
          <w:b/>
        </w:rPr>
        <w:t>（</w:t>
      </w:r>
      <w:r w:rsidRPr="0028078D">
        <w:rPr>
          <w:rFonts w:hint="eastAsia"/>
          <w:b/>
        </w:rPr>
        <w:t>6</w:t>
      </w:r>
      <w:r w:rsidRPr="0028078D">
        <w:rPr>
          <w:rFonts w:hint="eastAsia"/>
          <w:b/>
        </w:rPr>
        <w:t>）</w:t>
      </w:r>
      <w:r w:rsidRPr="0028078D">
        <w:rPr>
          <w:rFonts w:hint="eastAsia"/>
          <w:b/>
          <w:bCs/>
          <w:lang w:val="zh-CN"/>
        </w:rPr>
        <w:t>二噁英</w:t>
      </w:r>
    </w:p>
    <w:p w14:paraId="0352A88F" w14:textId="5CA56E09" w:rsidR="00672C3D" w:rsidRPr="0028078D" w:rsidRDefault="00672C3D" w:rsidP="0005580F">
      <w:pPr>
        <w:ind w:firstLine="480"/>
      </w:pPr>
      <w:r w:rsidRPr="0028078D">
        <w:rPr>
          <w:rFonts w:hint="eastAsia"/>
        </w:rPr>
        <w:t>地块内土壤二噁英</w:t>
      </w:r>
      <w:r w:rsidRPr="0028078D">
        <w:t>共</w:t>
      </w:r>
      <w:r w:rsidRPr="0028078D">
        <w:rPr>
          <w:rFonts w:hint="eastAsia"/>
        </w:rPr>
        <w:t>4</w:t>
      </w:r>
      <w:r w:rsidRPr="0028078D">
        <w:rPr>
          <w:rFonts w:hint="eastAsia"/>
        </w:rPr>
        <w:t>个样品，有</w:t>
      </w:r>
      <w:r w:rsidRPr="0028078D">
        <w:rPr>
          <w:rFonts w:hint="eastAsia"/>
        </w:rPr>
        <w:t>4</w:t>
      </w:r>
      <w:r w:rsidRPr="0028078D">
        <w:rPr>
          <w:rFonts w:hint="eastAsia"/>
        </w:rPr>
        <w:t>个样品有检出，检出总量最大值为</w:t>
      </w:r>
      <w:r w:rsidRPr="0028078D">
        <w:rPr>
          <w:rFonts w:hint="eastAsia"/>
        </w:rPr>
        <w:t>2.5ng-TEQ/kg</w:t>
      </w:r>
      <w:r w:rsidRPr="0028078D">
        <w:rPr>
          <w:rFonts w:hint="eastAsia"/>
        </w:rPr>
        <w:t>，低于</w:t>
      </w:r>
      <w:r w:rsidRPr="0028078D">
        <w:rPr>
          <w:rFonts w:hint="eastAsia"/>
        </w:rPr>
        <w:t>DB36/1282-2020</w:t>
      </w:r>
      <w:r w:rsidRPr="0028078D">
        <w:rPr>
          <w:rFonts w:hint="eastAsia"/>
        </w:rPr>
        <w:t>中第一类用地筛选值</w:t>
      </w:r>
      <w:r w:rsidR="00D25C80" w:rsidRPr="0028078D">
        <w:rPr>
          <w:rFonts w:hint="eastAsia"/>
        </w:rPr>
        <w:t>1</w:t>
      </w:r>
      <w:r w:rsidR="00740D55" w:rsidRPr="0028078D">
        <w:rPr>
          <w:rFonts w:hint="eastAsia"/>
        </w:rPr>
        <w:t>0</w:t>
      </w:r>
      <w:r w:rsidR="00D25C80" w:rsidRPr="0028078D">
        <w:rPr>
          <w:rFonts w:hint="eastAsia"/>
        </w:rPr>
        <w:t>ng/kg</w:t>
      </w:r>
      <w:r w:rsidR="00D25C80" w:rsidRPr="0028078D">
        <w:rPr>
          <w:rFonts w:hint="eastAsia"/>
        </w:rPr>
        <w:t>（</w:t>
      </w:r>
      <w:r w:rsidRPr="0028078D">
        <w:rPr>
          <w:rFonts w:hint="eastAsia"/>
        </w:rPr>
        <w:t>1</w:t>
      </w:r>
      <w:r w:rsidRPr="0028078D">
        <w:rPr>
          <w:rFonts w:hint="eastAsia"/>
        </w:rPr>
        <w:t>×</w:t>
      </w:r>
      <w:r w:rsidRPr="0028078D">
        <w:rPr>
          <w:rFonts w:hint="eastAsia"/>
        </w:rPr>
        <w:t>10</w:t>
      </w:r>
      <w:r w:rsidRPr="0028078D">
        <w:rPr>
          <w:rFonts w:hint="eastAsia"/>
          <w:vertAlign w:val="superscript"/>
        </w:rPr>
        <w:t>-5</w:t>
      </w:r>
      <w:r w:rsidRPr="0028078D">
        <w:rPr>
          <w:rFonts w:hint="eastAsia"/>
        </w:rPr>
        <w:t>mg/kg</w:t>
      </w:r>
      <w:r w:rsidR="00D25C80" w:rsidRPr="0028078D">
        <w:rPr>
          <w:rFonts w:hint="eastAsia"/>
        </w:rPr>
        <w:t>）</w:t>
      </w:r>
      <w:r w:rsidRPr="0028078D">
        <w:rPr>
          <w:rFonts w:hint="eastAsia"/>
        </w:rPr>
        <w:t>。</w:t>
      </w:r>
    </w:p>
    <w:p w14:paraId="02F2A521" w14:textId="0C5D2B3C" w:rsidR="00671A14" w:rsidRPr="0028078D" w:rsidRDefault="00537153" w:rsidP="0005580F">
      <w:pPr>
        <w:ind w:firstLine="480"/>
      </w:pPr>
      <w:r w:rsidRPr="0028078D">
        <w:rPr>
          <w:rFonts w:hint="eastAsia"/>
        </w:rPr>
        <w:t>土壤检出结果统计分析详见</w:t>
      </w:r>
      <w:r w:rsidRPr="0028078D">
        <w:fldChar w:fldCharType="begin"/>
      </w:r>
      <w:r w:rsidRPr="0028078D">
        <w:instrText xml:space="preserve"> </w:instrText>
      </w:r>
      <w:r w:rsidRPr="0028078D">
        <w:rPr>
          <w:rFonts w:hint="eastAsia"/>
        </w:rPr>
        <w:instrText>REF _Ref82161837 \h</w:instrText>
      </w:r>
      <w:r w:rsidRPr="0028078D">
        <w:instrText xml:space="preserve">  \* MERGEFORMAT </w:instrText>
      </w:r>
      <w:r w:rsidRPr="0028078D">
        <w:fldChar w:fldCharType="separate"/>
      </w:r>
      <w:r w:rsidR="000A11B1" w:rsidRPr="000A11B1">
        <w:t>表</w:t>
      </w:r>
      <w:r w:rsidR="000A11B1" w:rsidRPr="000A11B1">
        <w:t>5.3</w:t>
      </w:r>
      <w:r w:rsidR="000A11B1" w:rsidRPr="000A11B1">
        <w:noBreakHyphen/>
        <w:t>3</w:t>
      </w:r>
      <w:r w:rsidRPr="0028078D">
        <w:fldChar w:fldCharType="end"/>
      </w:r>
      <w:r w:rsidRPr="0028078D">
        <w:t>。</w:t>
      </w:r>
      <w:r w:rsidR="006E2040" w:rsidRPr="0028078D">
        <w:rPr>
          <w:rFonts w:hint="eastAsia"/>
        </w:rPr>
        <w:t>由统计分析表可知，此次调查中采集的土壤点位样品检出指标的</w:t>
      </w:r>
      <w:proofErr w:type="gramStart"/>
      <w:r w:rsidR="006E2040" w:rsidRPr="0028078D">
        <w:rPr>
          <w:rFonts w:hint="eastAsia"/>
        </w:rPr>
        <w:t>检出值</w:t>
      </w:r>
      <w:proofErr w:type="gramEnd"/>
      <w:r w:rsidR="006E2040" w:rsidRPr="0028078D">
        <w:rPr>
          <w:rFonts w:hint="eastAsia"/>
        </w:rPr>
        <w:t>最大值，</w:t>
      </w:r>
      <w:r w:rsidR="00740D55" w:rsidRPr="0028078D">
        <w:rPr>
          <w:rFonts w:hint="eastAsia"/>
        </w:rPr>
        <w:t>除了</w:t>
      </w:r>
      <w:proofErr w:type="gramStart"/>
      <w:r w:rsidR="00740D55" w:rsidRPr="0028078D">
        <w:rPr>
          <w:rFonts w:hint="eastAsia"/>
        </w:rPr>
        <w:t>砷</w:t>
      </w:r>
      <w:proofErr w:type="gramEnd"/>
      <w:r w:rsidR="00740D55" w:rsidRPr="0028078D">
        <w:rPr>
          <w:rFonts w:hint="eastAsia"/>
        </w:rPr>
        <w:t>以外，其余指标</w:t>
      </w:r>
      <w:r w:rsidR="006E2040" w:rsidRPr="0028078D">
        <w:rPr>
          <w:rFonts w:hint="eastAsia"/>
        </w:rPr>
        <w:t>相比于对照点检出指标的检出</w:t>
      </w:r>
      <w:r w:rsidR="00740D55" w:rsidRPr="0028078D">
        <w:rPr>
          <w:rFonts w:hint="eastAsia"/>
        </w:rPr>
        <w:t>最大</w:t>
      </w:r>
      <w:r w:rsidR="006E2040" w:rsidRPr="0028078D">
        <w:rPr>
          <w:rFonts w:hint="eastAsia"/>
        </w:rPr>
        <w:t>值</w:t>
      </w:r>
      <w:r w:rsidR="00740D55" w:rsidRPr="0028078D">
        <w:rPr>
          <w:rFonts w:hint="eastAsia"/>
        </w:rPr>
        <w:t>均稍高</w:t>
      </w:r>
      <w:r w:rsidR="006E2040" w:rsidRPr="0028078D">
        <w:rPr>
          <w:rFonts w:hint="eastAsia"/>
        </w:rPr>
        <w:t>，说明调查地块内的土壤在历史的利用过程中还是受到了一定程度的人为因素扰动。</w:t>
      </w:r>
    </w:p>
    <w:p w14:paraId="183294D5" w14:textId="3A5C8B15" w:rsidR="00671A14" w:rsidRPr="0028078D" w:rsidRDefault="00537153" w:rsidP="0075575D">
      <w:pPr>
        <w:pStyle w:val="3"/>
      </w:pPr>
      <w:bookmarkStart w:id="98" w:name="_Toc112365870"/>
      <w:bookmarkStart w:id="99" w:name="_Toc85895714"/>
      <w:bookmarkStart w:id="100" w:name="_Toc209534473"/>
      <w:r w:rsidRPr="0028078D">
        <w:t>地下水样品检测结果</w:t>
      </w:r>
      <w:bookmarkEnd w:id="98"/>
      <w:bookmarkEnd w:id="99"/>
      <w:bookmarkEnd w:id="100"/>
    </w:p>
    <w:p w14:paraId="28B7A2C9" w14:textId="77777777" w:rsidR="0075575D" w:rsidRPr="0028078D" w:rsidRDefault="00537153">
      <w:pPr>
        <w:ind w:firstLine="480"/>
      </w:pPr>
      <w:r w:rsidRPr="0028078D">
        <w:lastRenderedPageBreak/>
        <w:t>地块内</w:t>
      </w:r>
      <w:r w:rsidRPr="0028078D">
        <w:rPr>
          <w:rFonts w:hint="eastAsia"/>
        </w:rPr>
        <w:t>共设置了</w:t>
      </w:r>
      <w:r w:rsidR="0005580F" w:rsidRPr="0028078D">
        <w:rPr>
          <w:rFonts w:hint="eastAsia"/>
        </w:rPr>
        <w:t>3</w:t>
      </w:r>
      <w:r w:rsidRPr="0028078D">
        <w:rPr>
          <w:rFonts w:hint="eastAsia"/>
        </w:rPr>
        <w:t>个地下水监测井，</w:t>
      </w:r>
      <w:r w:rsidRPr="0028078D">
        <w:t>从</w:t>
      </w:r>
      <w:r w:rsidR="0005580F" w:rsidRPr="0028078D">
        <w:rPr>
          <w:rFonts w:hint="eastAsia"/>
        </w:rPr>
        <w:t>3</w:t>
      </w:r>
      <w:r w:rsidRPr="0028078D">
        <w:t>个监测井中各采集</w:t>
      </w:r>
      <w:r w:rsidRPr="0028078D">
        <w:t>1</w:t>
      </w:r>
      <w:r w:rsidRPr="0028078D">
        <w:t>个地下水样品进行实验室检测，总计</w:t>
      </w:r>
      <w:r w:rsidR="0005580F" w:rsidRPr="0028078D">
        <w:rPr>
          <w:rFonts w:hint="eastAsia"/>
        </w:rPr>
        <w:t>3</w:t>
      </w:r>
      <w:r w:rsidRPr="0028078D">
        <w:t>个地下水样品（不含平行样）。检测指标包括：</w:t>
      </w:r>
    </w:p>
    <w:p w14:paraId="42AFDB9D" w14:textId="77777777" w:rsidR="0075575D" w:rsidRPr="0028078D" w:rsidRDefault="0075575D" w:rsidP="0075575D">
      <w:pPr>
        <w:ind w:firstLine="480"/>
      </w:pPr>
      <w:r w:rsidRPr="0028078D">
        <w:rPr>
          <w:rFonts w:hint="eastAsia"/>
        </w:rPr>
        <w:t>（</w:t>
      </w:r>
      <w:r w:rsidRPr="0028078D">
        <w:rPr>
          <w:rFonts w:hint="eastAsia"/>
        </w:rPr>
        <w:t>1</w:t>
      </w:r>
      <w:r w:rsidRPr="0028078D">
        <w:rPr>
          <w:rFonts w:hint="eastAsia"/>
        </w:rPr>
        <w:t>）</w:t>
      </w:r>
      <w:r w:rsidRPr="0028078D">
        <w:rPr>
          <w:rFonts w:hint="eastAsia"/>
          <w:lang w:val="zh-CN"/>
        </w:rPr>
        <w:t>感官性状及一般化学指标</w:t>
      </w:r>
      <w:r w:rsidRPr="0028078D">
        <w:rPr>
          <w:rFonts w:hint="eastAsia"/>
        </w:rPr>
        <w:t>（</w:t>
      </w:r>
      <w:r w:rsidRPr="0028078D">
        <w:rPr>
          <w:rFonts w:hint="eastAsia"/>
        </w:rPr>
        <w:t>20</w:t>
      </w:r>
      <w:r w:rsidRPr="0028078D">
        <w:rPr>
          <w:rFonts w:hint="eastAsia"/>
        </w:rPr>
        <w:t>项）：色、嗅和</w:t>
      </w:r>
      <w:proofErr w:type="gramStart"/>
      <w:r w:rsidRPr="0028078D">
        <w:rPr>
          <w:rFonts w:hint="eastAsia"/>
        </w:rPr>
        <w:t>味、</w:t>
      </w:r>
      <w:proofErr w:type="gramEnd"/>
      <w:r w:rsidRPr="0028078D">
        <w:rPr>
          <w:rFonts w:hint="eastAsia"/>
        </w:rPr>
        <w:t>浑浊度、肉眼可见物、</w:t>
      </w:r>
      <w:r w:rsidRPr="0028078D">
        <w:rPr>
          <w:rFonts w:hint="eastAsia"/>
        </w:rPr>
        <w:t xml:space="preserve">pH </w:t>
      </w:r>
      <w:r w:rsidRPr="0028078D">
        <w:rPr>
          <w:rFonts w:hint="eastAsia"/>
        </w:rPr>
        <w:t>值、总硬度</w:t>
      </w:r>
      <w:r w:rsidRPr="0028078D">
        <w:rPr>
          <w:rFonts w:hint="eastAsia"/>
        </w:rPr>
        <w:t>(</w:t>
      </w:r>
      <w:r w:rsidRPr="0028078D">
        <w:rPr>
          <w:rFonts w:hint="eastAsia"/>
        </w:rPr>
        <w:t>以</w:t>
      </w:r>
      <w:r w:rsidRPr="0028078D">
        <w:rPr>
          <w:rFonts w:hint="eastAsia"/>
        </w:rPr>
        <w:t xml:space="preserve"> CaC0</w:t>
      </w:r>
      <w:r w:rsidRPr="0028078D">
        <w:rPr>
          <w:rFonts w:hint="eastAsia"/>
        </w:rPr>
        <w:t>计</w:t>
      </w:r>
      <w:r w:rsidRPr="0028078D">
        <w:rPr>
          <w:rFonts w:hint="eastAsia"/>
        </w:rPr>
        <w:t>)</w:t>
      </w:r>
      <w:r w:rsidRPr="0028078D">
        <w:rPr>
          <w:rFonts w:hint="eastAsia"/>
        </w:rPr>
        <w:t>、溶解性总固体、硫酸盐、氯化物、铁、锰、铜、锌、铝挥发性酚类</w:t>
      </w:r>
      <w:r w:rsidRPr="0028078D">
        <w:rPr>
          <w:rFonts w:hint="eastAsia"/>
        </w:rPr>
        <w:t>(</w:t>
      </w:r>
      <w:r w:rsidRPr="0028078D">
        <w:rPr>
          <w:rFonts w:hint="eastAsia"/>
        </w:rPr>
        <w:t>以苯酚计</w:t>
      </w:r>
      <w:r w:rsidRPr="0028078D">
        <w:rPr>
          <w:rFonts w:hint="eastAsia"/>
        </w:rPr>
        <w:t>)</w:t>
      </w:r>
      <w:r w:rsidRPr="0028078D">
        <w:rPr>
          <w:rFonts w:hint="eastAsia"/>
        </w:rPr>
        <w:t>、阴离子表面活性剂、耗氧量</w:t>
      </w:r>
      <w:r w:rsidRPr="0028078D">
        <w:rPr>
          <w:rFonts w:hint="eastAsia"/>
        </w:rPr>
        <w:t>(COD.</w:t>
      </w:r>
      <w:r w:rsidRPr="0028078D">
        <w:rPr>
          <w:rFonts w:hint="eastAsia"/>
        </w:rPr>
        <w:t>法以</w:t>
      </w:r>
      <w:r w:rsidRPr="0028078D">
        <w:rPr>
          <w:rFonts w:hint="eastAsia"/>
        </w:rPr>
        <w:t xml:space="preserve"> 0</w:t>
      </w:r>
      <w:r w:rsidRPr="0028078D">
        <w:rPr>
          <w:rFonts w:hint="eastAsia"/>
        </w:rPr>
        <w:t>计</w:t>
      </w:r>
      <w:r w:rsidRPr="0028078D">
        <w:rPr>
          <w:rFonts w:hint="eastAsia"/>
        </w:rPr>
        <w:t>)</w:t>
      </w:r>
      <w:r w:rsidRPr="0028078D">
        <w:rPr>
          <w:rFonts w:hint="eastAsia"/>
        </w:rPr>
        <w:t>、氨氮</w:t>
      </w:r>
      <w:r w:rsidRPr="0028078D">
        <w:rPr>
          <w:rFonts w:hint="eastAsia"/>
        </w:rPr>
        <w:t>(</w:t>
      </w:r>
      <w:r w:rsidRPr="0028078D">
        <w:rPr>
          <w:rFonts w:hint="eastAsia"/>
        </w:rPr>
        <w:t>以</w:t>
      </w:r>
      <w:r w:rsidRPr="0028078D">
        <w:rPr>
          <w:rFonts w:hint="eastAsia"/>
        </w:rPr>
        <w:t>N</w:t>
      </w:r>
      <w:r w:rsidRPr="0028078D">
        <w:rPr>
          <w:rFonts w:hint="eastAsia"/>
        </w:rPr>
        <w:t>计</w:t>
      </w:r>
      <w:r w:rsidRPr="0028078D">
        <w:rPr>
          <w:rFonts w:hint="eastAsia"/>
        </w:rPr>
        <w:t>)</w:t>
      </w:r>
      <w:r w:rsidRPr="0028078D">
        <w:rPr>
          <w:rFonts w:hint="eastAsia"/>
        </w:rPr>
        <w:t>、硫化物、钠</w:t>
      </w:r>
      <w:r w:rsidRPr="0028078D">
        <w:rPr>
          <w:rFonts w:ascii="宋体" w:hAnsi="宋体" w:cs="宋体" w:hint="eastAsia"/>
        </w:rPr>
        <w:t>；</w:t>
      </w:r>
    </w:p>
    <w:p w14:paraId="6F88E262" w14:textId="77777777" w:rsidR="0075575D" w:rsidRPr="0028078D" w:rsidRDefault="0075575D" w:rsidP="0075575D">
      <w:pPr>
        <w:ind w:firstLine="480"/>
      </w:pPr>
      <w:r w:rsidRPr="0028078D">
        <w:rPr>
          <w:rFonts w:hint="eastAsia"/>
        </w:rPr>
        <w:t>（</w:t>
      </w:r>
      <w:r w:rsidRPr="0028078D">
        <w:rPr>
          <w:rFonts w:hint="eastAsia"/>
        </w:rPr>
        <w:t>2</w:t>
      </w:r>
      <w:r w:rsidRPr="0028078D">
        <w:rPr>
          <w:rFonts w:hint="eastAsia"/>
        </w:rPr>
        <w:t>）</w:t>
      </w:r>
      <w:r w:rsidRPr="0028078D">
        <w:rPr>
          <w:rFonts w:hint="eastAsia"/>
          <w:lang w:val="zh-CN"/>
        </w:rPr>
        <w:t>毒理学指标</w:t>
      </w:r>
      <w:r w:rsidRPr="0028078D">
        <w:rPr>
          <w:rFonts w:hint="eastAsia"/>
        </w:rPr>
        <w:t>（</w:t>
      </w:r>
      <w:r w:rsidRPr="0028078D">
        <w:rPr>
          <w:rFonts w:hint="eastAsia"/>
        </w:rPr>
        <w:t>15</w:t>
      </w:r>
      <w:r w:rsidRPr="0028078D">
        <w:rPr>
          <w:rFonts w:hint="eastAsia"/>
        </w:rPr>
        <w:t>项）：亚硝酸盐</w:t>
      </w:r>
      <w:r w:rsidRPr="0028078D">
        <w:rPr>
          <w:rFonts w:hint="eastAsia"/>
        </w:rPr>
        <w:t>(</w:t>
      </w:r>
      <w:r w:rsidRPr="0028078D">
        <w:rPr>
          <w:rFonts w:hint="eastAsia"/>
        </w:rPr>
        <w:t>以</w:t>
      </w:r>
      <w:r w:rsidRPr="0028078D">
        <w:rPr>
          <w:rFonts w:hint="eastAsia"/>
        </w:rPr>
        <w:t xml:space="preserve"> N </w:t>
      </w:r>
      <w:r w:rsidRPr="0028078D">
        <w:rPr>
          <w:rFonts w:hint="eastAsia"/>
        </w:rPr>
        <w:t>计</w:t>
      </w:r>
      <w:r w:rsidRPr="0028078D">
        <w:rPr>
          <w:rFonts w:hint="eastAsia"/>
        </w:rPr>
        <w:t>)</w:t>
      </w:r>
      <w:r w:rsidRPr="0028078D">
        <w:rPr>
          <w:rFonts w:hint="eastAsia"/>
        </w:rPr>
        <w:t>、硝酸盐</w:t>
      </w:r>
      <w:r w:rsidRPr="0028078D">
        <w:rPr>
          <w:rFonts w:hint="eastAsia"/>
        </w:rPr>
        <w:t>(</w:t>
      </w:r>
      <w:r w:rsidRPr="0028078D">
        <w:rPr>
          <w:rFonts w:hint="eastAsia"/>
        </w:rPr>
        <w:t>以</w:t>
      </w:r>
      <w:r w:rsidRPr="0028078D">
        <w:rPr>
          <w:rFonts w:hint="eastAsia"/>
        </w:rPr>
        <w:t>N</w:t>
      </w:r>
      <w:r w:rsidRPr="0028078D">
        <w:rPr>
          <w:rFonts w:hint="eastAsia"/>
        </w:rPr>
        <w:t>计</w:t>
      </w:r>
      <w:r w:rsidRPr="0028078D">
        <w:rPr>
          <w:rFonts w:hint="eastAsia"/>
        </w:rPr>
        <w:t>)</w:t>
      </w:r>
      <w:r w:rsidRPr="0028078D">
        <w:rPr>
          <w:rFonts w:hint="eastAsia"/>
        </w:rPr>
        <w:t>、化物、氟化物、碘化物、汞、砷、硒、镉、铬</w:t>
      </w:r>
      <w:r w:rsidRPr="0028078D">
        <w:rPr>
          <w:rFonts w:hint="eastAsia"/>
        </w:rPr>
        <w:t>(</w:t>
      </w:r>
      <w:r w:rsidRPr="0028078D">
        <w:rPr>
          <w:rFonts w:hint="eastAsia"/>
        </w:rPr>
        <w:t>六价</w:t>
      </w:r>
      <w:r w:rsidRPr="0028078D">
        <w:rPr>
          <w:rFonts w:hint="eastAsia"/>
        </w:rPr>
        <w:t>)</w:t>
      </w:r>
      <w:r w:rsidRPr="0028078D">
        <w:rPr>
          <w:rFonts w:hint="eastAsia"/>
        </w:rPr>
        <w:t>、铅、三氯甲烷、四氯化碳、苯、甲苯；</w:t>
      </w:r>
    </w:p>
    <w:p w14:paraId="67847F66" w14:textId="7161CD53" w:rsidR="00671A14" w:rsidRPr="0028078D" w:rsidRDefault="0075575D" w:rsidP="0075575D">
      <w:pPr>
        <w:ind w:firstLine="480"/>
      </w:pPr>
      <w:r w:rsidRPr="0028078D">
        <w:rPr>
          <w:rFonts w:hint="eastAsia"/>
        </w:rPr>
        <w:t>（</w:t>
      </w:r>
      <w:r w:rsidRPr="0028078D">
        <w:rPr>
          <w:rFonts w:hint="eastAsia"/>
        </w:rPr>
        <w:t>3</w:t>
      </w:r>
      <w:r w:rsidRPr="0028078D">
        <w:rPr>
          <w:rFonts w:hint="eastAsia"/>
        </w:rPr>
        <w:t>）特征污染物（</w:t>
      </w:r>
      <w:r w:rsidRPr="0028078D">
        <w:rPr>
          <w:rFonts w:hint="eastAsia"/>
        </w:rPr>
        <w:t>3</w:t>
      </w:r>
      <w:r w:rsidRPr="0028078D">
        <w:rPr>
          <w:rFonts w:hint="eastAsia"/>
        </w:rPr>
        <w:t>项）：</w:t>
      </w:r>
      <w:r w:rsidRPr="0028078D">
        <w:rPr>
          <w:rFonts w:ascii="宋体" w:hAnsi="宋体" w:cs="宋体" w:hint="eastAsia"/>
        </w:rPr>
        <w:t>镍、丙酮、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61186BF5" w14:textId="27877C5E" w:rsidR="00671A14" w:rsidRPr="0028078D" w:rsidRDefault="00537153">
      <w:pPr>
        <w:ind w:firstLine="480"/>
      </w:pPr>
      <w:r w:rsidRPr="0028078D">
        <w:rPr>
          <w:rFonts w:hint="eastAsia"/>
        </w:rPr>
        <w:t>本次调查的</w:t>
      </w:r>
      <w:r w:rsidR="00D1630A" w:rsidRPr="0028078D">
        <w:rPr>
          <w:rFonts w:hint="eastAsia"/>
        </w:rPr>
        <w:t>3</w:t>
      </w:r>
      <w:r w:rsidR="00D1630A" w:rsidRPr="0028078D">
        <w:rPr>
          <w:rFonts w:hint="eastAsia"/>
        </w:rPr>
        <w:t>个</w:t>
      </w:r>
      <w:r w:rsidR="00D1630A" w:rsidRPr="0028078D">
        <w:t>地下水</w:t>
      </w:r>
      <w:r w:rsidRPr="0028078D">
        <w:rPr>
          <w:rFonts w:hint="eastAsia"/>
        </w:rPr>
        <w:t>监测井</w:t>
      </w:r>
      <w:r w:rsidRPr="0028078D">
        <w:t>pH</w:t>
      </w:r>
      <w:r w:rsidR="00D1630A" w:rsidRPr="0028078D">
        <w:rPr>
          <w:rFonts w:hint="eastAsia"/>
        </w:rPr>
        <w:t>值</w:t>
      </w:r>
      <w:r w:rsidRPr="0028078D">
        <w:t>呈中性，符合《地下水质量标准》（</w:t>
      </w:r>
      <w:r w:rsidRPr="0028078D">
        <w:t>GB/T14848-2017</w:t>
      </w:r>
      <w:r w:rsidRPr="0028078D">
        <w:t>）</w:t>
      </w:r>
      <w:r w:rsidR="002E5CBE" w:rsidRPr="0028078D">
        <w:rPr>
          <w:rFonts w:hint="eastAsia"/>
        </w:rPr>
        <w:t>IV</w:t>
      </w:r>
      <w:r w:rsidRPr="0028078D">
        <w:t>类标准，</w:t>
      </w:r>
      <w:r w:rsidRPr="0028078D">
        <w:rPr>
          <w:rFonts w:hint="eastAsia"/>
        </w:rPr>
        <w:t>地下水浊度检出范围为</w:t>
      </w:r>
      <w:r w:rsidR="00AE7738" w:rsidRPr="0028078D">
        <w:rPr>
          <w:rFonts w:hint="eastAsia"/>
        </w:rPr>
        <w:t>87</w:t>
      </w:r>
      <w:r w:rsidRPr="0028078D">
        <w:rPr>
          <w:rFonts w:hint="eastAsia"/>
        </w:rPr>
        <w:t>~</w:t>
      </w:r>
      <w:r w:rsidR="00AE7738" w:rsidRPr="0028078D">
        <w:rPr>
          <w:rFonts w:hint="eastAsia"/>
        </w:rPr>
        <w:t>112</w:t>
      </w:r>
      <w:r w:rsidRPr="0028078D">
        <w:t>NTU</w:t>
      </w:r>
      <w:r w:rsidRPr="0028078D">
        <w:rPr>
          <w:rFonts w:hint="eastAsia"/>
        </w:rPr>
        <w:t>，超过</w:t>
      </w:r>
      <w:r w:rsidRPr="0028078D">
        <w:t>《地下水质量标准》（</w:t>
      </w:r>
      <w:r w:rsidRPr="0028078D">
        <w:t>GB/T14848-2017</w:t>
      </w:r>
      <w:r w:rsidRPr="0028078D">
        <w:t>）中</w:t>
      </w:r>
      <w:r w:rsidR="002E5CBE" w:rsidRPr="0028078D">
        <w:rPr>
          <w:rFonts w:hint="eastAsia"/>
        </w:rPr>
        <w:t>IV</w:t>
      </w:r>
      <w:r w:rsidRPr="0028078D">
        <w:t>类水限值标准</w:t>
      </w:r>
      <w:r w:rsidRPr="0028078D">
        <w:rPr>
          <w:rFonts w:hint="eastAsia"/>
        </w:rPr>
        <w:t>要求。</w:t>
      </w:r>
    </w:p>
    <w:p w14:paraId="00F2722B" w14:textId="7B57AC6A" w:rsidR="00671A14" w:rsidRPr="0028078D" w:rsidRDefault="00AE7738" w:rsidP="000B4629">
      <w:pPr>
        <w:ind w:firstLine="480"/>
      </w:pPr>
      <w:r w:rsidRPr="0028078D">
        <w:rPr>
          <w:rFonts w:hint="eastAsia"/>
        </w:rPr>
        <w:t>本次调查地下水所有检出指标的</w:t>
      </w:r>
      <w:proofErr w:type="gramStart"/>
      <w:r w:rsidR="00537153" w:rsidRPr="0028078D">
        <w:rPr>
          <w:rFonts w:hint="eastAsia"/>
        </w:rPr>
        <w:t>检出值</w:t>
      </w:r>
      <w:proofErr w:type="gramEnd"/>
      <w:r w:rsidR="00537153" w:rsidRPr="0028078D">
        <w:rPr>
          <w:rFonts w:hint="eastAsia"/>
        </w:rPr>
        <w:t>均低于</w:t>
      </w:r>
      <w:r w:rsidR="009C37D8" w:rsidRPr="0028078D">
        <w:t>《地下水质量标准》（</w:t>
      </w:r>
      <w:r w:rsidR="009C37D8" w:rsidRPr="0028078D">
        <w:t>GB/T14848-2017</w:t>
      </w:r>
      <w:r w:rsidR="009C37D8" w:rsidRPr="0028078D">
        <w:t>）中</w:t>
      </w:r>
      <w:r w:rsidR="00445525" w:rsidRPr="0028078D">
        <w:rPr>
          <w:rFonts w:hint="eastAsia"/>
        </w:rPr>
        <w:t>IV</w:t>
      </w:r>
      <w:r w:rsidR="009C37D8" w:rsidRPr="0028078D">
        <w:t>类水限值标准</w:t>
      </w:r>
      <w:r w:rsidR="009C37D8" w:rsidRPr="0028078D">
        <w:rPr>
          <w:rFonts w:hint="eastAsia"/>
        </w:rPr>
        <w:t>要求</w:t>
      </w:r>
      <w:r w:rsidR="00537153" w:rsidRPr="0028078D">
        <w:rPr>
          <w:rFonts w:hint="eastAsia"/>
        </w:rPr>
        <w:t>。</w:t>
      </w:r>
    </w:p>
    <w:p w14:paraId="58865B51" w14:textId="16C0367F" w:rsidR="00671A14" w:rsidRPr="0028078D" w:rsidRDefault="00537153" w:rsidP="00895833">
      <w:pPr>
        <w:pStyle w:val="2"/>
        <w:spacing w:beforeLines="100" w:before="326"/>
      </w:pPr>
      <w:bookmarkStart w:id="101" w:name="_Toc85895715"/>
      <w:bookmarkStart w:id="102" w:name="_Toc80197711"/>
      <w:bookmarkStart w:id="103" w:name="_Toc112365871"/>
      <w:bookmarkStart w:id="104" w:name="_Toc209534474"/>
      <w:r w:rsidRPr="0028078D">
        <w:t>地块初步调查采样分析结论</w:t>
      </w:r>
      <w:bookmarkEnd w:id="101"/>
      <w:bookmarkEnd w:id="102"/>
      <w:bookmarkEnd w:id="103"/>
      <w:bookmarkEnd w:id="104"/>
    </w:p>
    <w:p w14:paraId="356A04EC" w14:textId="77777777" w:rsidR="00671A14" w:rsidRPr="0028078D" w:rsidRDefault="00537153">
      <w:pPr>
        <w:pStyle w:val="3"/>
      </w:pPr>
      <w:bookmarkStart w:id="105" w:name="_Toc82520722"/>
      <w:bookmarkStart w:id="106" w:name="_Toc82161827"/>
      <w:bookmarkStart w:id="107" w:name="_Toc85895716"/>
      <w:bookmarkStart w:id="108" w:name="_Toc112365872"/>
      <w:bookmarkStart w:id="109" w:name="_Toc209534475"/>
      <w:bookmarkEnd w:id="105"/>
      <w:r w:rsidRPr="0028078D">
        <w:t>土壤检测结果分析</w:t>
      </w:r>
      <w:bookmarkEnd w:id="106"/>
      <w:bookmarkEnd w:id="107"/>
      <w:bookmarkEnd w:id="108"/>
      <w:bookmarkEnd w:id="109"/>
    </w:p>
    <w:p w14:paraId="47859F6A" w14:textId="442386B1" w:rsidR="000B4629" w:rsidRPr="0028078D" w:rsidRDefault="000B4629" w:rsidP="000B4629">
      <w:pPr>
        <w:ind w:firstLine="480"/>
        <w:rPr>
          <w:rFonts w:cs="Times New Roman"/>
        </w:rPr>
      </w:pPr>
      <w:r w:rsidRPr="0028078D">
        <w:rPr>
          <w:rFonts w:hint="eastAsia"/>
        </w:rPr>
        <w:t>本次调查中，在调查地块外东、南、西、北侧四个垂直轴向上的土壤各设置</w:t>
      </w:r>
      <w:r w:rsidRPr="0028078D">
        <w:rPr>
          <w:rFonts w:hint="eastAsia"/>
        </w:rPr>
        <w:t>3</w:t>
      </w:r>
      <w:r w:rsidRPr="0028078D">
        <w:rPr>
          <w:rFonts w:hint="eastAsia"/>
        </w:rPr>
        <w:t>个土壤监测对照点位，共采集</w:t>
      </w:r>
      <w:r w:rsidRPr="0028078D">
        <w:rPr>
          <w:rFonts w:hint="eastAsia"/>
        </w:rPr>
        <w:t>12</w:t>
      </w:r>
      <w:r w:rsidRPr="0028078D">
        <w:rPr>
          <w:rFonts w:hint="eastAsia"/>
        </w:rPr>
        <w:t>个土壤监测对照点位，采样时间为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26</w:t>
      </w:r>
      <w:r w:rsidRPr="0028078D">
        <w:rPr>
          <w:rFonts w:hint="eastAsia"/>
        </w:rPr>
        <w:t>日，</w:t>
      </w:r>
      <w:r w:rsidRPr="0028078D">
        <w:t>检测指标包括地块内所有土壤检测指标，包括</w:t>
      </w:r>
      <w:r w:rsidRPr="0028078D">
        <w:t>pH</w:t>
      </w:r>
      <w:r w:rsidRPr="0028078D">
        <w:t>值、干物质、</w:t>
      </w:r>
      <w:r w:rsidRPr="0028078D">
        <w:rPr>
          <w:rFonts w:cs="Times New Roman" w:hint="eastAsia"/>
          <w:kern w:val="0"/>
        </w:rPr>
        <w:t>《</w:t>
      </w:r>
      <w:r w:rsidRPr="0028078D">
        <w:rPr>
          <w:rFonts w:hint="eastAsia"/>
        </w:rPr>
        <w:t>建设用地土壤污染风险管控标准（试行）》（</w:t>
      </w:r>
      <w:r w:rsidRPr="0028078D">
        <w:rPr>
          <w:rFonts w:hint="eastAsia"/>
        </w:rPr>
        <w:t>DB36/1282-2020</w:t>
      </w:r>
      <w:r w:rsidRPr="0028078D">
        <w:rPr>
          <w:rFonts w:hint="eastAsia"/>
        </w:rPr>
        <w:t>）</w:t>
      </w:r>
      <w:r w:rsidRPr="0028078D">
        <w:t>中</w:t>
      </w:r>
      <w:r w:rsidRPr="0028078D">
        <w:t>45</w:t>
      </w:r>
      <w:r w:rsidRPr="0028078D">
        <w:t>项基本项以及</w:t>
      </w:r>
      <w:r w:rsidRPr="0028078D">
        <w:rPr>
          <w:rFonts w:cs="Times New Roman"/>
        </w:rPr>
        <w:t>特征污染物锰、丙酮、氨氮、石油烃（</w:t>
      </w:r>
      <w:r w:rsidRPr="0028078D">
        <w:rPr>
          <w:rFonts w:cs="Times New Roman"/>
        </w:rPr>
        <w:t>C</w:t>
      </w:r>
      <w:r w:rsidRPr="0028078D">
        <w:rPr>
          <w:rFonts w:cs="Times New Roman"/>
          <w:vertAlign w:val="subscript"/>
        </w:rPr>
        <w:t>10</w:t>
      </w:r>
      <w:r w:rsidRPr="0028078D">
        <w:rPr>
          <w:rFonts w:cs="Times New Roman"/>
        </w:rPr>
        <w:t>-C</w:t>
      </w:r>
      <w:r w:rsidRPr="0028078D">
        <w:rPr>
          <w:rFonts w:cs="Times New Roman"/>
          <w:vertAlign w:val="subscript"/>
        </w:rPr>
        <w:t>40</w:t>
      </w:r>
      <w:r w:rsidRPr="0028078D">
        <w:rPr>
          <w:rFonts w:cs="Times New Roman"/>
        </w:rPr>
        <w:t>）。</w:t>
      </w:r>
      <w:r w:rsidRPr="0028078D">
        <w:rPr>
          <w:rFonts w:cs="Times New Roman" w:hint="eastAsia"/>
        </w:rPr>
        <w:t>对照</w:t>
      </w:r>
      <w:r w:rsidRPr="0028078D">
        <w:rPr>
          <w:rFonts w:cs="Times New Roman"/>
        </w:rPr>
        <w:t>土壤样品中有检出的指标有汞、砷、镍、铅、铜、镉、锰、石油烃</w:t>
      </w:r>
      <w:r w:rsidRPr="0028078D">
        <w:rPr>
          <w:rFonts w:cs="Times New Roman"/>
        </w:rPr>
        <w:t>(C</w:t>
      </w:r>
      <w:r w:rsidRPr="0028078D">
        <w:rPr>
          <w:rFonts w:cs="Times New Roman"/>
          <w:vertAlign w:val="subscript"/>
        </w:rPr>
        <w:t>10</w:t>
      </w:r>
      <w:r w:rsidRPr="0028078D">
        <w:rPr>
          <w:rFonts w:cs="Times New Roman"/>
        </w:rPr>
        <w:t>-C</w:t>
      </w:r>
      <w:r w:rsidRPr="0028078D">
        <w:rPr>
          <w:rFonts w:cs="Times New Roman"/>
          <w:vertAlign w:val="subscript"/>
        </w:rPr>
        <w:t>40</w:t>
      </w:r>
      <w:r w:rsidRPr="0028078D">
        <w:rPr>
          <w:rFonts w:cs="Times New Roman"/>
        </w:rPr>
        <w:t>)</w:t>
      </w:r>
      <w:r w:rsidRPr="0028078D">
        <w:rPr>
          <w:rFonts w:cs="Times New Roman"/>
        </w:rPr>
        <w:t>和氨氮，其余指标均未检出。</w:t>
      </w:r>
    </w:p>
    <w:p w14:paraId="6C418C28" w14:textId="77777777" w:rsidR="000B4629" w:rsidRPr="0028078D" w:rsidRDefault="000B4629" w:rsidP="000B4629">
      <w:pPr>
        <w:ind w:firstLine="480"/>
        <w:rPr>
          <w:rFonts w:cs="Times New Roman"/>
        </w:rPr>
      </w:pPr>
      <w:r w:rsidRPr="0028078D">
        <w:rPr>
          <w:rFonts w:cs="Times New Roman"/>
        </w:rPr>
        <w:t>除了</w:t>
      </w:r>
      <w:proofErr w:type="gramStart"/>
      <w:r w:rsidRPr="0028078D">
        <w:rPr>
          <w:rFonts w:cs="Times New Roman"/>
        </w:rPr>
        <w:t>砷</w:t>
      </w:r>
      <w:proofErr w:type="gramEnd"/>
      <w:r w:rsidRPr="0028078D">
        <w:rPr>
          <w:rFonts w:cs="Times New Roman"/>
        </w:rPr>
        <w:t>其余检出指标的</w:t>
      </w:r>
      <w:proofErr w:type="gramStart"/>
      <w:r w:rsidRPr="0028078D">
        <w:rPr>
          <w:rFonts w:cs="Times New Roman"/>
        </w:rPr>
        <w:t>检出值</w:t>
      </w:r>
      <w:proofErr w:type="gramEnd"/>
      <w:r w:rsidRPr="0028078D">
        <w:rPr>
          <w:rFonts w:cs="Times New Roman"/>
        </w:rPr>
        <w:t>均远</w:t>
      </w:r>
      <w:proofErr w:type="gramStart"/>
      <w:r w:rsidRPr="0028078D">
        <w:rPr>
          <w:rFonts w:cs="Times New Roman"/>
        </w:rPr>
        <w:t>小于第</w:t>
      </w:r>
      <w:proofErr w:type="gramEnd"/>
      <w:r w:rsidRPr="0028078D">
        <w:rPr>
          <w:rFonts w:cs="Times New Roman"/>
        </w:rPr>
        <w:t>一类用地的风险筛选值。</w:t>
      </w:r>
      <w:proofErr w:type="gramStart"/>
      <w:r w:rsidRPr="0028078D">
        <w:rPr>
          <w:rFonts w:cs="Times New Roman"/>
        </w:rPr>
        <w:t>砷</w:t>
      </w:r>
      <w:proofErr w:type="gramEnd"/>
      <w:r w:rsidRPr="0028078D">
        <w:rPr>
          <w:rFonts w:cs="Times New Roman"/>
        </w:rPr>
        <w:t>最大</w:t>
      </w:r>
      <w:proofErr w:type="gramStart"/>
      <w:r w:rsidRPr="0028078D">
        <w:rPr>
          <w:rFonts w:cs="Times New Roman"/>
        </w:rPr>
        <w:t>检出值</w:t>
      </w:r>
      <w:proofErr w:type="gramEnd"/>
      <w:r w:rsidRPr="0028078D">
        <w:rPr>
          <w:rFonts w:cs="Times New Roman"/>
        </w:rPr>
        <w:t>是</w:t>
      </w:r>
      <w:r w:rsidRPr="0028078D">
        <w:rPr>
          <w:rFonts w:cs="Times New Roman"/>
        </w:rPr>
        <w:t>20.1mg/kg</w:t>
      </w:r>
      <w:r w:rsidRPr="0028078D">
        <w:rPr>
          <w:rFonts w:cs="Times New Roman"/>
        </w:rPr>
        <w:t>，接近《建设用地土壤污染风险管控标准（试行）》（</w:t>
      </w:r>
      <w:r w:rsidRPr="0028078D">
        <w:rPr>
          <w:rFonts w:cs="Times New Roman"/>
        </w:rPr>
        <w:t>DB36/1282-2020</w:t>
      </w:r>
      <w:r w:rsidRPr="0028078D">
        <w:rPr>
          <w:rFonts w:cs="Times New Roman"/>
        </w:rPr>
        <w:t>）附录</w:t>
      </w:r>
      <w:r w:rsidRPr="0028078D">
        <w:rPr>
          <w:rFonts w:cs="Times New Roman"/>
        </w:rPr>
        <w:t>A</w:t>
      </w:r>
      <w:r w:rsidRPr="0028078D">
        <w:rPr>
          <w:rFonts w:cs="Times New Roman"/>
        </w:rPr>
        <w:t>表</w:t>
      </w:r>
      <w:r w:rsidRPr="0028078D">
        <w:rPr>
          <w:rFonts w:cs="Times New Roman"/>
        </w:rPr>
        <w:t>A.1</w:t>
      </w:r>
      <w:r w:rsidRPr="0028078D">
        <w:rPr>
          <w:rFonts w:cs="Times New Roman"/>
        </w:rPr>
        <w:t>中砷在红壤中的背景值（</w:t>
      </w:r>
      <w:r w:rsidRPr="0028078D">
        <w:rPr>
          <w:rFonts w:cs="Times New Roman"/>
        </w:rPr>
        <w:t>22mg/kg</w:t>
      </w:r>
      <w:r w:rsidRPr="0028078D">
        <w:rPr>
          <w:rFonts w:cs="Times New Roman"/>
        </w:rPr>
        <w:t>）</w:t>
      </w:r>
      <w:r w:rsidRPr="0028078D">
        <w:rPr>
          <w:rFonts w:cs="Times New Roman" w:hint="eastAsia"/>
        </w:rPr>
        <w:t>。</w:t>
      </w:r>
    </w:p>
    <w:p w14:paraId="27605B59" w14:textId="6E89E9FB" w:rsidR="000B4629" w:rsidRPr="0028078D" w:rsidRDefault="00A14590" w:rsidP="000B4629">
      <w:pPr>
        <w:ind w:firstLine="480"/>
        <w:rPr>
          <w:rFonts w:cs="Times New Roman"/>
        </w:rPr>
      </w:pPr>
      <w:r w:rsidRPr="0028078D">
        <w:rPr>
          <w:rFonts w:hint="eastAsia"/>
        </w:rPr>
        <w:t>地块</w:t>
      </w:r>
      <w:r w:rsidRPr="0028078D">
        <w:t>内共采集</w:t>
      </w:r>
      <w:r w:rsidRPr="0028078D">
        <w:rPr>
          <w:rFonts w:hint="eastAsia"/>
        </w:rPr>
        <w:t>32</w:t>
      </w:r>
      <w:r w:rsidRPr="0028078D">
        <w:t>个点位，</w:t>
      </w:r>
      <w:r w:rsidRPr="0028078D">
        <w:rPr>
          <w:rFonts w:hint="eastAsia"/>
        </w:rPr>
        <w:t>100</w:t>
      </w:r>
      <w:r w:rsidRPr="0028078D">
        <w:t>组土壤样品（不含现场平行）</w:t>
      </w:r>
      <w:r w:rsidRPr="0028078D">
        <w:rPr>
          <w:rFonts w:hint="eastAsia"/>
        </w:rPr>
        <w:t>。</w:t>
      </w:r>
      <w:r w:rsidRPr="0028078D">
        <w:t>检测指标包括</w:t>
      </w:r>
      <w:r w:rsidRPr="0028078D">
        <w:rPr>
          <w:rFonts w:hint="eastAsia"/>
        </w:rPr>
        <w:t>：</w:t>
      </w:r>
      <w:r w:rsidRPr="0028078D">
        <w:rPr>
          <w:rFonts w:hint="eastAsia"/>
        </w:rPr>
        <w:lastRenderedPageBreak/>
        <w:t>DB36/1282-2020</w:t>
      </w:r>
      <w:r w:rsidRPr="0028078D">
        <w:t>中</w:t>
      </w:r>
      <w:r w:rsidRPr="0028078D">
        <w:t>45</w:t>
      </w:r>
      <w:r w:rsidRPr="0028078D">
        <w:t>项基本项目、理化性质</w:t>
      </w:r>
      <w:r w:rsidRPr="0028078D">
        <w:t>2</w:t>
      </w:r>
      <w:r w:rsidRPr="0028078D">
        <w:t>项（</w:t>
      </w:r>
      <w:r w:rsidRPr="0028078D">
        <w:t>pH</w:t>
      </w:r>
      <w:r w:rsidRPr="0028078D">
        <w:t>值、干物质）以及特征污染因子</w:t>
      </w:r>
      <w:r w:rsidRPr="0028078D">
        <w:rPr>
          <w:rFonts w:hint="eastAsia"/>
        </w:rPr>
        <w:t>锰、丙酮、氨氮、石油烃（</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）和</w:t>
      </w:r>
      <w:r w:rsidRPr="0028078D">
        <w:rPr>
          <w:rFonts w:hint="eastAsia"/>
          <w:b/>
          <w:bCs/>
          <w:lang w:val="zh-CN"/>
        </w:rPr>
        <w:t>二噁英（仅</w:t>
      </w:r>
      <w:r w:rsidRPr="0028078D">
        <w:rPr>
          <w:rFonts w:hint="eastAsia"/>
          <w:b/>
          <w:bCs/>
          <w:lang w:val="zh-CN"/>
        </w:rPr>
        <w:t>S16</w:t>
      </w:r>
      <w:r w:rsidRPr="0028078D">
        <w:rPr>
          <w:rFonts w:hint="eastAsia"/>
          <w:b/>
          <w:bCs/>
          <w:lang w:val="zh-CN"/>
        </w:rPr>
        <w:t>、</w:t>
      </w:r>
      <w:r w:rsidRPr="0028078D">
        <w:rPr>
          <w:rFonts w:hint="eastAsia"/>
          <w:b/>
          <w:bCs/>
          <w:lang w:val="zh-CN"/>
        </w:rPr>
        <w:t>S18</w:t>
      </w:r>
      <w:r w:rsidRPr="0028078D">
        <w:rPr>
          <w:rFonts w:hint="eastAsia"/>
          <w:b/>
          <w:bCs/>
          <w:lang w:val="zh-CN"/>
        </w:rPr>
        <w:t>、</w:t>
      </w:r>
      <w:r w:rsidRPr="0028078D">
        <w:rPr>
          <w:rFonts w:hint="eastAsia"/>
          <w:b/>
          <w:bCs/>
          <w:lang w:val="zh-CN"/>
        </w:rPr>
        <w:t>S20</w:t>
      </w:r>
      <w:r w:rsidRPr="0028078D">
        <w:rPr>
          <w:rFonts w:hint="eastAsia"/>
          <w:b/>
          <w:bCs/>
          <w:lang w:val="zh-CN"/>
        </w:rPr>
        <w:t>、</w:t>
      </w:r>
      <w:r w:rsidRPr="0028078D">
        <w:rPr>
          <w:rFonts w:hint="eastAsia"/>
          <w:b/>
          <w:bCs/>
          <w:lang w:val="zh-CN"/>
        </w:rPr>
        <w:t>S22</w:t>
      </w:r>
      <w:r w:rsidRPr="0028078D">
        <w:rPr>
          <w:rFonts w:hint="eastAsia"/>
          <w:b/>
          <w:bCs/>
          <w:lang w:val="zh-CN"/>
        </w:rPr>
        <w:t>的表层样品监测）</w:t>
      </w:r>
      <w:r w:rsidRPr="0028078D">
        <w:t>。</w:t>
      </w:r>
    </w:p>
    <w:p w14:paraId="2A4509A0" w14:textId="4DFD3E26" w:rsidR="006E2040" w:rsidRPr="0028078D" w:rsidRDefault="00A14590" w:rsidP="00A14590">
      <w:pPr>
        <w:ind w:firstLine="480"/>
      </w:pPr>
      <w:r w:rsidRPr="0028078D">
        <w:rPr>
          <w:rFonts w:hint="eastAsia"/>
        </w:rPr>
        <w:t>所有地块内土壤样品检出的指标其</w:t>
      </w:r>
      <w:proofErr w:type="gramStart"/>
      <w:r w:rsidRPr="0028078D">
        <w:rPr>
          <w:rFonts w:hint="eastAsia"/>
        </w:rPr>
        <w:t>检出值</w:t>
      </w:r>
      <w:proofErr w:type="gramEnd"/>
      <w:r w:rsidRPr="0028078D">
        <w:rPr>
          <w:rFonts w:hint="eastAsia"/>
        </w:rPr>
        <w:t>均低于</w:t>
      </w:r>
      <w:r w:rsidRPr="0028078D">
        <w:rPr>
          <w:rFonts w:hint="eastAsia"/>
        </w:rPr>
        <w:t>DB36/1282-2020</w:t>
      </w:r>
      <w:r w:rsidRPr="0028078D">
        <w:rPr>
          <w:rFonts w:hint="eastAsia"/>
        </w:rPr>
        <w:t>中第一类用地筛选值。此次调查中采集的土壤点位样品检出指标的</w:t>
      </w:r>
      <w:proofErr w:type="gramStart"/>
      <w:r w:rsidRPr="0028078D">
        <w:rPr>
          <w:rFonts w:hint="eastAsia"/>
        </w:rPr>
        <w:t>检出值</w:t>
      </w:r>
      <w:proofErr w:type="gramEnd"/>
      <w:r w:rsidRPr="0028078D">
        <w:rPr>
          <w:rFonts w:hint="eastAsia"/>
        </w:rPr>
        <w:t>最大值，除了</w:t>
      </w:r>
      <w:proofErr w:type="gramStart"/>
      <w:r w:rsidRPr="0028078D">
        <w:rPr>
          <w:rFonts w:hint="eastAsia"/>
        </w:rPr>
        <w:t>砷</w:t>
      </w:r>
      <w:proofErr w:type="gramEnd"/>
      <w:r w:rsidRPr="0028078D">
        <w:rPr>
          <w:rFonts w:hint="eastAsia"/>
        </w:rPr>
        <w:t>以外，其余指标相比于对照点检出指标的检出最大值均稍高，说明调查地块内的土壤在历史的利用过程中还是受到了一定程度的人为因素扰动。</w:t>
      </w:r>
    </w:p>
    <w:p w14:paraId="67C53C0D" w14:textId="77777777" w:rsidR="00671A14" w:rsidRPr="0028078D" w:rsidRDefault="00537153">
      <w:pPr>
        <w:pStyle w:val="3"/>
      </w:pPr>
      <w:bookmarkStart w:id="110" w:name="_Toc82520831"/>
      <w:bookmarkStart w:id="111" w:name="_Toc82520738"/>
      <w:bookmarkStart w:id="112" w:name="_Toc82520829"/>
      <w:bookmarkStart w:id="113" w:name="_Toc82520737"/>
      <w:bookmarkStart w:id="114" w:name="_Toc82520728"/>
      <w:bookmarkStart w:id="115" w:name="_Toc82520729"/>
      <w:bookmarkStart w:id="116" w:name="_Toc82520736"/>
      <w:bookmarkStart w:id="117" w:name="_Toc82520818"/>
      <w:bookmarkStart w:id="118" w:name="_Toc82520830"/>
      <w:bookmarkStart w:id="119" w:name="_Toc82520727"/>
      <w:bookmarkStart w:id="120" w:name="_Toc82520734"/>
      <w:bookmarkStart w:id="121" w:name="_Toc82520807"/>
      <w:bookmarkStart w:id="122" w:name="_Toc82520731"/>
      <w:bookmarkStart w:id="123" w:name="_Toc82520832"/>
      <w:bookmarkStart w:id="124" w:name="_Toc82520724"/>
      <w:bookmarkStart w:id="125" w:name="_Toc82520763"/>
      <w:bookmarkStart w:id="126" w:name="_Toc82520730"/>
      <w:bookmarkStart w:id="127" w:name="_Toc82520774"/>
      <w:bookmarkStart w:id="128" w:name="_Toc82520732"/>
      <w:bookmarkStart w:id="129" w:name="_Toc82520733"/>
      <w:bookmarkStart w:id="130" w:name="_Toc82520785"/>
      <w:bookmarkStart w:id="131" w:name="_Toc82520726"/>
      <w:bookmarkStart w:id="132" w:name="_Toc82520725"/>
      <w:bookmarkStart w:id="133" w:name="_Toc82520735"/>
      <w:bookmarkStart w:id="134" w:name="_Toc112365873"/>
      <w:bookmarkStart w:id="135" w:name="_Toc85895717"/>
      <w:bookmarkStart w:id="136" w:name="_Toc209534476"/>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28078D">
        <w:t>地下水检测结果分析</w:t>
      </w:r>
      <w:bookmarkEnd w:id="134"/>
      <w:bookmarkEnd w:id="135"/>
      <w:bookmarkEnd w:id="136"/>
    </w:p>
    <w:p w14:paraId="4E79257F" w14:textId="0619981B" w:rsidR="00A14590" w:rsidRPr="0028078D" w:rsidRDefault="00A14590" w:rsidP="00A14590">
      <w:pPr>
        <w:ind w:firstLine="480"/>
      </w:pPr>
      <w:r w:rsidRPr="0028078D">
        <w:t>地块内</w:t>
      </w:r>
      <w:r w:rsidRPr="0028078D">
        <w:rPr>
          <w:rFonts w:hint="eastAsia"/>
        </w:rPr>
        <w:t>共设置了</w:t>
      </w:r>
      <w:r w:rsidRPr="0028078D">
        <w:rPr>
          <w:rFonts w:hint="eastAsia"/>
        </w:rPr>
        <w:t>3</w:t>
      </w:r>
      <w:r w:rsidRPr="0028078D">
        <w:rPr>
          <w:rFonts w:hint="eastAsia"/>
        </w:rPr>
        <w:t>个地下水监测井，</w:t>
      </w:r>
      <w:r w:rsidRPr="0028078D">
        <w:t>从</w:t>
      </w:r>
      <w:r w:rsidRPr="0028078D">
        <w:rPr>
          <w:rFonts w:hint="eastAsia"/>
        </w:rPr>
        <w:t>3</w:t>
      </w:r>
      <w:r w:rsidRPr="0028078D">
        <w:t>个监测井中各采集</w:t>
      </w:r>
      <w:r w:rsidRPr="0028078D">
        <w:t>1</w:t>
      </w:r>
      <w:r w:rsidRPr="0028078D">
        <w:t>个地下水样品进行实验室检测，总计</w:t>
      </w:r>
      <w:r w:rsidRPr="0028078D">
        <w:rPr>
          <w:rFonts w:hint="eastAsia"/>
        </w:rPr>
        <w:t>3</w:t>
      </w:r>
      <w:r w:rsidRPr="0028078D">
        <w:t>个地下水样品（不含平行样）。检测指标包括：</w:t>
      </w:r>
      <w:r w:rsidRPr="0028078D">
        <w:rPr>
          <w:rFonts w:hint="eastAsia"/>
          <w:lang w:val="zh-CN"/>
        </w:rPr>
        <w:t>感官性状及一般化学指标</w:t>
      </w:r>
      <w:r w:rsidRPr="0028078D">
        <w:rPr>
          <w:rFonts w:hint="eastAsia"/>
        </w:rPr>
        <w:t>20</w:t>
      </w:r>
      <w:r w:rsidRPr="0028078D">
        <w:rPr>
          <w:rFonts w:hint="eastAsia"/>
        </w:rPr>
        <w:t>项</w:t>
      </w:r>
      <w:r w:rsidRPr="0028078D">
        <w:rPr>
          <w:rFonts w:hint="eastAsia"/>
        </w:rPr>
        <w:t>+</w:t>
      </w:r>
      <w:r w:rsidRPr="0028078D">
        <w:rPr>
          <w:rFonts w:hint="eastAsia"/>
          <w:lang w:val="zh-CN"/>
        </w:rPr>
        <w:t>毒理学指标</w:t>
      </w:r>
      <w:r w:rsidRPr="0028078D">
        <w:rPr>
          <w:rFonts w:hint="eastAsia"/>
        </w:rPr>
        <w:t>15</w:t>
      </w:r>
      <w:r w:rsidRPr="0028078D">
        <w:rPr>
          <w:rFonts w:hint="eastAsia"/>
        </w:rPr>
        <w:t>项</w:t>
      </w:r>
      <w:r w:rsidRPr="0028078D">
        <w:rPr>
          <w:rFonts w:hint="eastAsia"/>
        </w:rPr>
        <w:t>+</w:t>
      </w:r>
      <w:r w:rsidRPr="0028078D">
        <w:rPr>
          <w:rFonts w:hint="eastAsia"/>
        </w:rPr>
        <w:t>特征污染物</w:t>
      </w:r>
      <w:r w:rsidRPr="0028078D">
        <w:rPr>
          <w:rFonts w:hint="eastAsia"/>
        </w:rPr>
        <w:t>3</w:t>
      </w:r>
      <w:r w:rsidRPr="0028078D">
        <w:rPr>
          <w:rFonts w:hint="eastAsia"/>
        </w:rPr>
        <w:t>项：</w:t>
      </w:r>
      <w:r w:rsidRPr="0028078D">
        <w:rPr>
          <w:rFonts w:ascii="宋体" w:hAnsi="宋体" w:cs="宋体" w:hint="eastAsia"/>
        </w:rPr>
        <w:t>镍、丙酮、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18A05EF8" w14:textId="77777777" w:rsidR="00A14590" w:rsidRPr="0028078D" w:rsidRDefault="00A14590" w:rsidP="00A14590">
      <w:pPr>
        <w:ind w:firstLine="480"/>
      </w:pPr>
      <w:r w:rsidRPr="0028078D">
        <w:rPr>
          <w:rFonts w:hint="eastAsia"/>
        </w:rPr>
        <w:t>本次调查的</w:t>
      </w:r>
      <w:r w:rsidRPr="0028078D">
        <w:rPr>
          <w:rFonts w:hint="eastAsia"/>
        </w:rPr>
        <w:t>3</w:t>
      </w:r>
      <w:r w:rsidRPr="0028078D">
        <w:rPr>
          <w:rFonts w:hint="eastAsia"/>
        </w:rPr>
        <w:t>个</w:t>
      </w:r>
      <w:r w:rsidRPr="0028078D">
        <w:t>地下水</w:t>
      </w:r>
      <w:r w:rsidRPr="0028078D">
        <w:rPr>
          <w:rFonts w:hint="eastAsia"/>
        </w:rPr>
        <w:t>监测井</w:t>
      </w:r>
      <w:r w:rsidRPr="0028078D">
        <w:t>pH</w:t>
      </w:r>
      <w:r w:rsidRPr="0028078D">
        <w:rPr>
          <w:rFonts w:hint="eastAsia"/>
        </w:rPr>
        <w:t>值</w:t>
      </w:r>
      <w:r w:rsidRPr="0028078D">
        <w:t>呈中性，符合《地下水质量标准》（</w:t>
      </w:r>
      <w:r w:rsidRPr="0028078D">
        <w:t>GB/T14848-2017</w:t>
      </w:r>
      <w:r w:rsidRPr="0028078D">
        <w:t>）</w:t>
      </w:r>
      <w:r w:rsidRPr="0028078D">
        <w:rPr>
          <w:rFonts w:hint="eastAsia"/>
        </w:rPr>
        <w:t>IV</w:t>
      </w:r>
      <w:r w:rsidRPr="0028078D">
        <w:t>类标准，</w:t>
      </w:r>
      <w:r w:rsidRPr="0028078D">
        <w:rPr>
          <w:rFonts w:hint="eastAsia"/>
        </w:rPr>
        <w:t>地下水浊度检出范围为</w:t>
      </w:r>
      <w:r w:rsidRPr="0028078D">
        <w:rPr>
          <w:rFonts w:hint="eastAsia"/>
        </w:rPr>
        <w:t>87~112</w:t>
      </w:r>
      <w:r w:rsidRPr="0028078D">
        <w:t>NTU</w:t>
      </w:r>
      <w:r w:rsidRPr="0028078D">
        <w:rPr>
          <w:rFonts w:hint="eastAsia"/>
        </w:rPr>
        <w:t>，超过</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w:t>
      </w:r>
    </w:p>
    <w:p w14:paraId="32DC551D" w14:textId="5B67FDCC" w:rsidR="00671A14" w:rsidRPr="0028078D" w:rsidRDefault="00A14590" w:rsidP="00A14590">
      <w:pPr>
        <w:ind w:firstLine="480"/>
      </w:pPr>
      <w:r w:rsidRPr="0028078D">
        <w:rPr>
          <w:rFonts w:hint="eastAsia"/>
        </w:rPr>
        <w:t>本次调查地下水所有检出指标的</w:t>
      </w:r>
      <w:proofErr w:type="gramStart"/>
      <w:r w:rsidRPr="0028078D">
        <w:rPr>
          <w:rFonts w:hint="eastAsia"/>
        </w:rPr>
        <w:t>检出值</w:t>
      </w:r>
      <w:proofErr w:type="gramEnd"/>
      <w:r w:rsidRPr="0028078D">
        <w:rPr>
          <w:rFonts w:hint="eastAsia"/>
        </w:rPr>
        <w:t>均低于</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w:t>
      </w:r>
    </w:p>
    <w:p w14:paraId="03944F65" w14:textId="77777777" w:rsidR="00671A14" w:rsidRPr="0028078D" w:rsidRDefault="00537153" w:rsidP="00255DE9">
      <w:pPr>
        <w:pStyle w:val="23"/>
        <w:ind w:left="0"/>
      </w:pPr>
      <w:bookmarkStart w:id="137" w:name="_Toc73231602"/>
      <w:bookmarkStart w:id="138" w:name="_Toc112365874"/>
      <w:bookmarkStart w:id="139" w:name="_Toc85895718"/>
      <w:bookmarkStart w:id="140" w:name="_Toc67856461"/>
      <w:bookmarkStart w:id="141" w:name="_Toc67956696"/>
      <w:bookmarkStart w:id="142" w:name="_Toc68524118"/>
      <w:bookmarkStart w:id="143" w:name="_Toc209534477"/>
      <w:r w:rsidRPr="0028078D">
        <w:t>结论与建议</w:t>
      </w:r>
      <w:bookmarkEnd w:id="137"/>
      <w:bookmarkEnd w:id="138"/>
      <w:bookmarkEnd w:id="139"/>
      <w:bookmarkEnd w:id="140"/>
      <w:bookmarkEnd w:id="141"/>
      <w:bookmarkEnd w:id="142"/>
      <w:bookmarkEnd w:id="143"/>
    </w:p>
    <w:p w14:paraId="6BB684F8" w14:textId="77777777" w:rsidR="00671A14" w:rsidRPr="0028078D" w:rsidRDefault="00537153">
      <w:pPr>
        <w:pStyle w:val="2"/>
      </w:pPr>
      <w:bookmarkStart w:id="144" w:name="_Toc67956697"/>
      <w:bookmarkStart w:id="145" w:name="_Toc112365875"/>
      <w:bookmarkStart w:id="146" w:name="_Toc68524119"/>
      <w:bookmarkStart w:id="147" w:name="_Toc67856462"/>
      <w:bookmarkStart w:id="148" w:name="_Toc73231603"/>
      <w:bookmarkStart w:id="149" w:name="_Toc85895719"/>
      <w:bookmarkStart w:id="150" w:name="_Toc209534478"/>
      <w:r w:rsidRPr="0028078D">
        <w:t>结论</w:t>
      </w:r>
      <w:bookmarkEnd w:id="144"/>
      <w:bookmarkEnd w:id="145"/>
      <w:bookmarkEnd w:id="146"/>
      <w:bookmarkEnd w:id="147"/>
      <w:bookmarkEnd w:id="148"/>
      <w:bookmarkEnd w:id="149"/>
      <w:bookmarkEnd w:id="150"/>
    </w:p>
    <w:p w14:paraId="54180F89" w14:textId="77777777" w:rsidR="00671A14" w:rsidRPr="0028078D" w:rsidRDefault="00537153">
      <w:pPr>
        <w:pStyle w:val="3"/>
      </w:pPr>
      <w:bookmarkStart w:id="151" w:name="_Toc67856463"/>
      <w:bookmarkStart w:id="152" w:name="_Toc85895720"/>
      <w:bookmarkStart w:id="153" w:name="_Toc68524120"/>
      <w:bookmarkStart w:id="154" w:name="_Toc73231604"/>
      <w:bookmarkStart w:id="155" w:name="_Toc67956698"/>
      <w:bookmarkStart w:id="156" w:name="_Toc112365876"/>
      <w:bookmarkStart w:id="157" w:name="_Toc209534479"/>
      <w:r w:rsidRPr="0028078D">
        <w:t>第一阶段调查结论</w:t>
      </w:r>
      <w:bookmarkEnd w:id="151"/>
      <w:bookmarkEnd w:id="152"/>
      <w:bookmarkEnd w:id="153"/>
      <w:bookmarkEnd w:id="154"/>
      <w:bookmarkEnd w:id="155"/>
      <w:bookmarkEnd w:id="156"/>
      <w:bookmarkEnd w:id="157"/>
    </w:p>
    <w:p w14:paraId="3A18D4E9" w14:textId="5908AEDC" w:rsidR="00671A14" w:rsidRPr="0028078D" w:rsidRDefault="00D711A8">
      <w:pPr>
        <w:ind w:firstLine="480"/>
      </w:pPr>
      <w:r w:rsidRPr="0028078D">
        <w:rPr>
          <w:rFonts w:hint="eastAsia"/>
        </w:rPr>
        <w:t>202</w:t>
      </w:r>
      <w:r w:rsidR="00A14590" w:rsidRPr="0028078D">
        <w:rPr>
          <w:rFonts w:hint="eastAsia"/>
        </w:rPr>
        <w:t>5</w:t>
      </w:r>
      <w:r w:rsidRPr="0028078D">
        <w:rPr>
          <w:rFonts w:hint="eastAsia"/>
        </w:rPr>
        <w:t>年</w:t>
      </w:r>
      <w:r w:rsidR="00A14590" w:rsidRPr="0028078D">
        <w:rPr>
          <w:rFonts w:hint="eastAsia"/>
        </w:rPr>
        <w:t>6</w:t>
      </w:r>
      <w:r w:rsidRPr="0028078D">
        <w:rPr>
          <w:rFonts w:hint="eastAsia"/>
        </w:rPr>
        <w:t>月</w:t>
      </w:r>
      <w:r w:rsidR="00A14590" w:rsidRPr="0028078D">
        <w:rPr>
          <w:rFonts w:hint="eastAsia"/>
        </w:rPr>
        <w:t>中</w:t>
      </w:r>
      <w:r w:rsidRPr="0028078D">
        <w:rPr>
          <w:rFonts w:hint="eastAsia"/>
        </w:rPr>
        <w:t>旬</w:t>
      </w:r>
      <w:r w:rsidR="00537153" w:rsidRPr="0028078D">
        <w:rPr>
          <w:rFonts w:hint="eastAsia"/>
        </w:rPr>
        <w:t>开始</w:t>
      </w:r>
      <w:r w:rsidR="00537153" w:rsidRPr="0028078D">
        <w:t>，</w:t>
      </w:r>
      <w:r w:rsidR="00537153" w:rsidRPr="0028078D">
        <w:rPr>
          <w:rFonts w:hint="eastAsia"/>
        </w:rPr>
        <w:t>技术人员</w:t>
      </w:r>
      <w:r w:rsidR="00537153" w:rsidRPr="0028078D">
        <w:t>通过地块相关资料收集、人员访谈及现场踏勘等工作对地块进行了第一阶段调查工作，对地块调查情况结果如下：</w:t>
      </w:r>
    </w:p>
    <w:p w14:paraId="78B7EC73" w14:textId="14093124" w:rsidR="00A14590" w:rsidRPr="0028078D" w:rsidRDefault="00A14590">
      <w:pPr>
        <w:ind w:firstLine="482"/>
        <w:rPr>
          <w:b/>
          <w:bCs/>
        </w:rPr>
      </w:pPr>
      <w:r w:rsidRPr="0028078D">
        <w:rPr>
          <w:rFonts w:hint="eastAsia"/>
          <w:b/>
          <w:bCs/>
        </w:rPr>
        <w:t>1</w:t>
      </w:r>
      <w:r w:rsidRPr="0028078D">
        <w:rPr>
          <w:rFonts w:hint="eastAsia"/>
          <w:b/>
          <w:bCs/>
        </w:rPr>
        <w:t>、调查地块历史沿革</w:t>
      </w:r>
    </w:p>
    <w:p w14:paraId="036CF630" w14:textId="69FC6CE2" w:rsidR="00A14590" w:rsidRPr="0028078D" w:rsidRDefault="00A14590" w:rsidP="00A14590">
      <w:pPr>
        <w:ind w:firstLine="480"/>
        <w:rPr>
          <w:lang w:bidi="ar"/>
        </w:rPr>
      </w:pPr>
      <w:r w:rsidRPr="0028078D">
        <w:rPr>
          <w:rFonts w:hint="eastAsia"/>
        </w:rPr>
        <w:t>2004</w:t>
      </w:r>
      <w:r w:rsidRPr="0028078D">
        <w:rPr>
          <w:rFonts w:hint="eastAsia"/>
        </w:rPr>
        <w:t>年以前，地块为荒地，</w:t>
      </w:r>
      <w:r w:rsidRPr="0028078D">
        <w:rPr>
          <w:rFonts w:hint="eastAsia"/>
        </w:rPr>
        <w:t>2004</w:t>
      </w:r>
      <w:r w:rsidRPr="0028078D">
        <w:rPr>
          <w:rFonts w:hint="eastAsia"/>
        </w:rPr>
        <w:t>年地块清表，准备开发利用；</w:t>
      </w:r>
      <w:r w:rsidRPr="0028078D">
        <w:rPr>
          <w:rFonts w:hint="eastAsia"/>
        </w:rPr>
        <w:t>2004</w:t>
      </w:r>
      <w:r w:rsidRPr="0028078D">
        <w:rPr>
          <w:rFonts w:hint="eastAsia"/>
        </w:rPr>
        <w:t>年</w:t>
      </w:r>
      <w:r w:rsidRPr="0028078D">
        <w:rPr>
          <w:rFonts w:hint="eastAsia"/>
        </w:rPr>
        <w:t>-20</w:t>
      </w:r>
      <w:r w:rsidRPr="0028078D">
        <w:t>0</w:t>
      </w:r>
      <w:r w:rsidRPr="0028078D">
        <w:rPr>
          <w:rFonts w:hint="eastAsia"/>
        </w:rPr>
        <w:t>9</w:t>
      </w:r>
      <w:r w:rsidRPr="0028078D">
        <w:rPr>
          <w:rFonts w:hint="eastAsia"/>
        </w:rPr>
        <w:t>年期间，赣州华坚国际鞋城有限公司在地块南部建起教学楼并修建道路，其中一楼作为仓库使用，未涉及生产，地块其他区域仍主要为荒地；</w:t>
      </w:r>
      <w:r w:rsidRPr="0028078D">
        <w:rPr>
          <w:rFonts w:hint="eastAsia"/>
        </w:rPr>
        <w:t>20</w:t>
      </w:r>
      <w:r w:rsidRPr="0028078D">
        <w:t>0</w:t>
      </w:r>
      <w:r w:rsidRPr="0028078D">
        <w:rPr>
          <w:rFonts w:hint="eastAsia"/>
        </w:rPr>
        <w:t>9</w:t>
      </w:r>
      <w:r w:rsidRPr="0028078D">
        <w:rPr>
          <w:rFonts w:hint="eastAsia"/>
        </w:rPr>
        <w:t>年</w:t>
      </w:r>
      <w:r w:rsidRPr="0028078D">
        <w:rPr>
          <w:rFonts w:hint="eastAsia"/>
        </w:rPr>
        <w:t>-2012</w:t>
      </w:r>
      <w:r w:rsidRPr="0028078D">
        <w:rPr>
          <w:rFonts w:hint="eastAsia"/>
        </w:rPr>
        <w:t>年期间，地块内中部搭建铁皮厂房，作为仓库使用，未涉及生产，地块其他区域仍主</w:t>
      </w:r>
      <w:r w:rsidRPr="0028078D">
        <w:rPr>
          <w:rFonts w:hint="eastAsia"/>
        </w:rPr>
        <w:lastRenderedPageBreak/>
        <w:t>要为荒地；</w:t>
      </w:r>
      <w:r w:rsidRPr="0028078D">
        <w:rPr>
          <w:rFonts w:hint="eastAsia"/>
        </w:rPr>
        <w:t>201</w:t>
      </w:r>
      <w:r w:rsidRPr="0028078D">
        <w:t>2</w:t>
      </w:r>
      <w:r w:rsidRPr="0028078D">
        <w:rPr>
          <w:rFonts w:hint="eastAsia"/>
        </w:rPr>
        <w:t>年</w:t>
      </w:r>
      <w:r w:rsidRPr="0028078D">
        <w:rPr>
          <w:rFonts w:hint="eastAsia"/>
        </w:rPr>
        <w:t>-201</w:t>
      </w:r>
      <w:r w:rsidRPr="0028078D">
        <w:t>3</w:t>
      </w:r>
      <w:r w:rsidRPr="0028078D">
        <w:rPr>
          <w:rFonts w:hint="eastAsia"/>
        </w:rPr>
        <w:t>年期间，地块内北部开始作为华坚驾校科目二训练场使用，未涉及生产；</w:t>
      </w:r>
      <w:r w:rsidRPr="0028078D">
        <w:rPr>
          <w:rFonts w:hint="eastAsia"/>
        </w:rPr>
        <w:t>2014</w:t>
      </w:r>
      <w:r w:rsidRPr="0028078D">
        <w:rPr>
          <w:rFonts w:hint="eastAsia"/>
        </w:rPr>
        <w:t>年</w:t>
      </w:r>
      <w:r w:rsidRPr="0028078D">
        <w:rPr>
          <w:rFonts w:hint="eastAsia"/>
        </w:rPr>
        <w:t>-20</w:t>
      </w:r>
      <w:r w:rsidRPr="0028078D">
        <w:t>20</w:t>
      </w:r>
      <w:r w:rsidRPr="0028078D">
        <w:rPr>
          <w:rFonts w:hint="eastAsia"/>
        </w:rPr>
        <w:t>年期间，地块内中部新搭建铁皮厂房，作为仓库使用，未涉及生产；</w:t>
      </w:r>
      <w:r w:rsidRPr="0028078D">
        <w:rPr>
          <w:rFonts w:hint="eastAsia"/>
        </w:rPr>
        <w:t>20</w:t>
      </w:r>
      <w:r w:rsidRPr="0028078D">
        <w:t>20</w:t>
      </w:r>
      <w:r w:rsidRPr="0028078D">
        <w:rPr>
          <w:rFonts w:hint="eastAsia"/>
        </w:rPr>
        <w:t>年</w:t>
      </w:r>
      <w:r w:rsidRPr="0028078D">
        <w:rPr>
          <w:rFonts w:hint="eastAsia"/>
        </w:rPr>
        <w:t>-2</w:t>
      </w:r>
      <w:r w:rsidRPr="0028078D">
        <w:t>021</w:t>
      </w:r>
      <w:r w:rsidRPr="0028078D">
        <w:rPr>
          <w:rFonts w:hint="eastAsia"/>
        </w:rPr>
        <w:t>年期间，地块内中部铁皮厂房被拆除；</w:t>
      </w:r>
      <w:r w:rsidRPr="0028078D">
        <w:rPr>
          <w:rFonts w:hint="eastAsia"/>
        </w:rPr>
        <w:t>20</w:t>
      </w:r>
      <w:r w:rsidRPr="0028078D">
        <w:t>21</w:t>
      </w:r>
      <w:r w:rsidRPr="0028078D">
        <w:rPr>
          <w:rFonts w:hint="eastAsia"/>
        </w:rPr>
        <w:t>年</w:t>
      </w:r>
      <w:r w:rsidRPr="0028078D">
        <w:rPr>
          <w:rFonts w:hint="eastAsia"/>
        </w:rPr>
        <w:t>-</w:t>
      </w:r>
      <w:r w:rsidRPr="0028078D">
        <w:rPr>
          <w:rFonts w:hint="eastAsia"/>
        </w:rPr>
        <w:t>至今，地块主要作为仓库、教学楼、华坚驾校科目二训练场、荒地和道路使用，整体区域未发生明显变化</w:t>
      </w:r>
      <w:r w:rsidRPr="0028078D">
        <w:rPr>
          <w:rFonts w:hint="eastAsia"/>
          <w:lang w:bidi="ar"/>
        </w:rPr>
        <w:t>。</w:t>
      </w:r>
    </w:p>
    <w:p w14:paraId="493F6DFD" w14:textId="13EA1656" w:rsidR="00A14590" w:rsidRPr="0028078D" w:rsidRDefault="00A14590" w:rsidP="00A14590">
      <w:pPr>
        <w:ind w:firstLine="480"/>
        <w:rPr>
          <w:lang w:bidi="ar"/>
        </w:rPr>
      </w:pPr>
      <w:r w:rsidRPr="0028078D">
        <w:rPr>
          <w:rFonts w:hint="eastAsia"/>
          <w:lang w:bidi="ar"/>
        </w:rPr>
        <w:t>2021</w:t>
      </w:r>
      <w:r w:rsidRPr="0028078D">
        <w:rPr>
          <w:rFonts w:hint="eastAsia"/>
          <w:lang w:bidi="ar"/>
        </w:rPr>
        <w:t>年，临近调查地块西部的江西华夏金属线制品有限公司所用地，在转给金潭</w:t>
      </w:r>
      <w:proofErr w:type="gramStart"/>
      <w:r w:rsidRPr="0028078D">
        <w:rPr>
          <w:rFonts w:hint="eastAsia"/>
          <w:lang w:bidi="ar"/>
        </w:rPr>
        <w:t>物流园</w:t>
      </w:r>
      <w:proofErr w:type="gramEnd"/>
      <w:r w:rsidRPr="0028078D">
        <w:rPr>
          <w:rFonts w:hint="eastAsia"/>
          <w:lang w:bidi="ar"/>
        </w:rPr>
        <w:t>时园区内的厂房建筑没有发生过改建或扩建，也未进行任何拆除。现场踏勘可见园区内不存在工业废水、废气的集中处理区域，也未发现独立烟囱，根据人员访谈的结果可知江西华夏金属线制品有限公司的生产线规模较小，其生产废气的排放为无组织排放形式。</w:t>
      </w:r>
    </w:p>
    <w:p w14:paraId="3E124034" w14:textId="479CE162" w:rsidR="00A14590" w:rsidRPr="0028078D" w:rsidRDefault="00A14590" w:rsidP="00A14590">
      <w:pPr>
        <w:ind w:firstLine="482"/>
        <w:rPr>
          <w:b/>
          <w:bCs/>
        </w:rPr>
      </w:pPr>
      <w:r w:rsidRPr="0028078D">
        <w:rPr>
          <w:rFonts w:hint="eastAsia"/>
          <w:b/>
          <w:bCs/>
          <w:lang w:bidi="ar"/>
        </w:rPr>
        <w:t>2</w:t>
      </w:r>
      <w:r w:rsidRPr="0028078D">
        <w:rPr>
          <w:rFonts w:hint="eastAsia"/>
          <w:b/>
          <w:bCs/>
          <w:lang w:bidi="ar"/>
        </w:rPr>
        <w:t>、污染识别结果分析</w:t>
      </w:r>
    </w:p>
    <w:p w14:paraId="2A7658C4" w14:textId="7E808090" w:rsidR="00A14590" w:rsidRPr="0028078D" w:rsidRDefault="00A14590" w:rsidP="00A14590">
      <w:pPr>
        <w:ind w:firstLine="480"/>
      </w:pPr>
      <w:r w:rsidRPr="0028078D">
        <w:rPr>
          <w:rFonts w:hint="eastAsia"/>
        </w:rPr>
        <w:t>地块历史沿革清晰，历史上以仓库、道路、驾校训练场、荒地和林地为主，不涉及规模化养殖、工业生产活动。调查地块的相邻地块历史上也以居民住宅区、商务办公区、商铺住宅区、学校、道路、荒地、驾校、物流园、供电公司为主。可能会对地块内土壤和地下水环境产生一定的污染影响如下：</w:t>
      </w:r>
    </w:p>
    <w:p w14:paraId="19382CB3" w14:textId="77777777" w:rsidR="00A14590" w:rsidRPr="0028078D" w:rsidRDefault="00A14590" w:rsidP="00A14590">
      <w:pPr>
        <w:ind w:firstLine="480"/>
      </w:pPr>
      <w:r w:rsidRPr="0028078D">
        <w:rPr>
          <w:rFonts w:hint="eastAsia"/>
        </w:rPr>
        <w:t>1</w:t>
      </w:r>
      <w:r w:rsidRPr="0028078D">
        <w:rPr>
          <w:rFonts w:hint="eastAsia"/>
        </w:rPr>
        <w:t>、</w:t>
      </w:r>
      <w:r w:rsidRPr="0028078D">
        <w:rPr>
          <w:rFonts w:hint="eastAsia"/>
        </w:rPr>
        <w:t>2004</w:t>
      </w:r>
      <w:r w:rsidRPr="0028078D">
        <w:rPr>
          <w:rFonts w:hint="eastAsia"/>
        </w:rPr>
        <w:t>年，地块内全部区域进行过土壤平整，考虑到平整过程中车辆在地块内施工时可能存在油品跑冒滴漏等现象，保守识别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1B178C2C" w14:textId="77777777" w:rsidR="00A14590" w:rsidRPr="0028078D" w:rsidRDefault="00A14590" w:rsidP="00A14590">
      <w:pPr>
        <w:ind w:firstLine="480"/>
      </w:pPr>
      <w:r w:rsidRPr="0028078D">
        <w:rPr>
          <w:rFonts w:hint="eastAsia"/>
        </w:rPr>
        <w:t>2</w:t>
      </w:r>
      <w:r w:rsidRPr="0028078D">
        <w:rPr>
          <w:rFonts w:hint="eastAsia"/>
        </w:rPr>
        <w:t>、</w:t>
      </w:r>
      <w:r w:rsidRPr="0028078D">
        <w:rPr>
          <w:rFonts w:hint="eastAsia"/>
        </w:rPr>
        <w:t>2008</w:t>
      </w:r>
      <w:r w:rsidRPr="0028078D">
        <w:rPr>
          <w:rFonts w:hint="eastAsia"/>
        </w:rPr>
        <w:t>年</w:t>
      </w:r>
      <w:r w:rsidRPr="0028078D">
        <w:rPr>
          <w:rFonts w:hint="eastAsia"/>
        </w:rPr>
        <w:t>-</w:t>
      </w:r>
      <w:r w:rsidRPr="0028078D">
        <w:rPr>
          <w:rFonts w:hint="eastAsia"/>
        </w:rPr>
        <w:t>至今，地块内道路车辆频繁出入和临时在地块内停放，考虑到车辆在地块内行驶、停放时可能存在油品跑冒滴漏等现象，保守识别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71692FD9" w14:textId="77777777" w:rsidR="00A14590" w:rsidRPr="0028078D" w:rsidRDefault="00A14590" w:rsidP="00A14590">
      <w:pPr>
        <w:ind w:firstLine="480"/>
      </w:pPr>
      <w:r w:rsidRPr="0028078D">
        <w:rPr>
          <w:rFonts w:hint="eastAsia"/>
        </w:rPr>
        <w:t>3</w:t>
      </w:r>
      <w:r w:rsidRPr="0028078D">
        <w:rPr>
          <w:rFonts w:hint="eastAsia"/>
        </w:rPr>
        <w:t>、</w:t>
      </w:r>
      <w:r w:rsidRPr="0028078D">
        <w:rPr>
          <w:rFonts w:hint="eastAsia"/>
        </w:rPr>
        <w:t>2013</w:t>
      </w:r>
      <w:r w:rsidRPr="0028078D">
        <w:rPr>
          <w:rFonts w:hint="eastAsia"/>
        </w:rPr>
        <w:t>年</w:t>
      </w:r>
      <w:r w:rsidRPr="0028078D">
        <w:rPr>
          <w:rFonts w:hint="eastAsia"/>
        </w:rPr>
        <w:t>-</w:t>
      </w:r>
      <w:r w:rsidRPr="0028078D">
        <w:rPr>
          <w:rFonts w:hint="eastAsia"/>
        </w:rPr>
        <w:t>至今，地块内北部作为华坚驾校训练场其中一部分使用，考虑到车辆在地块内停放、训练时可能存在油品跑冒滴漏等现象，保守识别</w:t>
      </w:r>
      <w:r w:rsidRPr="0028078D">
        <w:rPr>
          <w:rFonts w:hint="eastAsia"/>
          <w:b/>
          <w:bCs/>
        </w:rPr>
        <w:t>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6B5D9D0D" w14:textId="77777777" w:rsidR="00A14590" w:rsidRPr="0028078D" w:rsidRDefault="00A14590" w:rsidP="00A14590">
      <w:pPr>
        <w:ind w:firstLine="480"/>
      </w:pPr>
      <w:r w:rsidRPr="0028078D">
        <w:rPr>
          <w:rFonts w:hint="eastAsia"/>
        </w:rPr>
        <w:t>4</w:t>
      </w:r>
      <w:r w:rsidRPr="0028078D">
        <w:rPr>
          <w:rFonts w:hint="eastAsia"/>
        </w:rPr>
        <w:t>、</w:t>
      </w:r>
      <w:r w:rsidRPr="0028078D">
        <w:rPr>
          <w:rFonts w:hint="eastAsia"/>
        </w:rPr>
        <w:t>2004</w:t>
      </w:r>
      <w:r w:rsidRPr="0028078D">
        <w:rPr>
          <w:rFonts w:hint="eastAsia"/>
        </w:rPr>
        <w:t>年</w:t>
      </w:r>
      <w:r w:rsidRPr="0028078D">
        <w:rPr>
          <w:rFonts w:hint="eastAsia"/>
        </w:rPr>
        <w:t>-</w:t>
      </w:r>
      <w:r w:rsidRPr="0028078D">
        <w:rPr>
          <w:rFonts w:hint="eastAsia"/>
        </w:rPr>
        <w:t>至今，赣州华坚国际鞋城有限公司在地块南部建起教学楼，保守识别</w:t>
      </w:r>
      <w:r w:rsidRPr="0028078D">
        <w:rPr>
          <w:rFonts w:hint="eastAsia"/>
          <w:b/>
          <w:bCs/>
        </w:rPr>
        <w:t>氨氮</w:t>
      </w:r>
      <w:r w:rsidRPr="0028078D">
        <w:rPr>
          <w:rFonts w:hint="eastAsia"/>
        </w:rPr>
        <w:t>为特征污染物。</w:t>
      </w:r>
    </w:p>
    <w:p w14:paraId="015EFA6E" w14:textId="77777777" w:rsidR="00A14590" w:rsidRPr="0028078D" w:rsidRDefault="00A14590" w:rsidP="00A14590">
      <w:pPr>
        <w:ind w:firstLine="480"/>
      </w:pPr>
      <w:r w:rsidRPr="0028078D">
        <w:rPr>
          <w:rFonts w:hint="eastAsia"/>
        </w:rPr>
        <w:t>5</w:t>
      </w:r>
      <w:r w:rsidRPr="0028078D">
        <w:rPr>
          <w:rFonts w:hint="eastAsia"/>
        </w:rPr>
        <w:t>、地块周边</w:t>
      </w:r>
      <w:r w:rsidRPr="0028078D">
        <w:rPr>
          <w:rFonts w:hint="eastAsia"/>
        </w:rPr>
        <w:t>500 m</w:t>
      </w:r>
      <w:r w:rsidRPr="0028078D">
        <w:rPr>
          <w:rFonts w:hint="eastAsia"/>
        </w:rPr>
        <w:t>范围内存在企业包括：赣州华坚国际鞋城有限公司、加油站、建筑装饰公司、华优美服装厂、金潭物流园、赣州有色冶金机械有限公司、</w:t>
      </w:r>
      <w:r w:rsidRPr="0028078D">
        <w:rPr>
          <w:rFonts w:hint="eastAsia"/>
        </w:rPr>
        <w:lastRenderedPageBreak/>
        <w:t>好街坊食品、江西透红药业有限公司、</w:t>
      </w:r>
      <w:proofErr w:type="gramStart"/>
      <w:r w:rsidRPr="0028078D">
        <w:rPr>
          <w:rFonts w:hint="eastAsia"/>
        </w:rPr>
        <w:t>力昌表</w:t>
      </w:r>
      <w:proofErr w:type="gramEnd"/>
      <w:r w:rsidRPr="0028078D">
        <w:rPr>
          <w:rFonts w:hint="eastAsia"/>
        </w:rPr>
        <w:t>业有限公司、华坚机动车检测中心、驾校训练场、赣州供电公司、垃圾中转站、江西华夏金属线制品有限公司、赣州</w:t>
      </w:r>
      <w:proofErr w:type="gramStart"/>
      <w:r w:rsidRPr="0028078D">
        <w:rPr>
          <w:rFonts w:hint="eastAsia"/>
        </w:rPr>
        <w:t>瀚</w:t>
      </w:r>
      <w:proofErr w:type="gramEnd"/>
      <w:r w:rsidRPr="0028078D">
        <w:rPr>
          <w:rFonts w:hint="eastAsia"/>
        </w:rPr>
        <w:t>蓝环保科技有限公司、江西透红药业有限公司、</w:t>
      </w:r>
      <w:proofErr w:type="gramStart"/>
      <w:r w:rsidRPr="0028078D">
        <w:rPr>
          <w:rFonts w:hint="eastAsia"/>
        </w:rPr>
        <w:t>虔</w:t>
      </w:r>
      <w:proofErr w:type="gramEnd"/>
      <w:r w:rsidRPr="0028078D">
        <w:rPr>
          <w:rFonts w:hint="eastAsia"/>
        </w:rPr>
        <w:t>安特种设备检验服务有限公司、江西宝宝仔饲料有限公司、赣州市万丰食品有限公司等。</w:t>
      </w:r>
    </w:p>
    <w:p w14:paraId="33BA076F" w14:textId="77777777" w:rsidR="00A14590" w:rsidRPr="0028078D" w:rsidRDefault="00A14590" w:rsidP="00A14590">
      <w:pPr>
        <w:ind w:firstLine="480"/>
      </w:pPr>
      <w:r w:rsidRPr="0028078D">
        <w:rPr>
          <w:rFonts w:hint="eastAsia"/>
        </w:rPr>
        <w:t>根据潜在的地下水迁移或者大气沉降影响途径分析，上述中部分企业可能会对调查地块内的土壤和地下水环境产生一定的污染影响，保守识别</w:t>
      </w:r>
      <w:r w:rsidRPr="0028078D">
        <w:rPr>
          <w:rFonts w:hint="eastAsia"/>
          <w:b/>
          <w:bCs/>
        </w:rPr>
        <w:t>重金属（铅、镉、砷、汞、铜、镍、六价铬、锰）、丙酮、二噁英和石油烃（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为特征污染物。</w:t>
      </w:r>
    </w:p>
    <w:p w14:paraId="35F2FFB0" w14:textId="05FA9A65" w:rsidR="00D711A8" w:rsidRPr="0028078D" w:rsidRDefault="00A14590" w:rsidP="00A14590">
      <w:pPr>
        <w:ind w:firstLine="480"/>
      </w:pPr>
      <w:r w:rsidRPr="0028078D">
        <w:rPr>
          <w:rFonts w:hint="eastAsia"/>
        </w:rPr>
        <w:t>综上所述。调查地块内的污染主要考虑为</w:t>
      </w:r>
      <w:r w:rsidRPr="0028078D">
        <w:rPr>
          <w:rFonts w:hint="eastAsia"/>
          <w:b/>
          <w:bCs/>
        </w:rPr>
        <w:t>重金属（铅、镉、砷、汞、铜、镍、六价铬、锰）、氨氮、丙酮、二噁英和石油烃（</w:t>
      </w:r>
      <w:r w:rsidRPr="0028078D">
        <w:rPr>
          <w:rFonts w:hint="eastAsia"/>
          <w:b/>
          <w:bCs/>
        </w:rPr>
        <w:t>C</w:t>
      </w:r>
      <w:r w:rsidRPr="0028078D">
        <w:rPr>
          <w:rFonts w:hint="eastAsia"/>
          <w:b/>
          <w:bCs/>
          <w:vertAlign w:val="subscript"/>
        </w:rPr>
        <w:t>10</w:t>
      </w:r>
      <w:r w:rsidRPr="0028078D">
        <w:rPr>
          <w:rFonts w:hint="eastAsia"/>
          <w:b/>
          <w:bCs/>
        </w:rPr>
        <w:t>-C</w:t>
      </w:r>
      <w:r w:rsidRPr="0028078D">
        <w:rPr>
          <w:rFonts w:hint="eastAsia"/>
          <w:b/>
          <w:bCs/>
          <w:vertAlign w:val="subscript"/>
        </w:rPr>
        <w:t>40</w:t>
      </w:r>
      <w:r w:rsidRPr="0028078D">
        <w:rPr>
          <w:rFonts w:hint="eastAsia"/>
          <w:b/>
          <w:bCs/>
        </w:rPr>
        <w:t>）</w:t>
      </w:r>
      <w:r w:rsidRPr="0028078D">
        <w:rPr>
          <w:rFonts w:hint="eastAsia"/>
        </w:rPr>
        <w:t>，因此，需进行第二阶段的布点采样工作</w:t>
      </w:r>
      <w:r w:rsidR="007B0384" w:rsidRPr="0028078D">
        <w:rPr>
          <w:rFonts w:hint="eastAsia"/>
        </w:rPr>
        <w:t>。</w:t>
      </w:r>
    </w:p>
    <w:p w14:paraId="1FDBC683" w14:textId="77777777" w:rsidR="00671A14" w:rsidRPr="0028078D" w:rsidRDefault="00537153">
      <w:pPr>
        <w:pStyle w:val="3"/>
      </w:pPr>
      <w:bookmarkStart w:id="158" w:name="_Toc73021697"/>
      <w:bookmarkStart w:id="159" w:name="_Toc73231345"/>
      <w:bookmarkStart w:id="160" w:name="_Toc72506208"/>
      <w:bookmarkStart w:id="161" w:name="_Toc73021699"/>
      <w:bookmarkStart w:id="162" w:name="_Toc72506209"/>
      <w:bookmarkStart w:id="163" w:name="_Toc73231346"/>
      <w:bookmarkStart w:id="164" w:name="_Toc72506207"/>
      <w:bookmarkStart w:id="165" w:name="_Toc73231344"/>
      <w:bookmarkStart w:id="166" w:name="_Toc73021698"/>
      <w:bookmarkStart w:id="167" w:name="_Toc67856464"/>
      <w:bookmarkStart w:id="168" w:name="_Toc67956699"/>
      <w:bookmarkStart w:id="169" w:name="_Toc73231605"/>
      <w:bookmarkStart w:id="170" w:name="_Toc112365877"/>
      <w:bookmarkStart w:id="171" w:name="_Toc68524121"/>
      <w:bookmarkStart w:id="172" w:name="_Toc85895721"/>
      <w:bookmarkStart w:id="173" w:name="_Toc209534480"/>
      <w:bookmarkEnd w:id="158"/>
      <w:bookmarkEnd w:id="159"/>
      <w:bookmarkEnd w:id="160"/>
      <w:bookmarkEnd w:id="161"/>
      <w:bookmarkEnd w:id="162"/>
      <w:bookmarkEnd w:id="163"/>
      <w:bookmarkEnd w:id="164"/>
      <w:bookmarkEnd w:id="165"/>
      <w:bookmarkEnd w:id="166"/>
      <w:r w:rsidRPr="0028078D">
        <w:t>第二阶段调查结论</w:t>
      </w:r>
      <w:bookmarkEnd w:id="167"/>
      <w:bookmarkEnd w:id="168"/>
      <w:bookmarkEnd w:id="169"/>
      <w:bookmarkEnd w:id="170"/>
      <w:bookmarkEnd w:id="171"/>
      <w:bookmarkEnd w:id="172"/>
      <w:bookmarkEnd w:id="173"/>
    </w:p>
    <w:p w14:paraId="4D5B575F" w14:textId="77777777" w:rsidR="00671A14" w:rsidRPr="0028078D" w:rsidRDefault="00537153">
      <w:pPr>
        <w:ind w:firstLine="480"/>
        <w:rPr>
          <w:kern w:val="0"/>
          <w:lang w:val="zh-CN"/>
        </w:rPr>
      </w:pPr>
      <w:r w:rsidRPr="0028078D">
        <w:rPr>
          <w:rFonts w:hint="eastAsia"/>
          <w:kern w:val="0"/>
          <w:lang w:val="zh-CN"/>
        </w:rPr>
        <w:t>（</w:t>
      </w:r>
      <w:r w:rsidRPr="0028078D">
        <w:rPr>
          <w:rFonts w:hint="eastAsia"/>
          <w:kern w:val="0"/>
          <w:lang w:val="zh-CN"/>
        </w:rPr>
        <w:t>1</w:t>
      </w:r>
      <w:r w:rsidRPr="0028078D">
        <w:rPr>
          <w:rFonts w:hint="eastAsia"/>
          <w:kern w:val="0"/>
          <w:lang w:val="zh-CN"/>
        </w:rPr>
        <w:t>）土壤</w:t>
      </w:r>
    </w:p>
    <w:p w14:paraId="0B687776" w14:textId="37B07145" w:rsidR="00A14590" w:rsidRPr="0028078D" w:rsidRDefault="00A14590" w:rsidP="00A14590">
      <w:pPr>
        <w:ind w:firstLine="480"/>
      </w:pPr>
      <w:r w:rsidRPr="0028078D">
        <w:rPr>
          <w:rFonts w:hint="eastAsia"/>
        </w:rPr>
        <w:t>本次调查中，在调查地块外东、南、西、北侧四个垂直轴向上的土壤各设置</w:t>
      </w:r>
      <w:r w:rsidRPr="0028078D">
        <w:rPr>
          <w:rFonts w:hint="eastAsia"/>
        </w:rPr>
        <w:t>3</w:t>
      </w:r>
      <w:r w:rsidRPr="0028078D">
        <w:rPr>
          <w:rFonts w:hint="eastAsia"/>
        </w:rPr>
        <w:t>个土壤监测对照点位，共采集</w:t>
      </w:r>
      <w:r w:rsidRPr="0028078D">
        <w:rPr>
          <w:rFonts w:hint="eastAsia"/>
        </w:rPr>
        <w:t>12</w:t>
      </w:r>
      <w:r w:rsidRPr="0028078D">
        <w:rPr>
          <w:rFonts w:hint="eastAsia"/>
        </w:rPr>
        <w:t>个土壤监测对照点位，采样时间为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26</w:t>
      </w:r>
      <w:r w:rsidRPr="0028078D">
        <w:rPr>
          <w:rFonts w:hint="eastAsia"/>
        </w:rPr>
        <w:t>日，</w:t>
      </w:r>
      <w:r w:rsidRPr="0028078D">
        <w:t>检测指标包括地块内所有土壤检测指标</w:t>
      </w:r>
      <w:r w:rsidRPr="0028078D">
        <w:rPr>
          <w:rFonts w:hint="eastAsia"/>
        </w:rPr>
        <w:t>。</w:t>
      </w:r>
      <w:r w:rsidRPr="0028078D">
        <w:rPr>
          <w:rFonts w:cs="Times New Roman" w:hint="eastAsia"/>
        </w:rPr>
        <w:t>对照</w:t>
      </w:r>
      <w:r w:rsidRPr="0028078D">
        <w:rPr>
          <w:rFonts w:cs="Times New Roman"/>
        </w:rPr>
        <w:t>土壤样品中有检出的指标有汞、砷、镍、铅、铜、镉、锰、石油烃</w:t>
      </w:r>
      <w:r w:rsidRPr="0028078D">
        <w:rPr>
          <w:rFonts w:cs="Times New Roman"/>
        </w:rPr>
        <w:t>(C</w:t>
      </w:r>
      <w:r w:rsidRPr="0028078D">
        <w:rPr>
          <w:rFonts w:cs="Times New Roman"/>
          <w:vertAlign w:val="subscript"/>
        </w:rPr>
        <w:t>10</w:t>
      </w:r>
      <w:r w:rsidRPr="0028078D">
        <w:rPr>
          <w:rFonts w:cs="Times New Roman"/>
        </w:rPr>
        <w:t>-C</w:t>
      </w:r>
      <w:r w:rsidRPr="0028078D">
        <w:rPr>
          <w:rFonts w:cs="Times New Roman"/>
          <w:vertAlign w:val="subscript"/>
        </w:rPr>
        <w:t>40</w:t>
      </w:r>
      <w:r w:rsidRPr="0028078D">
        <w:rPr>
          <w:rFonts w:cs="Times New Roman"/>
        </w:rPr>
        <w:t>)</w:t>
      </w:r>
      <w:r w:rsidRPr="0028078D">
        <w:rPr>
          <w:rFonts w:cs="Times New Roman"/>
        </w:rPr>
        <w:t>和氨氮，其余指标均未检出。除了</w:t>
      </w:r>
      <w:proofErr w:type="gramStart"/>
      <w:r w:rsidRPr="0028078D">
        <w:rPr>
          <w:rFonts w:cs="Times New Roman"/>
        </w:rPr>
        <w:t>砷</w:t>
      </w:r>
      <w:proofErr w:type="gramEnd"/>
      <w:r w:rsidRPr="0028078D">
        <w:rPr>
          <w:rFonts w:cs="Times New Roman"/>
        </w:rPr>
        <w:t>其余检出指标的</w:t>
      </w:r>
      <w:proofErr w:type="gramStart"/>
      <w:r w:rsidRPr="0028078D">
        <w:rPr>
          <w:rFonts w:cs="Times New Roman"/>
        </w:rPr>
        <w:t>检出值</w:t>
      </w:r>
      <w:proofErr w:type="gramEnd"/>
      <w:r w:rsidRPr="0028078D">
        <w:rPr>
          <w:rFonts w:cs="Times New Roman"/>
        </w:rPr>
        <w:t>均远</w:t>
      </w:r>
      <w:proofErr w:type="gramStart"/>
      <w:r w:rsidRPr="0028078D">
        <w:rPr>
          <w:rFonts w:cs="Times New Roman"/>
        </w:rPr>
        <w:t>小于第</w:t>
      </w:r>
      <w:proofErr w:type="gramEnd"/>
      <w:r w:rsidRPr="0028078D">
        <w:rPr>
          <w:rFonts w:cs="Times New Roman"/>
        </w:rPr>
        <w:t>一类用地的风险筛选值。</w:t>
      </w:r>
      <w:proofErr w:type="gramStart"/>
      <w:r w:rsidRPr="0028078D">
        <w:rPr>
          <w:rFonts w:cs="Times New Roman"/>
        </w:rPr>
        <w:t>砷</w:t>
      </w:r>
      <w:proofErr w:type="gramEnd"/>
      <w:r w:rsidRPr="0028078D">
        <w:rPr>
          <w:rFonts w:cs="Times New Roman"/>
        </w:rPr>
        <w:t>最大</w:t>
      </w:r>
      <w:proofErr w:type="gramStart"/>
      <w:r w:rsidRPr="0028078D">
        <w:rPr>
          <w:rFonts w:cs="Times New Roman"/>
        </w:rPr>
        <w:t>检出值</w:t>
      </w:r>
      <w:proofErr w:type="gramEnd"/>
      <w:r w:rsidRPr="0028078D">
        <w:rPr>
          <w:rFonts w:cs="Times New Roman"/>
        </w:rPr>
        <w:t>是</w:t>
      </w:r>
      <w:r w:rsidRPr="0028078D">
        <w:rPr>
          <w:rFonts w:cs="Times New Roman"/>
        </w:rPr>
        <w:t>20.1mg/kg</w:t>
      </w:r>
      <w:r w:rsidRPr="0028078D">
        <w:rPr>
          <w:rFonts w:cs="Times New Roman"/>
        </w:rPr>
        <w:t>，接近《建设用地土壤污染风险管控标准（试行）》（</w:t>
      </w:r>
      <w:r w:rsidRPr="0028078D">
        <w:rPr>
          <w:rFonts w:cs="Times New Roman"/>
        </w:rPr>
        <w:t>DB36/1282-2020</w:t>
      </w:r>
      <w:r w:rsidRPr="0028078D">
        <w:rPr>
          <w:rFonts w:cs="Times New Roman"/>
        </w:rPr>
        <w:t>）附录</w:t>
      </w:r>
      <w:r w:rsidRPr="0028078D">
        <w:rPr>
          <w:rFonts w:cs="Times New Roman"/>
        </w:rPr>
        <w:t>A</w:t>
      </w:r>
      <w:r w:rsidRPr="0028078D">
        <w:rPr>
          <w:rFonts w:cs="Times New Roman"/>
        </w:rPr>
        <w:t>表</w:t>
      </w:r>
      <w:r w:rsidRPr="0028078D">
        <w:rPr>
          <w:rFonts w:cs="Times New Roman"/>
        </w:rPr>
        <w:t>A.1</w:t>
      </w:r>
      <w:r w:rsidRPr="0028078D">
        <w:rPr>
          <w:rFonts w:cs="Times New Roman"/>
        </w:rPr>
        <w:t>中砷在红壤中的背景值（</w:t>
      </w:r>
      <w:r w:rsidRPr="0028078D">
        <w:rPr>
          <w:rFonts w:cs="Times New Roman"/>
        </w:rPr>
        <w:t>22mg/kg</w:t>
      </w:r>
      <w:r w:rsidRPr="0028078D">
        <w:rPr>
          <w:rFonts w:cs="Times New Roman"/>
        </w:rPr>
        <w:t>）</w:t>
      </w:r>
      <w:r w:rsidRPr="0028078D">
        <w:rPr>
          <w:rFonts w:cs="Times New Roman" w:hint="eastAsia"/>
        </w:rPr>
        <w:t>。</w:t>
      </w:r>
    </w:p>
    <w:p w14:paraId="41BB99E5" w14:textId="1D3B84B5" w:rsidR="00A14590" w:rsidRPr="0028078D" w:rsidRDefault="00A14590" w:rsidP="00A14590">
      <w:pPr>
        <w:ind w:firstLine="480"/>
        <w:rPr>
          <w:rFonts w:cs="Times New Roman"/>
        </w:rPr>
      </w:pPr>
      <w:r w:rsidRPr="0028078D">
        <w:rPr>
          <w:rFonts w:hint="eastAsia"/>
        </w:rPr>
        <w:t>本次调查地块</w:t>
      </w:r>
      <w:r w:rsidRPr="0028078D">
        <w:t>内共采集</w:t>
      </w:r>
      <w:r w:rsidRPr="0028078D">
        <w:rPr>
          <w:rFonts w:hint="eastAsia"/>
        </w:rPr>
        <w:t>32</w:t>
      </w:r>
      <w:r w:rsidRPr="0028078D">
        <w:t>个点位，</w:t>
      </w:r>
      <w:r w:rsidRPr="0028078D">
        <w:rPr>
          <w:rFonts w:hint="eastAsia"/>
        </w:rPr>
        <w:t>100</w:t>
      </w:r>
      <w:r w:rsidRPr="0028078D">
        <w:t>组土壤样品（不含现场平行）</w:t>
      </w:r>
      <w:r w:rsidRPr="0028078D">
        <w:rPr>
          <w:rFonts w:hint="eastAsia"/>
        </w:rPr>
        <w:t>，采样时间为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21</w:t>
      </w:r>
      <w:r w:rsidRPr="0028078D">
        <w:rPr>
          <w:rFonts w:hint="eastAsia"/>
        </w:rPr>
        <w:t>日至采样时间为</w:t>
      </w:r>
      <w:r w:rsidRPr="0028078D">
        <w:rPr>
          <w:rFonts w:hint="eastAsia"/>
        </w:rPr>
        <w:t>2025</w:t>
      </w:r>
      <w:r w:rsidRPr="0028078D">
        <w:rPr>
          <w:rFonts w:hint="eastAsia"/>
        </w:rPr>
        <w:t>年</w:t>
      </w:r>
      <w:r w:rsidRPr="0028078D">
        <w:rPr>
          <w:rFonts w:hint="eastAsia"/>
        </w:rPr>
        <w:t>7</w:t>
      </w:r>
      <w:r w:rsidRPr="0028078D">
        <w:rPr>
          <w:rFonts w:hint="eastAsia"/>
        </w:rPr>
        <w:t>月</w:t>
      </w:r>
      <w:r w:rsidRPr="0028078D">
        <w:rPr>
          <w:rFonts w:hint="eastAsia"/>
        </w:rPr>
        <w:t>25</w:t>
      </w:r>
      <w:r w:rsidRPr="0028078D">
        <w:rPr>
          <w:rFonts w:hint="eastAsia"/>
        </w:rPr>
        <w:t>日。</w:t>
      </w:r>
      <w:r w:rsidRPr="0028078D">
        <w:t>检测指标包括</w:t>
      </w:r>
      <w:r w:rsidRPr="0028078D">
        <w:rPr>
          <w:rFonts w:hint="eastAsia"/>
        </w:rPr>
        <w:t>：</w:t>
      </w:r>
      <w:r w:rsidRPr="0028078D">
        <w:rPr>
          <w:rFonts w:hint="eastAsia"/>
        </w:rPr>
        <w:t>DB36/1282-2020</w:t>
      </w:r>
      <w:r w:rsidRPr="0028078D">
        <w:t>中</w:t>
      </w:r>
      <w:r w:rsidRPr="0028078D">
        <w:t>45</w:t>
      </w:r>
      <w:r w:rsidRPr="0028078D">
        <w:t>项基本项目、理化性质</w:t>
      </w:r>
      <w:r w:rsidRPr="0028078D">
        <w:t>2</w:t>
      </w:r>
      <w:r w:rsidRPr="0028078D">
        <w:t>项（</w:t>
      </w:r>
      <w:r w:rsidRPr="0028078D">
        <w:t>pH</w:t>
      </w:r>
      <w:r w:rsidRPr="0028078D">
        <w:t>值、干物质）以及特征污染因子</w:t>
      </w:r>
      <w:r w:rsidRPr="0028078D">
        <w:rPr>
          <w:rFonts w:hint="eastAsia"/>
        </w:rPr>
        <w:t>锰、丙酮、氨氮、石油烃（</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）和</w:t>
      </w:r>
      <w:r w:rsidRPr="0028078D">
        <w:rPr>
          <w:rFonts w:hint="eastAsia"/>
          <w:b/>
          <w:bCs/>
          <w:lang w:val="zh-CN"/>
        </w:rPr>
        <w:t>二噁英（仅</w:t>
      </w:r>
      <w:r w:rsidRPr="0028078D">
        <w:rPr>
          <w:rFonts w:hint="eastAsia"/>
          <w:b/>
          <w:bCs/>
          <w:lang w:val="zh-CN"/>
        </w:rPr>
        <w:t>S16</w:t>
      </w:r>
      <w:r w:rsidRPr="0028078D">
        <w:rPr>
          <w:rFonts w:hint="eastAsia"/>
          <w:b/>
          <w:bCs/>
          <w:lang w:val="zh-CN"/>
        </w:rPr>
        <w:t>、</w:t>
      </w:r>
      <w:r w:rsidRPr="0028078D">
        <w:rPr>
          <w:rFonts w:hint="eastAsia"/>
          <w:b/>
          <w:bCs/>
          <w:lang w:val="zh-CN"/>
        </w:rPr>
        <w:t>S18</w:t>
      </w:r>
      <w:r w:rsidRPr="0028078D">
        <w:rPr>
          <w:rFonts w:hint="eastAsia"/>
          <w:b/>
          <w:bCs/>
          <w:lang w:val="zh-CN"/>
        </w:rPr>
        <w:t>、</w:t>
      </w:r>
      <w:r w:rsidRPr="0028078D">
        <w:rPr>
          <w:rFonts w:hint="eastAsia"/>
          <w:b/>
          <w:bCs/>
          <w:lang w:val="zh-CN"/>
        </w:rPr>
        <w:t>S20</w:t>
      </w:r>
      <w:r w:rsidRPr="0028078D">
        <w:rPr>
          <w:rFonts w:hint="eastAsia"/>
          <w:b/>
          <w:bCs/>
          <w:lang w:val="zh-CN"/>
        </w:rPr>
        <w:t>、</w:t>
      </w:r>
      <w:r w:rsidRPr="0028078D">
        <w:rPr>
          <w:rFonts w:hint="eastAsia"/>
          <w:b/>
          <w:bCs/>
          <w:lang w:val="zh-CN"/>
        </w:rPr>
        <w:t>S22</w:t>
      </w:r>
      <w:r w:rsidRPr="0028078D">
        <w:rPr>
          <w:rFonts w:hint="eastAsia"/>
          <w:b/>
          <w:bCs/>
          <w:lang w:val="zh-CN"/>
        </w:rPr>
        <w:t>的表层样品监测）</w:t>
      </w:r>
      <w:r w:rsidRPr="0028078D">
        <w:t>。</w:t>
      </w:r>
    </w:p>
    <w:p w14:paraId="75B15982" w14:textId="550BD097" w:rsidR="007008EB" w:rsidRPr="0028078D" w:rsidRDefault="00A14590" w:rsidP="00A14590">
      <w:pPr>
        <w:ind w:firstLine="480"/>
      </w:pPr>
      <w:r w:rsidRPr="0028078D">
        <w:rPr>
          <w:rFonts w:hint="eastAsia"/>
        </w:rPr>
        <w:t>所有地块内土壤样品检出的指标其</w:t>
      </w:r>
      <w:proofErr w:type="gramStart"/>
      <w:r w:rsidRPr="0028078D">
        <w:rPr>
          <w:rFonts w:hint="eastAsia"/>
        </w:rPr>
        <w:t>检出值</w:t>
      </w:r>
      <w:proofErr w:type="gramEnd"/>
      <w:r w:rsidRPr="0028078D">
        <w:rPr>
          <w:rFonts w:hint="eastAsia"/>
        </w:rPr>
        <w:t>均低于</w:t>
      </w:r>
      <w:r w:rsidRPr="0028078D">
        <w:rPr>
          <w:rFonts w:hint="eastAsia"/>
        </w:rPr>
        <w:t>DB36/1282-2020</w:t>
      </w:r>
      <w:r w:rsidRPr="0028078D">
        <w:rPr>
          <w:rFonts w:hint="eastAsia"/>
        </w:rPr>
        <w:t>中第一类用地筛选值。此次调查中采集的土壤点位样品检出指标的</w:t>
      </w:r>
      <w:proofErr w:type="gramStart"/>
      <w:r w:rsidRPr="0028078D">
        <w:rPr>
          <w:rFonts w:hint="eastAsia"/>
        </w:rPr>
        <w:t>检出值</w:t>
      </w:r>
      <w:proofErr w:type="gramEnd"/>
      <w:r w:rsidRPr="0028078D">
        <w:rPr>
          <w:rFonts w:hint="eastAsia"/>
        </w:rPr>
        <w:t>最大值，除了</w:t>
      </w:r>
      <w:proofErr w:type="gramStart"/>
      <w:r w:rsidRPr="0028078D">
        <w:rPr>
          <w:rFonts w:hint="eastAsia"/>
        </w:rPr>
        <w:t>砷</w:t>
      </w:r>
      <w:proofErr w:type="gramEnd"/>
      <w:r w:rsidRPr="0028078D">
        <w:rPr>
          <w:rFonts w:hint="eastAsia"/>
        </w:rPr>
        <w:t>以外，其余指标相比于对照点检出指标的检出最大值均稍高，说明调查地块内的</w:t>
      </w:r>
      <w:r w:rsidRPr="0028078D">
        <w:rPr>
          <w:rFonts w:hint="eastAsia"/>
        </w:rPr>
        <w:lastRenderedPageBreak/>
        <w:t>土壤在历史的利用过程中还是受到了一定程度的人为因素扰动。</w:t>
      </w:r>
    </w:p>
    <w:p w14:paraId="3626B9E2" w14:textId="77777777" w:rsidR="00671A14" w:rsidRPr="0028078D" w:rsidRDefault="00537153">
      <w:pPr>
        <w:ind w:firstLine="480"/>
        <w:rPr>
          <w:kern w:val="0"/>
          <w:lang w:val="zh-CN"/>
        </w:rPr>
      </w:pPr>
      <w:r w:rsidRPr="0028078D">
        <w:rPr>
          <w:rFonts w:hint="eastAsia"/>
          <w:kern w:val="0"/>
          <w:lang w:val="zh-CN"/>
        </w:rPr>
        <w:t>（</w:t>
      </w:r>
      <w:r w:rsidRPr="0028078D">
        <w:rPr>
          <w:rFonts w:hint="eastAsia"/>
          <w:kern w:val="0"/>
          <w:lang w:val="zh-CN"/>
        </w:rPr>
        <w:t>2</w:t>
      </w:r>
      <w:r w:rsidRPr="0028078D">
        <w:rPr>
          <w:rFonts w:hint="eastAsia"/>
          <w:kern w:val="0"/>
          <w:lang w:val="zh-CN"/>
        </w:rPr>
        <w:t>）地下水</w:t>
      </w:r>
    </w:p>
    <w:p w14:paraId="28847EC8" w14:textId="77777777" w:rsidR="00A14590" w:rsidRPr="0028078D" w:rsidRDefault="00A14590" w:rsidP="00A14590">
      <w:pPr>
        <w:ind w:firstLine="480"/>
      </w:pPr>
      <w:r w:rsidRPr="0028078D">
        <w:rPr>
          <w:rFonts w:hint="eastAsia"/>
        </w:rPr>
        <w:t>本次调查</w:t>
      </w:r>
      <w:r w:rsidRPr="0028078D">
        <w:t>地块内</w:t>
      </w:r>
      <w:r w:rsidRPr="0028078D">
        <w:rPr>
          <w:rFonts w:hint="eastAsia"/>
        </w:rPr>
        <w:t>共设置了</w:t>
      </w:r>
      <w:r w:rsidRPr="0028078D">
        <w:rPr>
          <w:rFonts w:hint="eastAsia"/>
        </w:rPr>
        <w:t>3</w:t>
      </w:r>
      <w:r w:rsidRPr="0028078D">
        <w:rPr>
          <w:rFonts w:hint="eastAsia"/>
        </w:rPr>
        <w:t>个地下水监测井，</w:t>
      </w:r>
      <w:r w:rsidRPr="0028078D">
        <w:t>从</w:t>
      </w:r>
      <w:r w:rsidRPr="0028078D">
        <w:rPr>
          <w:rFonts w:hint="eastAsia"/>
        </w:rPr>
        <w:t>3</w:t>
      </w:r>
      <w:r w:rsidRPr="0028078D">
        <w:t>个监测井中各采集</w:t>
      </w:r>
      <w:r w:rsidRPr="0028078D">
        <w:t>1</w:t>
      </w:r>
      <w:r w:rsidRPr="0028078D">
        <w:t>个地下水样品进行实验室检测，总计</w:t>
      </w:r>
      <w:r w:rsidRPr="0028078D">
        <w:rPr>
          <w:rFonts w:hint="eastAsia"/>
        </w:rPr>
        <w:t>3</w:t>
      </w:r>
      <w:r w:rsidRPr="0028078D">
        <w:t>个地下水样品（不含平行样）</w:t>
      </w:r>
      <w:r w:rsidRPr="0028078D">
        <w:rPr>
          <w:rFonts w:hint="eastAsia"/>
        </w:rPr>
        <w:t>，采样时间为</w:t>
      </w: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6</w:t>
      </w:r>
      <w:r w:rsidRPr="0028078D">
        <w:rPr>
          <w:rFonts w:hint="eastAsia"/>
        </w:rPr>
        <w:t>日至</w:t>
      </w:r>
      <w:r w:rsidRPr="0028078D">
        <w:rPr>
          <w:rFonts w:hint="eastAsia"/>
        </w:rPr>
        <w:t>2025</w:t>
      </w:r>
      <w:r w:rsidRPr="0028078D">
        <w:rPr>
          <w:rFonts w:hint="eastAsia"/>
        </w:rPr>
        <w:t>年</w:t>
      </w:r>
      <w:r w:rsidRPr="0028078D">
        <w:rPr>
          <w:rFonts w:hint="eastAsia"/>
        </w:rPr>
        <w:t>8</w:t>
      </w:r>
      <w:r w:rsidRPr="0028078D">
        <w:rPr>
          <w:rFonts w:hint="eastAsia"/>
        </w:rPr>
        <w:t>月</w:t>
      </w:r>
      <w:r w:rsidRPr="0028078D">
        <w:rPr>
          <w:rFonts w:hint="eastAsia"/>
        </w:rPr>
        <w:t>7</w:t>
      </w:r>
      <w:r w:rsidRPr="0028078D">
        <w:rPr>
          <w:rFonts w:hint="eastAsia"/>
        </w:rPr>
        <w:t>日</w:t>
      </w:r>
      <w:r w:rsidRPr="0028078D">
        <w:t>。检测指标包括：</w:t>
      </w:r>
      <w:r w:rsidRPr="0028078D">
        <w:rPr>
          <w:rFonts w:hint="eastAsia"/>
          <w:lang w:val="zh-CN"/>
        </w:rPr>
        <w:t>感官性状及一般化学指标</w:t>
      </w:r>
      <w:r w:rsidRPr="0028078D">
        <w:rPr>
          <w:rFonts w:hint="eastAsia"/>
        </w:rPr>
        <w:t>20</w:t>
      </w:r>
      <w:r w:rsidRPr="0028078D">
        <w:rPr>
          <w:rFonts w:hint="eastAsia"/>
        </w:rPr>
        <w:t>项</w:t>
      </w:r>
      <w:r w:rsidRPr="0028078D">
        <w:rPr>
          <w:rFonts w:hint="eastAsia"/>
        </w:rPr>
        <w:t>+</w:t>
      </w:r>
      <w:r w:rsidRPr="0028078D">
        <w:rPr>
          <w:rFonts w:hint="eastAsia"/>
          <w:lang w:val="zh-CN"/>
        </w:rPr>
        <w:t>毒理学指标</w:t>
      </w:r>
      <w:r w:rsidRPr="0028078D">
        <w:rPr>
          <w:rFonts w:hint="eastAsia"/>
        </w:rPr>
        <w:t>15</w:t>
      </w:r>
      <w:r w:rsidRPr="0028078D">
        <w:rPr>
          <w:rFonts w:hint="eastAsia"/>
        </w:rPr>
        <w:t>项</w:t>
      </w:r>
      <w:r w:rsidRPr="0028078D">
        <w:rPr>
          <w:rFonts w:hint="eastAsia"/>
        </w:rPr>
        <w:t>+</w:t>
      </w:r>
      <w:r w:rsidRPr="0028078D">
        <w:rPr>
          <w:rFonts w:hint="eastAsia"/>
        </w:rPr>
        <w:t>特征污染物</w:t>
      </w:r>
      <w:r w:rsidRPr="0028078D">
        <w:rPr>
          <w:rFonts w:hint="eastAsia"/>
        </w:rPr>
        <w:t>3</w:t>
      </w:r>
      <w:r w:rsidRPr="0028078D">
        <w:rPr>
          <w:rFonts w:hint="eastAsia"/>
        </w:rPr>
        <w:t>项：</w:t>
      </w:r>
      <w:r w:rsidRPr="0028078D">
        <w:rPr>
          <w:rFonts w:ascii="宋体" w:hAnsi="宋体" w:cs="宋体" w:hint="eastAsia"/>
        </w:rPr>
        <w:t>镍、丙酮、</w:t>
      </w:r>
      <w:r w:rsidRPr="0028078D">
        <w:rPr>
          <w:rFonts w:hint="eastAsia"/>
        </w:rPr>
        <w:t>可萃取</w:t>
      </w:r>
      <w:proofErr w:type="gramStart"/>
      <w:r w:rsidRPr="0028078D">
        <w:rPr>
          <w:rFonts w:hint="eastAsia"/>
        </w:rPr>
        <w:t>性石油烃</w:t>
      </w:r>
      <w:proofErr w:type="gramEnd"/>
      <w:r w:rsidRPr="0028078D">
        <w:rPr>
          <w:rFonts w:hint="eastAsia"/>
        </w:rPr>
        <w:t>（</w:t>
      </w:r>
      <w:r w:rsidRPr="0028078D">
        <w:rPr>
          <w:rFonts w:hint="eastAsia"/>
        </w:rPr>
        <w:t>C</w:t>
      </w:r>
      <w:r w:rsidRPr="0028078D">
        <w:rPr>
          <w:rFonts w:hint="eastAsia"/>
          <w:vertAlign w:val="subscript"/>
        </w:rPr>
        <w:t>10</w:t>
      </w:r>
      <w:r w:rsidRPr="0028078D">
        <w:rPr>
          <w:rFonts w:hint="eastAsia"/>
        </w:rPr>
        <w:t>~C</w:t>
      </w:r>
      <w:r w:rsidRPr="0028078D">
        <w:rPr>
          <w:rFonts w:hint="eastAsia"/>
          <w:vertAlign w:val="subscript"/>
        </w:rPr>
        <w:t>40</w:t>
      </w:r>
      <w:r w:rsidRPr="0028078D">
        <w:rPr>
          <w:rFonts w:hint="eastAsia"/>
        </w:rPr>
        <w:t>）。</w:t>
      </w:r>
    </w:p>
    <w:p w14:paraId="7E0074D3" w14:textId="05650679" w:rsidR="00A14590" w:rsidRPr="0028078D" w:rsidRDefault="00A14590" w:rsidP="00A14590">
      <w:pPr>
        <w:ind w:firstLine="480"/>
      </w:pPr>
      <w:r w:rsidRPr="0028078D">
        <w:rPr>
          <w:rFonts w:hint="eastAsia"/>
        </w:rPr>
        <w:t>本次调查的</w:t>
      </w:r>
      <w:r w:rsidRPr="0028078D">
        <w:rPr>
          <w:rFonts w:hint="eastAsia"/>
        </w:rPr>
        <w:t>3</w:t>
      </w:r>
      <w:r w:rsidRPr="0028078D">
        <w:rPr>
          <w:rFonts w:hint="eastAsia"/>
        </w:rPr>
        <w:t>个</w:t>
      </w:r>
      <w:r w:rsidRPr="0028078D">
        <w:t>地下水</w:t>
      </w:r>
      <w:r w:rsidRPr="0028078D">
        <w:rPr>
          <w:rFonts w:hint="eastAsia"/>
        </w:rPr>
        <w:t>监测井</w:t>
      </w:r>
      <w:r w:rsidRPr="0028078D">
        <w:t>pH</w:t>
      </w:r>
      <w:r w:rsidRPr="0028078D">
        <w:rPr>
          <w:rFonts w:hint="eastAsia"/>
        </w:rPr>
        <w:t>值</w:t>
      </w:r>
      <w:r w:rsidRPr="0028078D">
        <w:t>呈中性，符合《地下水质量标准》（</w:t>
      </w:r>
      <w:r w:rsidRPr="0028078D">
        <w:t>GB/T14848-2017</w:t>
      </w:r>
      <w:r w:rsidRPr="0028078D">
        <w:t>）</w:t>
      </w:r>
      <w:r w:rsidRPr="0028078D">
        <w:rPr>
          <w:rFonts w:hint="eastAsia"/>
        </w:rPr>
        <w:t>IV</w:t>
      </w:r>
      <w:r w:rsidRPr="0028078D">
        <w:t>类标准，</w:t>
      </w:r>
      <w:r w:rsidRPr="0028078D">
        <w:rPr>
          <w:rFonts w:hint="eastAsia"/>
        </w:rPr>
        <w:t>地下水浊度检出范围为</w:t>
      </w:r>
      <w:r w:rsidRPr="0028078D">
        <w:rPr>
          <w:rFonts w:hint="eastAsia"/>
        </w:rPr>
        <w:t>87~112</w:t>
      </w:r>
      <w:r w:rsidRPr="0028078D">
        <w:t>NTU</w:t>
      </w:r>
      <w:r w:rsidRPr="0028078D">
        <w:rPr>
          <w:rFonts w:hint="eastAsia"/>
        </w:rPr>
        <w:t>，超过</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要求，但浊度不属于地块有毒有害物质，不会对人体产生健康风险。</w:t>
      </w:r>
    </w:p>
    <w:p w14:paraId="728ECF5D" w14:textId="77777777" w:rsidR="00A14590" w:rsidRPr="0028078D" w:rsidRDefault="00A14590" w:rsidP="00A14590">
      <w:pPr>
        <w:ind w:firstLine="480"/>
      </w:pPr>
      <w:r w:rsidRPr="0028078D">
        <w:rPr>
          <w:rFonts w:hint="eastAsia"/>
        </w:rPr>
        <w:t>本次调查地下水所有检出指标的</w:t>
      </w:r>
      <w:proofErr w:type="gramStart"/>
      <w:r w:rsidRPr="0028078D">
        <w:rPr>
          <w:rFonts w:hint="eastAsia"/>
        </w:rPr>
        <w:t>检出值</w:t>
      </w:r>
      <w:proofErr w:type="gramEnd"/>
      <w:r w:rsidRPr="0028078D">
        <w:rPr>
          <w:rFonts w:hint="eastAsia"/>
        </w:rPr>
        <w:t>均低于</w:t>
      </w:r>
      <w:r w:rsidRPr="0028078D">
        <w:t>《地下水质量标准》（</w:t>
      </w:r>
      <w:r w:rsidRPr="0028078D">
        <w:t>GB/T14848-2017</w:t>
      </w:r>
      <w:r w:rsidRPr="0028078D">
        <w:t>）中</w:t>
      </w:r>
      <w:r w:rsidRPr="0028078D">
        <w:rPr>
          <w:rFonts w:hint="eastAsia"/>
        </w:rPr>
        <w:t>IV</w:t>
      </w:r>
      <w:r w:rsidRPr="0028078D">
        <w:t>类水限值标准</w:t>
      </w:r>
      <w:r w:rsidRPr="0028078D">
        <w:rPr>
          <w:rFonts w:hint="eastAsia"/>
        </w:rPr>
        <w:t>要求。</w:t>
      </w:r>
    </w:p>
    <w:p w14:paraId="0AE85B64" w14:textId="77777777" w:rsidR="00671A14" w:rsidRPr="0028078D" w:rsidRDefault="00537153">
      <w:pPr>
        <w:pStyle w:val="3"/>
      </w:pPr>
      <w:bookmarkStart w:id="174" w:name="_Toc85895722"/>
      <w:bookmarkStart w:id="175" w:name="_Toc112365878"/>
      <w:bookmarkStart w:id="176" w:name="_Toc73231606"/>
      <w:bookmarkStart w:id="177" w:name="_Toc67956700"/>
      <w:bookmarkStart w:id="178" w:name="_Toc67856465"/>
      <w:bookmarkStart w:id="179" w:name="_Toc68524122"/>
      <w:bookmarkStart w:id="180" w:name="_Toc209534481"/>
      <w:r w:rsidRPr="0028078D">
        <w:t>总体结论</w:t>
      </w:r>
      <w:bookmarkEnd w:id="174"/>
      <w:bookmarkEnd w:id="175"/>
      <w:bookmarkEnd w:id="180"/>
    </w:p>
    <w:p w14:paraId="7DDE1BC7" w14:textId="6E390943" w:rsidR="0008717A" w:rsidRPr="0028078D" w:rsidRDefault="00A14590" w:rsidP="00E4248E">
      <w:pPr>
        <w:ind w:firstLine="480"/>
      </w:pPr>
      <w:bookmarkStart w:id="181" w:name="_Toc85895723"/>
      <w:bookmarkStart w:id="182" w:name="_Toc112365879"/>
      <w:r w:rsidRPr="0028078D">
        <w:rPr>
          <w:rFonts w:hint="eastAsia"/>
        </w:rPr>
        <w:t>调查地块位于《赣州西城区暨香港产业园北区控制性详细规划修编》规划范围，根据最新规划文件，地块后续将作为中小学用地和幼儿园使用</w:t>
      </w:r>
      <w:r w:rsidR="00084D6B" w:rsidRPr="0028078D">
        <w:rPr>
          <w:rFonts w:hint="eastAsia"/>
        </w:rPr>
        <w:t>。</w:t>
      </w:r>
      <w:r w:rsidR="00E4248E" w:rsidRPr="0028078D">
        <w:rPr>
          <w:rFonts w:hint="eastAsia"/>
        </w:rPr>
        <w:t>因此保守考虑，本次调查土壤评价标准采用《</w:t>
      </w:r>
      <w:r w:rsidRPr="0028078D">
        <w:rPr>
          <w:rFonts w:hint="eastAsia"/>
        </w:rPr>
        <w:t>建设用地土壤污染风险管控标准（试行）》（</w:t>
      </w:r>
      <w:r w:rsidRPr="0028078D">
        <w:rPr>
          <w:rFonts w:hint="eastAsia"/>
        </w:rPr>
        <w:t>DB36/1282-2020</w:t>
      </w:r>
      <w:r w:rsidRPr="0028078D">
        <w:rPr>
          <w:rFonts w:hint="eastAsia"/>
        </w:rPr>
        <w:t>）</w:t>
      </w:r>
      <w:r w:rsidR="00E4248E" w:rsidRPr="0028078D">
        <w:rPr>
          <w:rFonts w:hint="eastAsia"/>
        </w:rPr>
        <w:t>中第一类用地标准。</w:t>
      </w:r>
      <w:r w:rsidR="00537153" w:rsidRPr="0028078D">
        <w:rPr>
          <w:rFonts w:hint="eastAsia"/>
        </w:rPr>
        <w:t>根据调查结果分析</w:t>
      </w:r>
      <w:r w:rsidR="0008717A" w:rsidRPr="0028078D">
        <w:rPr>
          <w:rFonts w:hint="eastAsia"/>
        </w:rPr>
        <w:t>认为地块土壤环境质量符合未来用地规划对土壤环境质量的要求，地下水环境质量符合未来用地规划对地下水环境质量的要求。</w:t>
      </w:r>
      <w:r w:rsidR="00C009F8" w:rsidRPr="0028078D">
        <w:rPr>
          <w:rFonts w:hint="eastAsia"/>
        </w:rPr>
        <w:t>无需开展详细采样调查，</w:t>
      </w:r>
      <w:r w:rsidR="00C009F8" w:rsidRPr="0028078D">
        <w:t>地块</w:t>
      </w:r>
      <w:r w:rsidR="00C009F8" w:rsidRPr="0028078D">
        <w:rPr>
          <w:rFonts w:hint="eastAsia"/>
        </w:rPr>
        <w:t>的污染风险在人体健康可接受范围内</w:t>
      </w:r>
      <w:r w:rsidR="00C009F8" w:rsidRPr="0028078D">
        <w:t>，未来可作为规划用地性质使用。</w:t>
      </w:r>
    </w:p>
    <w:p w14:paraId="1336FAF7" w14:textId="77777777" w:rsidR="00671A14" w:rsidRPr="0028078D" w:rsidRDefault="00537153">
      <w:pPr>
        <w:pStyle w:val="2"/>
      </w:pPr>
      <w:bookmarkStart w:id="183" w:name="_Toc209534482"/>
      <w:r w:rsidRPr="0028078D">
        <w:t>建议</w:t>
      </w:r>
      <w:bookmarkEnd w:id="176"/>
      <w:bookmarkEnd w:id="177"/>
      <w:bookmarkEnd w:id="178"/>
      <w:bookmarkEnd w:id="179"/>
      <w:bookmarkEnd w:id="181"/>
      <w:bookmarkEnd w:id="182"/>
      <w:bookmarkEnd w:id="183"/>
    </w:p>
    <w:p w14:paraId="5FBA9C3D" w14:textId="05944AE2" w:rsidR="00FD2A6F" w:rsidRPr="0028078D" w:rsidRDefault="00FD2A6F" w:rsidP="00FD2A6F">
      <w:pPr>
        <w:ind w:firstLine="480"/>
      </w:pPr>
      <w:r w:rsidRPr="0028078D">
        <w:t>（</w:t>
      </w:r>
      <w:r w:rsidRPr="0028078D">
        <w:t>1</w:t>
      </w:r>
      <w:r w:rsidRPr="0028078D">
        <w:t>）</w:t>
      </w:r>
      <w:r w:rsidRPr="0028078D">
        <w:rPr>
          <w:rFonts w:hint="eastAsia"/>
        </w:rPr>
        <w:t>由于调查地块目前处于未</w:t>
      </w:r>
      <w:r w:rsidR="001B167B" w:rsidRPr="0028078D">
        <w:rPr>
          <w:rFonts w:hint="eastAsia"/>
        </w:rPr>
        <w:t>完全</w:t>
      </w:r>
      <w:r w:rsidRPr="0028078D">
        <w:rPr>
          <w:rFonts w:hint="eastAsia"/>
        </w:rPr>
        <w:t>围蔽的状态，</w:t>
      </w:r>
      <w:r w:rsidRPr="0028078D">
        <w:t>调查地块土壤污染状况调查报告经环保部门等相关部门备案并获得相关主管部门施工许可前，土地使用权人应对地块落实必要的环境管理和有效保护措施，</w:t>
      </w:r>
      <w:r w:rsidRPr="0028078D">
        <w:rPr>
          <w:rFonts w:hint="eastAsia"/>
          <w:kern w:val="0"/>
          <w:lang w:val="zh-CN"/>
        </w:rPr>
        <w:t>包括但不限于设立明显标示或围蔽，禁止任何单位和人员开挖、取土等扰动地块的行为，</w:t>
      </w:r>
      <w:r w:rsidRPr="0028078D">
        <w:t>避免地块受到扰动，确保下一步工作的顺利开展和环境安全。</w:t>
      </w:r>
    </w:p>
    <w:p w14:paraId="1508BA56" w14:textId="2243BD56" w:rsidR="00FD2A6F" w:rsidRPr="0028078D" w:rsidRDefault="00FD2A6F" w:rsidP="00FD2A6F">
      <w:pPr>
        <w:pStyle w:val="Style2"/>
        <w:spacing w:after="0" w:line="360" w:lineRule="auto"/>
        <w:ind w:left="0" w:firstLineChars="200" w:firstLine="480"/>
        <w:rPr>
          <w:rFonts w:ascii="Times New Roman" w:hAnsi="Times New Roman"/>
          <w:spacing w:val="0"/>
          <w:kern w:val="2"/>
          <w:sz w:val="24"/>
          <w:lang w:bidi="ar-SA"/>
        </w:rPr>
      </w:pPr>
      <w:r w:rsidRPr="0028078D">
        <w:rPr>
          <w:rFonts w:ascii="Times New Roman" w:hAnsi="Times New Roman"/>
          <w:spacing w:val="0"/>
          <w:kern w:val="2"/>
          <w:sz w:val="24"/>
          <w:lang w:bidi="ar-SA"/>
        </w:rPr>
        <w:lastRenderedPageBreak/>
        <w:t>（</w:t>
      </w:r>
      <w:r w:rsidRPr="0028078D">
        <w:rPr>
          <w:rFonts w:ascii="Times New Roman" w:hAnsi="Times New Roman"/>
          <w:spacing w:val="0"/>
          <w:kern w:val="2"/>
          <w:sz w:val="24"/>
          <w:lang w:bidi="ar-SA"/>
        </w:rPr>
        <w:t>2</w:t>
      </w:r>
      <w:r w:rsidRPr="0028078D">
        <w:rPr>
          <w:rFonts w:ascii="Times New Roman" w:hAnsi="Times New Roman"/>
          <w:spacing w:val="0"/>
          <w:kern w:val="2"/>
          <w:sz w:val="24"/>
          <w:lang w:bidi="ar-SA"/>
        </w:rPr>
        <w:t>）</w:t>
      </w:r>
      <w:r w:rsidR="004A6700" w:rsidRPr="0028078D">
        <w:rPr>
          <w:rFonts w:ascii="Times New Roman" w:hAnsi="Times New Roman" w:hint="eastAsia"/>
          <w:spacing w:val="0"/>
          <w:kern w:val="2"/>
          <w:sz w:val="24"/>
          <w:lang w:bidi="ar-SA"/>
        </w:rPr>
        <w:t>鉴于土壤污染状况调查工作存在不确定性，因此建议在工程实施过程中，土地使用权人、建设单位等应在开发利用过程中密切关注土壤和地下水环境状况，一旦发现颜色气味异常、存在污染痕迹等异常情况，立即停止施工等相关作业，采取控制污染源、切断暴露途径、保护施工人员等措施确保环境安全，并及时报告生态环境主管部门</w:t>
      </w:r>
      <w:r w:rsidRPr="0028078D">
        <w:rPr>
          <w:rFonts w:ascii="Times New Roman" w:hAnsi="Times New Roman" w:hint="eastAsia"/>
          <w:spacing w:val="0"/>
          <w:kern w:val="2"/>
          <w:sz w:val="24"/>
          <w:lang w:bidi="ar-SA"/>
        </w:rPr>
        <w:t>。</w:t>
      </w:r>
    </w:p>
    <w:p w14:paraId="477FEABF" w14:textId="3A2D2A61" w:rsidR="00671A14" w:rsidRPr="0028078D" w:rsidRDefault="00FD2A6F" w:rsidP="00FD2A6F">
      <w:pPr>
        <w:adjustRightInd w:val="0"/>
        <w:ind w:firstLine="480"/>
        <w:rPr>
          <w:kern w:val="0"/>
          <w:lang w:val="zh-CN"/>
        </w:rPr>
      </w:pPr>
      <w:r w:rsidRPr="0028078D">
        <w:rPr>
          <w:rFonts w:hint="eastAsia"/>
        </w:rPr>
        <w:t>（</w:t>
      </w:r>
      <w:r w:rsidRPr="0028078D">
        <w:rPr>
          <w:rFonts w:hint="eastAsia"/>
        </w:rPr>
        <w:t>3</w:t>
      </w:r>
      <w:r w:rsidRPr="0028078D">
        <w:rPr>
          <w:rFonts w:hint="eastAsia"/>
        </w:rPr>
        <w:t>）针对调查地块临近</w:t>
      </w:r>
      <w:r w:rsidR="004A6700" w:rsidRPr="0028078D">
        <w:rPr>
          <w:rFonts w:hint="eastAsia"/>
        </w:rPr>
        <w:t>村</w:t>
      </w:r>
      <w:r w:rsidRPr="0028078D">
        <w:rPr>
          <w:rFonts w:hint="eastAsia"/>
        </w:rPr>
        <w:t>民的</w:t>
      </w:r>
      <w:r w:rsidR="004A6700" w:rsidRPr="0028078D">
        <w:rPr>
          <w:rFonts w:hint="eastAsia"/>
        </w:rPr>
        <w:t>日常活动和排污等</w:t>
      </w:r>
      <w:r w:rsidRPr="0028078D">
        <w:rPr>
          <w:rFonts w:hint="eastAsia"/>
        </w:rPr>
        <w:t>管理情况，</w:t>
      </w:r>
      <w:r w:rsidRPr="0028078D">
        <w:t>加强环境监管</w:t>
      </w:r>
      <w:r w:rsidRPr="0028078D">
        <w:rPr>
          <w:rFonts w:hint="eastAsia"/>
        </w:rPr>
        <w:t>和环保宣传</w:t>
      </w:r>
      <w:r w:rsidRPr="0028078D">
        <w:t>，提高</w:t>
      </w:r>
      <w:r w:rsidRPr="0028078D">
        <w:rPr>
          <w:rFonts w:hint="eastAsia"/>
        </w:rPr>
        <w:t>村民</w:t>
      </w:r>
      <w:r w:rsidRPr="0028078D">
        <w:t>环境质量安全意识，严防</w:t>
      </w:r>
      <w:r w:rsidRPr="0028078D">
        <w:rPr>
          <w:rFonts w:hint="eastAsia"/>
        </w:rPr>
        <w:t>工程实施前可能出现</w:t>
      </w:r>
      <w:r w:rsidRPr="0028078D">
        <w:t>的环境污染</w:t>
      </w:r>
      <w:r w:rsidRPr="0028078D">
        <w:rPr>
          <w:rFonts w:hint="eastAsia"/>
        </w:rPr>
        <w:t>行为</w:t>
      </w:r>
      <w:r w:rsidRPr="0028078D">
        <w:t>。</w:t>
      </w:r>
    </w:p>
    <w:p w14:paraId="60FD7FA2" w14:textId="2847AD8E" w:rsidR="00027399" w:rsidRPr="0028078D" w:rsidRDefault="00027399">
      <w:pPr>
        <w:adjustRightInd w:val="0"/>
        <w:ind w:firstLine="480"/>
        <w:rPr>
          <w:kern w:val="0"/>
          <w:lang w:val="zh-CN"/>
        </w:rPr>
      </w:pPr>
      <w:r w:rsidRPr="0028078D">
        <w:rPr>
          <w:rFonts w:hint="eastAsia"/>
          <w:kern w:val="0"/>
          <w:lang w:val="zh-CN"/>
        </w:rPr>
        <w:t>（</w:t>
      </w:r>
      <w:r w:rsidRPr="0028078D">
        <w:rPr>
          <w:rFonts w:hint="eastAsia"/>
          <w:kern w:val="0"/>
          <w:lang w:val="zh-CN"/>
        </w:rPr>
        <w:t>4</w:t>
      </w:r>
      <w:r w:rsidRPr="0028078D">
        <w:rPr>
          <w:rFonts w:hint="eastAsia"/>
          <w:kern w:val="0"/>
          <w:lang w:val="zh-CN"/>
        </w:rPr>
        <w:t>）</w:t>
      </w:r>
      <w:r w:rsidR="007E73DD" w:rsidRPr="0028078D">
        <w:rPr>
          <w:rFonts w:hint="eastAsia"/>
          <w:kern w:val="0"/>
          <w:lang w:val="zh-CN"/>
        </w:rPr>
        <w:t>鉴于</w:t>
      </w:r>
      <w:r w:rsidRPr="0028078D">
        <w:rPr>
          <w:rFonts w:hint="eastAsia"/>
          <w:kern w:val="0"/>
          <w:lang w:val="zh-CN"/>
        </w:rPr>
        <w:t>调查地块</w:t>
      </w:r>
      <w:r w:rsidR="007E73DD" w:rsidRPr="0028078D">
        <w:rPr>
          <w:rFonts w:hint="eastAsia"/>
          <w:kern w:val="0"/>
          <w:lang w:val="zh-CN"/>
        </w:rPr>
        <w:t>周边存在</w:t>
      </w:r>
      <w:r w:rsidR="004A6700" w:rsidRPr="0028078D">
        <w:rPr>
          <w:rFonts w:hint="eastAsia"/>
          <w:kern w:val="0"/>
          <w:lang w:val="zh-CN"/>
        </w:rPr>
        <w:t>一些</w:t>
      </w:r>
      <w:r w:rsidR="007E73DD" w:rsidRPr="0028078D">
        <w:rPr>
          <w:rFonts w:hint="eastAsia"/>
          <w:kern w:val="0"/>
          <w:lang w:val="zh-CN"/>
        </w:rPr>
        <w:t>建筑工地，为防止建筑垃圾倾倒，建议对地块进行围蔽管理，防止可能造成的环境污染。</w:t>
      </w:r>
    </w:p>
    <w:p w14:paraId="302E287A" w14:textId="77777777" w:rsidR="00671A14" w:rsidRPr="0028078D" w:rsidRDefault="00537153">
      <w:pPr>
        <w:pStyle w:val="2"/>
      </w:pPr>
      <w:bookmarkStart w:id="184" w:name="_Toc68731220"/>
      <w:bookmarkStart w:id="185" w:name="_Toc69310512"/>
      <w:bookmarkStart w:id="186" w:name="_Toc85895724"/>
      <w:bookmarkStart w:id="187" w:name="_Toc112365880"/>
      <w:bookmarkStart w:id="188" w:name="_Toc73231607"/>
      <w:bookmarkStart w:id="189" w:name="_Toc209534483"/>
      <w:bookmarkEnd w:id="184"/>
      <w:bookmarkEnd w:id="185"/>
      <w:r w:rsidRPr="0028078D">
        <w:t>不确定性分析</w:t>
      </w:r>
      <w:bookmarkEnd w:id="186"/>
      <w:bookmarkEnd w:id="187"/>
      <w:bookmarkEnd w:id="188"/>
      <w:bookmarkEnd w:id="189"/>
    </w:p>
    <w:p w14:paraId="2B712D26" w14:textId="07B0A6C7" w:rsidR="00C3457B" w:rsidRPr="0028078D" w:rsidRDefault="00C3457B" w:rsidP="0023338B">
      <w:pPr>
        <w:adjustRightInd w:val="0"/>
        <w:ind w:firstLine="480"/>
        <w:rPr>
          <w:kern w:val="0"/>
          <w:lang w:val="zh-CN"/>
        </w:rPr>
      </w:pPr>
      <w:bookmarkStart w:id="190" w:name="_Toc73231079"/>
      <w:bookmarkStart w:id="191" w:name="_Toc73231078"/>
      <w:bookmarkStart w:id="192" w:name="_Toc73231081"/>
      <w:bookmarkStart w:id="193" w:name="_Toc73231084"/>
      <w:bookmarkStart w:id="194" w:name="_Toc73231082"/>
      <w:bookmarkStart w:id="195" w:name="_Toc73231083"/>
      <w:bookmarkStart w:id="196" w:name="_Toc73231080"/>
      <w:bookmarkEnd w:id="190"/>
      <w:bookmarkEnd w:id="191"/>
      <w:bookmarkEnd w:id="192"/>
      <w:bookmarkEnd w:id="193"/>
      <w:bookmarkEnd w:id="194"/>
      <w:bookmarkEnd w:id="195"/>
      <w:bookmarkEnd w:id="196"/>
      <w:r w:rsidRPr="0028078D">
        <w:rPr>
          <w:kern w:val="0"/>
          <w:lang w:val="zh-CN"/>
        </w:rPr>
        <w:t>本报告针对调查事实，应用科学原理和专业判断进行逻辑推理和解释。报告是基于有限的资料、数据、工作范围、工作时间、项目的预算以及目前可以获得的调查事实而做出的专业判断。在项目实施过程中，项目组严格按照相关规范，尽全力获得编制报告所需的相关信息，根据报告准备期间所获得的最新信息资料、土壤调查取样时的状况来展开分析、评估和提出建议，并撰写报告。但本次调查工作依然可能存在如下不确定性因素：</w:t>
      </w:r>
    </w:p>
    <w:p w14:paraId="5C512070" w14:textId="2A2A4CA0" w:rsidR="00C3457B" w:rsidRPr="0028078D" w:rsidRDefault="00487ED1" w:rsidP="001B167B">
      <w:pPr>
        <w:adjustRightInd w:val="0"/>
        <w:ind w:firstLine="480"/>
        <w:rPr>
          <w:kern w:val="0"/>
          <w:lang w:val="zh-CN"/>
        </w:rPr>
      </w:pPr>
      <w:r w:rsidRPr="0028078D">
        <w:rPr>
          <w:rFonts w:hint="eastAsia"/>
          <w:kern w:val="0"/>
          <w:lang w:val="zh-CN"/>
        </w:rPr>
        <w:t>由于调查地块在调查过程期间以及调查完成后均处于未</w:t>
      </w:r>
      <w:r w:rsidR="001B167B" w:rsidRPr="0028078D">
        <w:rPr>
          <w:rFonts w:hint="eastAsia"/>
          <w:kern w:val="0"/>
          <w:lang w:val="zh-CN"/>
        </w:rPr>
        <w:t>完全</w:t>
      </w:r>
      <w:r w:rsidRPr="0028078D">
        <w:rPr>
          <w:rFonts w:hint="eastAsia"/>
          <w:kern w:val="0"/>
          <w:lang w:val="zh-CN"/>
        </w:rPr>
        <w:t>围蔽的状态，且附近就是居民住宅区</w:t>
      </w:r>
      <w:r w:rsidR="001B167B" w:rsidRPr="0028078D">
        <w:rPr>
          <w:rFonts w:hint="eastAsia"/>
          <w:kern w:val="0"/>
          <w:lang w:val="zh-CN"/>
        </w:rPr>
        <w:t>、驾校或者汽车检测中心等其他企业</w:t>
      </w:r>
      <w:r w:rsidRPr="0028078D">
        <w:rPr>
          <w:rFonts w:hint="eastAsia"/>
          <w:kern w:val="0"/>
          <w:lang w:val="zh-CN"/>
        </w:rPr>
        <w:t>，</w:t>
      </w:r>
      <w:r w:rsidR="001B167B" w:rsidRPr="0028078D">
        <w:rPr>
          <w:rFonts w:hint="eastAsia"/>
          <w:kern w:val="0"/>
          <w:lang w:val="zh-CN"/>
        </w:rPr>
        <w:t>地块内仍有较多车辆来往通行，周边企业也仍在正常生产排污经营中</w:t>
      </w:r>
      <w:r w:rsidRPr="0028078D">
        <w:rPr>
          <w:rFonts w:hint="eastAsia"/>
          <w:kern w:val="0"/>
          <w:lang w:val="zh-CN"/>
        </w:rPr>
        <w:t>，因此</w:t>
      </w:r>
      <w:r w:rsidR="001B167B" w:rsidRPr="0028078D">
        <w:rPr>
          <w:rFonts w:hint="eastAsia"/>
          <w:kern w:val="0"/>
          <w:lang w:val="zh-CN"/>
        </w:rPr>
        <w:t>后续</w:t>
      </w:r>
      <w:r w:rsidRPr="0028078D">
        <w:rPr>
          <w:rFonts w:hint="eastAsia"/>
          <w:kern w:val="0"/>
          <w:lang w:val="zh-CN"/>
        </w:rPr>
        <w:t>可能会对本次调查报告</w:t>
      </w:r>
      <w:r w:rsidR="001B167B" w:rsidRPr="0028078D">
        <w:rPr>
          <w:rFonts w:hint="eastAsia"/>
          <w:kern w:val="0"/>
          <w:lang w:val="zh-CN"/>
        </w:rPr>
        <w:t>的</w:t>
      </w:r>
      <w:r w:rsidRPr="0028078D">
        <w:rPr>
          <w:rFonts w:hint="eastAsia"/>
          <w:kern w:val="0"/>
          <w:lang w:val="zh-CN"/>
        </w:rPr>
        <w:t>结论</w:t>
      </w:r>
      <w:r w:rsidR="00793FB0" w:rsidRPr="0028078D">
        <w:rPr>
          <w:rFonts w:hint="eastAsia"/>
          <w:kern w:val="0"/>
          <w:lang w:val="zh-CN"/>
        </w:rPr>
        <w:t>造成一定的影响</w:t>
      </w:r>
      <w:r w:rsidRPr="0028078D">
        <w:rPr>
          <w:rFonts w:hint="eastAsia"/>
          <w:kern w:val="0"/>
          <w:lang w:val="zh-CN"/>
        </w:rPr>
        <w:t>。</w:t>
      </w:r>
    </w:p>
    <w:p w14:paraId="6518CB17" w14:textId="6DBCB28F" w:rsidR="00487ED1" w:rsidRPr="0028078D" w:rsidRDefault="00487ED1" w:rsidP="00487ED1">
      <w:pPr>
        <w:adjustRightInd w:val="0"/>
        <w:ind w:firstLine="480"/>
        <w:rPr>
          <w:kern w:val="0"/>
          <w:lang w:val="zh-CN"/>
        </w:rPr>
      </w:pPr>
      <w:r w:rsidRPr="0028078D">
        <w:rPr>
          <w:rFonts w:hint="eastAsia"/>
          <w:kern w:val="0"/>
          <w:lang w:val="zh-CN"/>
        </w:rPr>
        <w:t>针对以上不确定性因素，项目组技术人员采取了以下措施来控制和应对：</w:t>
      </w:r>
    </w:p>
    <w:p w14:paraId="1AE70ADB" w14:textId="7C5ACF64" w:rsidR="00C3457B" w:rsidRPr="0028078D" w:rsidRDefault="00487ED1" w:rsidP="007E73DD">
      <w:pPr>
        <w:adjustRightInd w:val="0"/>
        <w:ind w:firstLine="480"/>
        <w:rPr>
          <w:kern w:val="0"/>
          <w:lang w:val="zh-CN"/>
        </w:rPr>
      </w:pPr>
      <w:r w:rsidRPr="0028078D">
        <w:rPr>
          <w:rFonts w:hint="eastAsia"/>
          <w:kern w:val="0"/>
          <w:lang w:val="zh-CN"/>
        </w:rPr>
        <w:t>技术人员在调查过程和调查结束后均有与土地使用权人密切沟通，随时关注调查地块的使用情况，并监督防止二次污染的行为发生，确保了此次调查受外界因素干扰的概率降到最低，从而降低了该不确定性对报告结论的影响。</w:t>
      </w:r>
    </w:p>
    <w:p w14:paraId="7DA8D1CF" w14:textId="5C5D1FFA" w:rsidR="00006E57" w:rsidRPr="0028078D" w:rsidRDefault="0023338B" w:rsidP="00006E57">
      <w:pPr>
        <w:adjustRightInd w:val="0"/>
        <w:ind w:firstLine="480"/>
        <w:rPr>
          <w:rFonts w:hint="eastAsia"/>
          <w:kern w:val="0"/>
          <w:lang w:val="zh-CN"/>
        </w:rPr>
      </w:pPr>
      <w:r w:rsidRPr="0028078D">
        <w:rPr>
          <w:rFonts w:hint="eastAsia"/>
          <w:kern w:val="0"/>
          <w:lang w:val="zh-CN"/>
        </w:rPr>
        <w:t>综上所述，本次调查中不确定性因素对于报告的结论影响较小，可以接受</w:t>
      </w:r>
      <w:r w:rsidR="00006E57">
        <w:rPr>
          <w:rFonts w:hint="eastAsia"/>
          <w:kern w:val="0"/>
          <w:lang w:val="zh-CN"/>
        </w:rPr>
        <w:t>。</w:t>
      </w:r>
    </w:p>
    <w:sectPr w:rsidR="00006E57" w:rsidRPr="0028078D">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498D" w14:textId="77777777" w:rsidR="00684C8D" w:rsidRDefault="00684C8D">
      <w:pPr>
        <w:spacing w:line="240" w:lineRule="auto"/>
        <w:ind w:firstLine="480"/>
      </w:pPr>
      <w:r>
        <w:separator/>
      </w:r>
    </w:p>
  </w:endnote>
  <w:endnote w:type="continuationSeparator" w:id="0">
    <w:p w14:paraId="67D2EA6E" w14:textId="77777777" w:rsidR="00684C8D" w:rsidRDefault="00684C8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26FB" w14:textId="77777777" w:rsidR="00236CF8" w:rsidRDefault="00236CF8">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8EE45" w14:textId="77777777" w:rsidR="00236CF8" w:rsidRDefault="00236CF8">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2A82D" w14:textId="77777777" w:rsidR="00236CF8" w:rsidRDefault="00236CF8">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704150"/>
      <w:docPartObj>
        <w:docPartGallery w:val="AutoText"/>
      </w:docPartObj>
    </w:sdtPr>
    <w:sdtContent>
      <w:p w14:paraId="44DDAF37" w14:textId="04086DDA" w:rsidR="00236CF8" w:rsidRDefault="00236CF8">
        <w:pPr>
          <w:pStyle w:val="ab"/>
          <w:ind w:firstLine="360"/>
          <w:jc w:val="center"/>
        </w:pPr>
        <w:r>
          <w:fldChar w:fldCharType="begin"/>
        </w:r>
        <w:r>
          <w:instrText>PAGE   \* MERGEFORMAT</w:instrText>
        </w:r>
        <w:r>
          <w:fldChar w:fldCharType="separate"/>
        </w:r>
        <w:r w:rsidR="00C676CA" w:rsidRPr="00C676CA">
          <w:rPr>
            <w:noProof/>
            <w:lang w:val="zh-CN"/>
          </w:rPr>
          <w:t>173</w:t>
        </w:r>
        <w:r>
          <w:fldChar w:fldCharType="end"/>
        </w:r>
      </w:p>
    </w:sdtContent>
  </w:sdt>
  <w:p w14:paraId="07979F6F" w14:textId="77777777" w:rsidR="00236CF8" w:rsidRDefault="00236CF8">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4146C" w14:textId="77777777" w:rsidR="00684C8D" w:rsidRDefault="00684C8D">
      <w:pPr>
        <w:ind w:firstLine="480"/>
      </w:pPr>
      <w:r>
        <w:separator/>
      </w:r>
    </w:p>
  </w:footnote>
  <w:footnote w:type="continuationSeparator" w:id="0">
    <w:p w14:paraId="5917CB30" w14:textId="77777777" w:rsidR="00684C8D" w:rsidRDefault="00684C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5F04" w14:textId="77777777" w:rsidR="00236CF8" w:rsidRDefault="00236CF8">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B393" w14:textId="77777777" w:rsidR="00236CF8" w:rsidRDefault="00236CF8">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3092" w14:textId="77777777" w:rsidR="00236CF8" w:rsidRDefault="00236CF8">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34ACE"/>
    <w:multiLevelType w:val="multilevel"/>
    <w:tmpl w:val="0EDA0F78"/>
    <w:lvl w:ilvl="0">
      <w:start w:val="1"/>
      <w:numFmt w:val="decimal"/>
      <w:suff w:val="nothing"/>
      <w:lvlText w:val="（%1）"/>
      <w:lvlJc w:val="left"/>
      <w:pPr>
        <w:tabs>
          <w:tab w:val="num" w:pos="1135"/>
        </w:tabs>
        <w:ind w:left="1555" w:hanging="420"/>
      </w:pPr>
      <w:rPr>
        <w:rFonts w:ascii="Times New Roman" w:eastAsia="宋体" w:hAnsi="Times New Roman" w:cs="宋体" w:hint="default"/>
        <w:color w:val="auto"/>
        <w:lang w:val="en-US"/>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15:restartNumberingAfterBreak="0">
    <w:nsid w:val="08A12754"/>
    <w:multiLevelType w:val="multilevel"/>
    <w:tmpl w:val="08A12754"/>
    <w:lvl w:ilvl="0">
      <w:start w:val="1"/>
      <w:numFmt w:val="chineseCountingThousand"/>
      <w:pStyle w:val="1"/>
      <w:lvlText w:val="第%1章"/>
      <w:lvlJc w:val="left"/>
      <w:pPr>
        <w:ind w:left="2268" w:firstLine="0"/>
      </w:pPr>
      <w:rPr>
        <w:rFonts w:hint="eastAsia"/>
      </w:rPr>
    </w:lvl>
    <w:lvl w:ilvl="1">
      <w:start w:val="1"/>
      <w:numFmt w:val="decimal"/>
      <w:pStyle w:val="2"/>
      <w:isLgl/>
      <w:lvlText w:val="%1.%2"/>
      <w:lvlJc w:val="left"/>
      <w:pPr>
        <w:ind w:left="0" w:firstLine="0"/>
      </w:pPr>
      <w:rPr>
        <w:rFonts w:hint="eastAsia"/>
      </w:rPr>
    </w:lvl>
    <w:lvl w:ilvl="2">
      <w:start w:val="1"/>
      <w:numFmt w:val="decimal"/>
      <w:pStyle w:val="3"/>
      <w:isLgl/>
      <w:lvlText w:val="%1.%2.%3"/>
      <w:lvlJc w:val="left"/>
      <w:pPr>
        <w:ind w:left="0" w:firstLine="0"/>
      </w:pPr>
      <w:rPr>
        <w:rFonts w:hint="eastAsia"/>
      </w:rPr>
    </w:lvl>
    <w:lvl w:ilvl="3">
      <w:start w:val="1"/>
      <w:numFmt w:val="decimal"/>
      <w:pStyle w:val="4"/>
      <w:isLgl/>
      <w:lvlText w:val="%1.%2.%3.%4"/>
      <w:lvlJc w:val="left"/>
      <w:pPr>
        <w:ind w:left="0" w:firstLine="0"/>
      </w:pPr>
      <w:rPr>
        <w:rFonts w:hint="eastAsia"/>
      </w:rPr>
    </w:lvl>
    <w:lvl w:ilvl="4">
      <w:start w:val="1"/>
      <w:numFmt w:val="decimal"/>
      <w:pStyle w:val="5"/>
      <w:isLgl/>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A1EB67E"/>
    <w:multiLevelType w:val="singleLevel"/>
    <w:tmpl w:val="1A1EB67E"/>
    <w:lvl w:ilvl="0">
      <w:start w:val="1"/>
      <w:numFmt w:val="decimal"/>
      <w:suff w:val="nothing"/>
      <w:lvlText w:val="（%1）"/>
      <w:lvlJc w:val="left"/>
    </w:lvl>
  </w:abstractNum>
  <w:abstractNum w:abstractNumId="3" w15:restartNumberingAfterBreak="0">
    <w:nsid w:val="26831D00"/>
    <w:multiLevelType w:val="multilevel"/>
    <w:tmpl w:val="26831D0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5BB0AA9"/>
    <w:multiLevelType w:val="multilevel"/>
    <w:tmpl w:val="35BB0AA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4BB40AFF"/>
    <w:multiLevelType w:val="multilevel"/>
    <w:tmpl w:val="238620CE"/>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6" w15:restartNumberingAfterBreak="0">
    <w:nsid w:val="58200194"/>
    <w:multiLevelType w:val="multilevel"/>
    <w:tmpl w:val="58200194"/>
    <w:lvl w:ilvl="0">
      <w:start w:val="1"/>
      <w:numFmt w:val="upperLetter"/>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586B3B96"/>
    <w:multiLevelType w:val="multilevel"/>
    <w:tmpl w:val="6DF81D90"/>
    <w:lvl w:ilvl="0">
      <w:start w:val="1"/>
      <w:numFmt w:val="decimal"/>
      <w:lvlText w:val="（%1）"/>
      <w:lvlJc w:val="left"/>
      <w:pPr>
        <w:ind w:left="900" w:hanging="420"/>
      </w:pPr>
      <w:rPr>
        <w:rFonts w:hint="eastAsia"/>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70540B6B"/>
    <w:multiLevelType w:val="multilevel"/>
    <w:tmpl w:val="70540B6B"/>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757B393F"/>
    <w:multiLevelType w:val="multilevel"/>
    <w:tmpl w:val="D38C491C"/>
    <w:lvl w:ilvl="0">
      <w:start w:val="1"/>
      <w:numFmt w:val="decimal"/>
      <w:lvlText w:val="（%1）"/>
      <w:lvlJc w:val="left"/>
      <w:pPr>
        <w:ind w:left="900" w:hanging="420"/>
      </w:pPr>
      <w:rPr>
        <w:rFonts w:ascii="宋体" w:eastAsia="宋体" w:hAnsi="宋体" w:hint="eastAsia"/>
      </w:rPr>
    </w:lvl>
    <w:lvl w:ilvl="1">
      <w:start w:val="1"/>
      <w:numFmt w:val="lowerLetter"/>
      <w:lvlText w:val="%2)"/>
      <w:lvlJc w:val="left"/>
      <w:pPr>
        <w:ind w:left="1320" w:hanging="420"/>
      </w:pPr>
      <w:rPr>
        <w:rFonts w:ascii="Times New Roman" w:hAnsi="Times New Roman" w:cs="Times New Roman" w:hint="default"/>
      </w:rPr>
    </w:lvl>
    <w:lvl w:ilvl="2">
      <w:start w:val="1"/>
      <w:numFmt w:val="lowerRoman"/>
      <w:lvlText w:val="%3."/>
      <w:lvlJc w:val="right"/>
      <w:pPr>
        <w:ind w:left="1740" w:hanging="420"/>
      </w:pPr>
      <w:rPr>
        <w:rFonts w:ascii="Times New Roman" w:hAnsi="Times New Roman" w:cs="Times New Roman" w:hint="default"/>
      </w:rPr>
    </w:lvl>
    <w:lvl w:ilvl="3">
      <w:start w:val="1"/>
      <w:numFmt w:val="decimal"/>
      <w:lvlText w:val="%4."/>
      <w:lvlJc w:val="left"/>
      <w:pPr>
        <w:ind w:left="2160" w:hanging="420"/>
      </w:pPr>
      <w:rPr>
        <w:rFonts w:ascii="Times New Roman" w:hAnsi="Times New Roman" w:cs="Times New Roman" w:hint="default"/>
      </w:rPr>
    </w:lvl>
    <w:lvl w:ilvl="4">
      <w:start w:val="1"/>
      <w:numFmt w:val="lowerLetter"/>
      <w:lvlText w:val="%5)"/>
      <w:lvlJc w:val="left"/>
      <w:pPr>
        <w:ind w:left="2580" w:hanging="420"/>
      </w:pPr>
      <w:rPr>
        <w:rFonts w:ascii="Times New Roman" w:hAnsi="Times New Roman" w:cs="Times New Roman" w:hint="default"/>
      </w:rPr>
    </w:lvl>
    <w:lvl w:ilvl="5">
      <w:start w:val="1"/>
      <w:numFmt w:val="lowerRoman"/>
      <w:lvlText w:val="%6."/>
      <w:lvlJc w:val="right"/>
      <w:pPr>
        <w:ind w:left="3000" w:hanging="420"/>
      </w:pPr>
      <w:rPr>
        <w:rFonts w:ascii="Times New Roman" w:hAnsi="Times New Roman" w:cs="Times New Roman" w:hint="default"/>
      </w:rPr>
    </w:lvl>
    <w:lvl w:ilvl="6">
      <w:start w:val="1"/>
      <w:numFmt w:val="decimal"/>
      <w:lvlText w:val="%7."/>
      <w:lvlJc w:val="left"/>
      <w:pPr>
        <w:ind w:left="3420" w:hanging="420"/>
      </w:pPr>
      <w:rPr>
        <w:rFonts w:ascii="Times New Roman" w:hAnsi="Times New Roman" w:cs="Times New Roman" w:hint="default"/>
      </w:rPr>
    </w:lvl>
    <w:lvl w:ilvl="7">
      <w:start w:val="1"/>
      <w:numFmt w:val="lowerLetter"/>
      <w:lvlText w:val="%8)"/>
      <w:lvlJc w:val="left"/>
      <w:pPr>
        <w:ind w:left="3840" w:hanging="420"/>
      </w:pPr>
      <w:rPr>
        <w:rFonts w:ascii="Times New Roman" w:hAnsi="Times New Roman" w:cs="Times New Roman" w:hint="default"/>
      </w:rPr>
    </w:lvl>
    <w:lvl w:ilvl="8">
      <w:start w:val="1"/>
      <w:numFmt w:val="lowerRoman"/>
      <w:lvlText w:val="%9."/>
      <w:lvlJc w:val="right"/>
      <w:pPr>
        <w:ind w:left="4260" w:hanging="420"/>
      </w:pPr>
      <w:rPr>
        <w:rFonts w:ascii="Times New Roman" w:hAnsi="Times New Roman" w:cs="Times New Roman" w:hint="default"/>
      </w:rPr>
    </w:lvl>
  </w:abstractNum>
  <w:abstractNum w:abstractNumId="10" w15:restartNumberingAfterBreak="0">
    <w:nsid w:val="766428D3"/>
    <w:multiLevelType w:val="multilevel"/>
    <w:tmpl w:val="5260A254"/>
    <w:lvl w:ilvl="0">
      <w:start w:val="1"/>
      <w:numFmt w:val="decimal"/>
      <w:suff w:val="nothing"/>
      <w:lvlText w:val="（%1）"/>
      <w:lvlJc w:val="left"/>
      <w:pPr>
        <w:tabs>
          <w:tab w:val="num" w:pos="0"/>
        </w:tabs>
        <w:ind w:left="420" w:hanging="420"/>
      </w:pPr>
      <w:rPr>
        <w:rFonts w:ascii="Times New Roman" w:eastAsia="宋体" w:hAnsi="Times New Roman" w:cs="宋体" w:hint="default"/>
        <w:color w:val="auto"/>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1" w15:restartNumberingAfterBreak="0">
    <w:nsid w:val="79F7528A"/>
    <w:multiLevelType w:val="multilevel"/>
    <w:tmpl w:val="5260A254"/>
    <w:lvl w:ilvl="0">
      <w:start w:val="1"/>
      <w:numFmt w:val="decimal"/>
      <w:suff w:val="nothing"/>
      <w:lvlText w:val="（%1）"/>
      <w:lvlJc w:val="left"/>
      <w:pPr>
        <w:tabs>
          <w:tab w:val="num" w:pos="0"/>
        </w:tabs>
        <w:ind w:left="420" w:hanging="420"/>
      </w:pPr>
      <w:rPr>
        <w:rFonts w:ascii="Times New Roman" w:eastAsia="宋体" w:hAnsi="Times New Roman" w:cs="宋体" w:hint="default"/>
        <w:color w:val="auto"/>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16cid:durableId="892350683">
    <w:abstractNumId w:val="1"/>
  </w:num>
  <w:num w:numId="2" w16cid:durableId="639001571">
    <w:abstractNumId w:val="8"/>
  </w:num>
  <w:num w:numId="3" w16cid:durableId="1144547908">
    <w:abstractNumId w:val="7"/>
  </w:num>
  <w:num w:numId="4" w16cid:durableId="327442600">
    <w:abstractNumId w:val="3"/>
  </w:num>
  <w:num w:numId="5" w16cid:durableId="1109737503">
    <w:abstractNumId w:val="4"/>
  </w:num>
  <w:num w:numId="6" w16cid:durableId="1020669835">
    <w:abstractNumId w:val="6"/>
  </w:num>
  <w:num w:numId="7" w16cid:durableId="1649674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964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5185994">
    <w:abstractNumId w:val="1"/>
  </w:num>
  <w:num w:numId="10" w16cid:durableId="1558859063">
    <w:abstractNumId w:val="1"/>
  </w:num>
  <w:num w:numId="11" w16cid:durableId="1117868714">
    <w:abstractNumId w:val="0"/>
  </w:num>
  <w:num w:numId="12" w16cid:durableId="396435836">
    <w:abstractNumId w:val="11"/>
  </w:num>
  <w:num w:numId="13" w16cid:durableId="1186138868">
    <w:abstractNumId w:val="10"/>
  </w:num>
  <w:num w:numId="14" w16cid:durableId="1356225036">
    <w:abstractNumId w:val="1"/>
  </w:num>
  <w:num w:numId="15" w16cid:durableId="569854035">
    <w:abstractNumId w:val="1"/>
  </w:num>
  <w:num w:numId="16" w16cid:durableId="1522352647">
    <w:abstractNumId w:val="1"/>
  </w:num>
  <w:num w:numId="17" w16cid:durableId="95639335">
    <w:abstractNumId w:val="1"/>
  </w:num>
  <w:num w:numId="18" w16cid:durableId="1784180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9025687">
    <w:abstractNumId w:val="1"/>
  </w:num>
  <w:num w:numId="20" w16cid:durableId="1845781219">
    <w:abstractNumId w:val="1"/>
  </w:num>
  <w:num w:numId="21" w16cid:durableId="1658071853">
    <w:abstractNumId w:val="1"/>
  </w:num>
  <w:num w:numId="22" w16cid:durableId="1508639163">
    <w:abstractNumId w:val="1"/>
  </w:num>
  <w:num w:numId="23" w16cid:durableId="837886602">
    <w:abstractNumId w:val="2"/>
  </w:num>
  <w:num w:numId="24" w16cid:durableId="313146952">
    <w:abstractNumId w:val="1"/>
  </w:num>
  <w:num w:numId="25" w16cid:durableId="1640459374">
    <w:abstractNumId w:val="1"/>
  </w:num>
  <w:num w:numId="26" w16cid:durableId="1594898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hideSpelling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26BD"/>
    <w:rsid w:val="0000189A"/>
    <w:rsid w:val="000027F1"/>
    <w:rsid w:val="000035DA"/>
    <w:rsid w:val="00004794"/>
    <w:rsid w:val="0000519F"/>
    <w:rsid w:val="00005334"/>
    <w:rsid w:val="00005529"/>
    <w:rsid w:val="00006539"/>
    <w:rsid w:val="00006E57"/>
    <w:rsid w:val="00007A74"/>
    <w:rsid w:val="00007D74"/>
    <w:rsid w:val="00007DF1"/>
    <w:rsid w:val="000105E3"/>
    <w:rsid w:val="00010E9C"/>
    <w:rsid w:val="00010FD2"/>
    <w:rsid w:val="00012B93"/>
    <w:rsid w:val="00012E6B"/>
    <w:rsid w:val="00013E60"/>
    <w:rsid w:val="0001400F"/>
    <w:rsid w:val="000141C3"/>
    <w:rsid w:val="0001475C"/>
    <w:rsid w:val="00014933"/>
    <w:rsid w:val="00014F53"/>
    <w:rsid w:val="0001569D"/>
    <w:rsid w:val="000157DD"/>
    <w:rsid w:val="00016077"/>
    <w:rsid w:val="0001609D"/>
    <w:rsid w:val="0001684E"/>
    <w:rsid w:val="0001771B"/>
    <w:rsid w:val="00017995"/>
    <w:rsid w:val="0002049A"/>
    <w:rsid w:val="0002321E"/>
    <w:rsid w:val="00024192"/>
    <w:rsid w:val="000243AB"/>
    <w:rsid w:val="000246A7"/>
    <w:rsid w:val="00025D9C"/>
    <w:rsid w:val="00027399"/>
    <w:rsid w:val="00027CB0"/>
    <w:rsid w:val="00027D02"/>
    <w:rsid w:val="0003077C"/>
    <w:rsid w:val="00031E56"/>
    <w:rsid w:val="00032242"/>
    <w:rsid w:val="00032922"/>
    <w:rsid w:val="00032B1E"/>
    <w:rsid w:val="0003313E"/>
    <w:rsid w:val="00033FD5"/>
    <w:rsid w:val="00034219"/>
    <w:rsid w:val="0003451D"/>
    <w:rsid w:val="0003492E"/>
    <w:rsid w:val="00034A71"/>
    <w:rsid w:val="00034FC6"/>
    <w:rsid w:val="000369B3"/>
    <w:rsid w:val="000372B6"/>
    <w:rsid w:val="000402B5"/>
    <w:rsid w:val="00041F5F"/>
    <w:rsid w:val="00043615"/>
    <w:rsid w:val="00043CD5"/>
    <w:rsid w:val="0004573D"/>
    <w:rsid w:val="000459C9"/>
    <w:rsid w:val="00045ED6"/>
    <w:rsid w:val="00045F74"/>
    <w:rsid w:val="0004700B"/>
    <w:rsid w:val="00047559"/>
    <w:rsid w:val="000503AF"/>
    <w:rsid w:val="000509CA"/>
    <w:rsid w:val="00051F0B"/>
    <w:rsid w:val="00052077"/>
    <w:rsid w:val="000540CF"/>
    <w:rsid w:val="00055110"/>
    <w:rsid w:val="0005580F"/>
    <w:rsid w:val="00057726"/>
    <w:rsid w:val="00057B93"/>
    <w:rsid w:val="00057EFC"/>
    <w:rsid w:val="00061C62"/>
    <w:rsid w:val="0006352E"/>
    <w:rsid w:val="000648E3"/>
    <w:rsid w:val="000665FC"/>
    <w:rsid w:val="000703FB"/>
    <w:rsid w:val="00070675"/>
    <w:rsid w:val="00070698"/>
    <w:rsid w:val="00070BD1"/>
    <w:rsid w:val="00071138"/>
    <w:rsid w:val="00071320"/>
    <w:rsid w:val="00072344"/>
    <w:rsid w:val="000725F9"/>
    <w:rsid w:val="00073240"/>
    <w:rsid w:val="00076AE3"/>
    <w:rsid w:val="000772F3"/>
    <w:rsid w:val="0007751E"/>
    <w:rsid w:val="00077EC2"/>
    <w:rsid w:val="000800F0"/>
    <w:rsid w:val="00080C9E"/>
    <w:rsid w:val="00081206"/>
    <w:rsid w:val="00083577"/>
    <w:rsid w:val="00083731"/>
    <w:rsid w:val="0008497B"/>
    <w:rsid w:val="00084D6B"/>
    <w:rsid w:val="00085BB3"/>
    <w:rsid w:val="00085E2B"/>
    <w:rsid w:val="00086DC4"/>
    <w:rsid w:val="0008717A"/>
    <w:rsid w:val="0009130E"/>
    <w:rsid w:val="00091F29"/>
    <w:rsid w:val="00093A19"/>
    <w:rsid w:val="0009411F"/>
    <w:rsid w:val="000968A0"/>
    <w:rsid w:val="0009720D"/>
    <w:rsid w:val="00097453"/>
    <w:rsid w:val="00097C01"/>
    <w:rsid w:val="000A11B1"/>
    <w:rsid w:val="000A1329"/>
    <w:rsid w:val="000A36B5"/>
    <w:rsid w:val="000A3A6D"/>
    <w:rsid w:val="000A411A"/>
    <w:rsid w:val="000A44E9"/>
    <w:rsid w:val="000A6AE2"/>
    <w:rsid w:val="000A73D7"/>
    <w:rsid w:val="000A75D3"/>
    <w:rsid w:val="000B0396"/>
    <w:rsid w:val="000B0573"/>
    <w:rsid w:val="000B1618"/>
    <w:rsid w:val="000B1CD0"/>
    <w:rsid w:val="000B1CF3"/>
    <w:rsid w:val="000B2546"/>
    <w:rsid w:val="000B36EA"/>
    <w:rsid w:val="000B3FCF"/>
    <w:rsid w:val="000B4629"/>
    <w:rsid w:val="000B5CB6"/>
    <w:rsid w:val="000B5E32"/>
    <w:rsid w:val="000B68A3"/>
    <w:rsid w:val="000B68D2"/>
    <w:rsid w:val="000B7868"/>
    <w:rsid w:val="000B7A3A"/>
    <w:rsid w:val="000C183C"/>
    <w:rsid w:val="000C1A33"/>
    <w:rsid w:val="000C2698"/>
    <w:rsid w:val="000C3774"/>
    <w:rsid w:val="000C3B82"/>
    <w:rsid w:val="000C59D2"/>
    <w:rsid w:val="000C5A23"/>
    <w:rsid w:val="000C7269"/>
    <w:rsid w:val="000D04FA"/>
    <w:rsid w:val="000D1170"/>
    <w:rsid w:val="000D3947"/>
    <w:rsid w:val="000D436A"/>
    <w:rsid w:val="000D4A41"/>
    <w:rsid w:val="000D57A2"/>
    <w:rsid w:val="000D5C17"/>
    <w:rsid w:val="000D6FFC"/>
    <w:rsid w:val="000E135F"/>
    <w:rsid w:val="000E1B70"/>
    <w:rsid w:val="000E244A"/>
    <w:rsid w:val="000E2450"/>
    <w:rsid w:val="000E4370"/>
    <w:rsid w:val="000E4E90"/>
    <w:rsid w:val="000E5C3A"/>
    <w:rsid w:val="000E5D01"/>
    <w:rsid w:val="000E73C3"/>
    <w:rsid w:val="000E768A"/>
    <w:rsid w:val="000E78B2"/>
    <w:rsid w:val="000F3498"/>
    <w:rsid w:val="000F3D48"/>
    <w:rsid w:val="000F53FC"/>
    <w:rsid w:val="000F5CED"/>
    <w:rsid w:val="001000C9"/>
    <w:rsid w:val="0010021E"/>
    <w:rsid w:val="001009ED"/>
    <w:rsid w:val="00101883"/>
    <w:rsid w:val="00103F43"/>
    <w:rsid w:val="00104A32"/>
    <w:rsid w:val="001055AF"/>
    <w:rsid w:val="0010659E"/>
    <w:rsid w:val="001069A2"/>
    <w:rsid w:val="001105F9"/>
    <w:rsid w:val="0011590A"/>
    <w:rsid w:val="00115D99"/>
    <w:rsid w:val="00116F60"/>
    <w:rsid w:val="00117A6A"/>
    <w:rsid w:val="00117ABC"/>
    <w:rsid w:val="00117D08"/>
    <w:rsid w:val="0012052D"/>
    <w:rsid w:val="00121446"/>
    <w:rsid w:val="00121F3F"/>
    <w:rsid w:val="00122F01"/>
    <w:rsid w:val="00123120"/>
    <w:rsid w:val="001235A8"/>
    <w:rsid w:val="00124101"/>
    <w:rsid w:val="001257B5"/>
    <w:rsid w:val="00126F7C"/>
    <w:rsid w:val="001273AB"/>
    <w:rsid w:val="0013255A"/>
    <w:rsid w:val="00132621"/>
    <w:rsid w:val="00132A89"/>
    <w:rsid w:val="0013337F"/>
    <w:rsid w:val="00133702"/>
    <w:rsid w:val="0013457B"/>
    <w:rsid w:val="00134956"/>
    <w:rsid w:val="00134C9E"/>
    <w:rsid w:val="00135926"/>
    <w:rsid w:val="0013616A"/>
    <w:rsid w:val="00136A4F"/>
    <w:rsid w:val="00136AC8"/>
    <w:rsid w:val="001378CE"/>
    <w:rsid w:val="00137A8F"/>
    <w:rsid w:val="001405AD"/>
    <w:rsid w:val="001428E5"/>
    <w:rsid w:val="00142D4E"/>
    <w:rsid w:val="00143474"/>
    <w:rsid w:val="001434A1"/>
    <w:rsid w:val="001441B6"/>
    <w:rsid w:val="001469C0"/>
    <w:rsid w:val="0014789B"/>
    <w:rsid w:val="00150385"/>
    <w:rsid w:val="00150599"/>
    <w:rsid w:val="001531D0"/>
    <w:rsid w:val="001534EB"/>
    <w:rsid w:val="00155C4B"/>
    <w:rsid w:val="0015662E"/>
    <w:rsid w:val="00156A6E"/>
    <w:rsid w:val="00157A0E"/>
    <w:rsid w:val="00160564"/>
    <w:rsid w:val="0016651E"/>
    <w:rsid w:val="00166FF0"/>
    <w:rsid w:val="00167649"/>
    <w:rsid w:val="00171F9E"/>
    <w:rsid w:val="00172338"/>
    <w:rsid w:val="001723D8"/>
    <w:rsid w:val="001728D3"/>
    <w:rsid w:val="00172E4E"/>
    <w:rsid w:val="0017314B"/>
    <w:rsid w:val="00173966"/>
    <w:rsid w:val="00175231"/>
    <w:rsid w:val="001752CE"/>
    <w:rsid w:val="001754B4"/>
    <w:rsid w:val="00175A6B"/>
    <w:rsid w:val="00177673"/>
    <w:rsid w:val="001777E6"/>
    <w:rsid w:val="0018092E"/>
    <w:rsid w:val="00180A73"/>
    <w:rsid w:val="00182997"/>
    <w:rsid w:val="0018382D"/>
    <w:rsid w:val="00185517"/>
    <w:rsid w:val="00186372"/>
    <w:rsid w:val="001863BA"/>
    <w:rsid w:val="00186797"/>
    <w:rsid w:val="00187357"/>
    <w:rsid w:val="0018758F"/>
    <w:rsid w:val="001947CF"/>
    <w:rsid w:val="0019492D"/>
    <w:rsid w:val="00195EA3"/>
    <w:rsid w:val="00196919"/>
    <w:rsid w:val="001A045C"/>
    <w:rsid w:val="001A075E"/>
    <w:rsid w:val="001A0FE4"/>
    <w:rsid w:val="001A3080"/>
    <w:rsid w:val="001A38B2"/>
    <w:rsid w:val="001A4D02"/>
    <w:rsid w:val="001A4D5F"/>
    <w:rsid w:val="001A5437"/>
    <w:rsid w:val="001A72C7"/>
    <w:rsid w:val="001A7592"/>
    <w:rsid w:val="001B0234"/>
    <w:rsid w:val="001B167B"/>
    <w:rsid w:val="001B2A58"/>
    <w:rsid w:val="001B34FB"/>
    <w:rsid w:val="001B361C"/>
    <w:rsid w:val="001B4734"/>
    <w:rsid w:val="001B47D4"/>
    <w:rsid w:val="001B5091"/>
    <w:rsid w:val="001B528A"/>
    <w:rsid w:val="001B61BD"/>
    <w:rsid w:val="001C065C"/>
    <w:rsid w:val="001C1E8F"/>
    <w:rsid w:val="001C29E3"/>
    <w:rsid w:val="001C3105"/>
    <w:rsid w:val="001C3B8E"/>
    <w:rsid w:val="001C3BA6"/>
    <w:rsid w:val="001C48D7"/>
    <w:rsid w:val="001C57A9"/>
    <w:rsid w:val="001C6724"/>
    <w:rsid w:val="001C6753"/>
    <w:rsid w:val="001C67E5"/>
    <w:rsid w:val="001D05F6"/>
    <w:rsid w:val="001D1509"/>
    <w:rsid w:val="001D489C"/>
    <w:rsid w:val="001D52E1"/>
    <w:rsid w:val="001D5CE7"/>
    <w:rsid w:val="001D6A8A"/>
    <w:rsid w:val="001D71A0"/>
    <w:rsid w:val="001E2922"/>
    <w:rsid w:val="001E2C0F"/>
    <w:rsid w:val="001E2F6D"/>
    <w:rsid w:val="001E35FC"/>
    <w:rsid w:val="001E415C"/>
    <w:rsid w:val="001E45E5"/>
    <w:rsid w:val="001E7018"/>
    <w:rsid w:val="001F15C2"/>
    <w:rsid w:val="001F1DA2"/>
    <w:rsid w:val="001F2081"/>
    <w:rsid w:val="001F3E8D"/>
    <w:rsid w:val="001F4F3F"/>
    <w:rsid w:val="001F72F5"/>
    <w:rsid w:val="001F7433"/>
    <w:rsid w:val="00200D3D"/>
    <w:rsid w:val="00201242"/>
    <w:rsid w:val="002012B1"/>
    <w:rsid w:val="0020154E"/>
    <w:rsid w:val="0020215F"/>
    <w:rsid w:val="00202475"/>
    <w:rsid w:val="002025FD"/>
    <w:rsid w:val="00203D35"/>
    <w:rsid w:val="002051D3"/>
    <w:rsid w:val="0020524F"/>
    <w:rsid w:val="00205F64"/>
    <w:rsid w:val="0020630A"/>
    <w:rsid w:val="0020663D"/>
    <w:rsid w:val="002069DA"/>
    <w:rsid w:val="00207F13"/>
    <w:rsid w:val="0021011E"/>
    <w:rsid w:val="002112CC"/>
    <w:rsid w:val="002116EE"/>
    <w:rsid w:val="00213935"/>
    <w:rsid w:val="00213AC6"/>
    <w:rsid w:val="00213F85"/>
    <w:rsid w:val="002156AB"/>
    <w:rsid w:val="00220C23"/>
    <w:rsid w:val="00221702"/>
    <w:rsid w:val="00221D50"/>
    <w:rsid w:val="002221EB"/>
    <w:rsid w:val="00222F67"/>
    <w:rsid w:val="00223919"/>
    <w:rsid w:val="00223A89"/>
    <w:rsid w:val="002256C6"/>
    <w:rsid w:val="00226123"/>
    <w:rsid w:val="00226A1B"/>
    <w:rsid w:val="00227BE0"/>
    <w:rsid w:val="00227FDA"/>
    <w:rsid w:val="00231527"/>
    <w:rsid w:val="00232633"/>
    <w:rsid w:val="00232D07"/>
    <w:rsid w:val="00233152"/>
    <w:rsid w:val="0023338B"/>
    <w:rsid w:val="00233473"/>
    <w:rsid w:val="00233C36"/>
    <w:rsid w:val="00234194"/>
    <w:rsid w:val="00234633"/>
    <w:rsid w:val="00234ABD"/>
    <w:rsid w:val="00234D6E"/>
    <w:rsid w:val="0023516B"/>
    <w:rsid w:val="00236CF8"/>
    <w:rsid w:val="00237A59"/>
    <w:rsid w:val="0024008E"/>
    <w:rsid w:val="00240616"/>
    <w:rsid w:val="00241180"/>
    <w:rsid w:val="00241EB5"/>
    <w:rsid w:val="00243740"/>
    <w:rsid w:val="00244A07"/>
    <w:rsid w:val="0024510F"/>
    <w:rsid w:val="0024581C"/>
    <w:rsid w:val="00246318"/>
    <w:rsid w:val="00246B5B"/>
    <w:rsid w:val="00246F4A"/>
    <w:rsid w:val="00250F18"/>
    <w:rsid w:val="00251875"/>
    <w:rsid w:val="00251A0B"/>
    <w:rsid w:val="00251A4E"/>
    <w:rsid w:val="00252949"/>
    <w:rsid w:val="002529F8"/>
    <w:rsid w:val="00252D79"/>
    <w:rsid w:val="002533B1"/>
    <w:rsid w:val="002540ED"/>
    <w:rsid w:val="0025483D"/>
    <w:rsid w:val="00255DE9"/>
    <w:rsid w:val="002560E9"/>
    <w:rsid w:val="00256204"/>
    <w:rsid w:val="00257986"/>
    <w:rsid w:val="00257F49"/>
    <w:rsid w:val="002606CC"/>
    <w:rsid w:val="002614FB"/>
    <w:rsid w:val="002624D8"/>
    <w:rsid w:val="00262827"/>
    <w:rsid w:val="002634F7"/>
    <w:rsid w:val="00264F7C"/>
    <w:rsid w:val="0026545C"/>
    <w:rsid w:val="00265C76"/>
    <w:rsid w:val="00266CD7"/>
    <w:rsid w:val="00267A50"/>
    <w:rsid w:val="00267B73"/>
    <w:rsid w:val="002707E9"/>
    <w:rsid w:val="002714C8"/>
    <w:rsid w:val="00272DD9"/>
    <w:rsid w:val="002733FF"/>
    <w:rsid w:val="0027477D"/>
    <w:rsid w:val="00274860"/>
    <w:rsid w:val="002748B2"/>
    <w:rsid w:val="00275CBF"/>
    <w:rsid w:val="002774A2"/>
    <w:rsid w:val="00277906"/>
    <w:rsid w:val="00277D6C"/>
    <w:rsid w:val="0028078D"/>
    <w:rsid w:val="00281932"/>
    <w:rsid w:val="00283983"/>
    <w:rsid w:val="002840E0"/>
    <w:rsid w:val="00284F06"/>
    <w:rsid w:val="002856E0"/>
    <w:rsid w:val="00285E70"/>
    <w:rsid w:val="0028649B"/>
    <w:rsid w:val="002872BD"/>
    <w:rsid w:val="002875DB"/>
    <w:rsid w:val="0028788E"/>
    <w:rsid w:val="0029136D"/>
    <w:rsid w:val="002913CA"/>
    <w:rsid w:val="002918BD"/>
    <w:rsid w:val="00291C30"/>
    <w:rsid w:val="00292BF4"/>
    <w:rsid w:val="00293759"/>
    <w:rsid w:val="00296E17"/>
    <w:rsid w:val="0029705F"/>
    <w:rsid w:val="002971A1"/>
    <w:rsid w:val="002974D5"/>
    <w:rsid w:val="002979DC"/>
    <w:rsid w:val="00297A96"/>
    <w:rsid w:val="00297DA6"/>
    <w:rsid w:val="002A057E"/>
    <w:rsid w:val="002A0615"/>
    <w:rsid w:val="002A0845"/>
    <w:rsid w:val="002A2D2D"/>
    <w:rsid w:val="002A2E7B"/>
    <w:rsid w:val="002A3149"/>
    <w:rsid w:val="002A337D"/>
    <w:rsid w:val="002A35AA"/>
    <w:rsid w:val="002A3C47"/>
    <w:rsid w:val="002A3D54"/>
    <w:rsid w:val="002A3EA3"/>
    <w:rsid w:val="002A4369"/>
    <w:rsid w:val="002A480B"/>
    <w:rsid w:val="002A53F2"/>
    <w:rsid w:val="002A5511"/>
    <w:rsid w:val="002A5B88"/>
    <w:rsid w:val="002A7AA3"/>
    <w:rsid w:val="002B1826"/>
    <w:rsid w:val="002B1B94"/>
    <w:rsid w:val="002B2EAD"/>
    <w:rsid w:val="002B30F2"/>
    <w:rsid w:val="002B32C6"/>
    <w:rsid w:val="002B3DF2"/>
    <w:rsid w:val="002B3ECE"/>
    <w:rsid w:val="002B448F"/>
    <w:rsid w:val="002B4C28"/>
    <w:rsid w:val="002B53A6"/>
    <w:rsid w:val="002B5412"/>
    <w:rsid w:val="002B559B"/>
    <w:rsid w:val="002B5A79"/>
    <w:rsid w:val="002B5B64"/>
    <w:rsid w:val="002B67D6"/>
    <w:rsid w:val="002B6E61"/>
    <w:rsid w:val="002B7715"/>
    <w:rsid w:val="002B781F"/>
    <w:rsid w:val="002C0464"/>
    <w:rsid w:val="002C08CF"/>
    <w:rsid w:val="002C0ED9"/>
    <w:rsid w:val="002C1064"/>
    <w:rsid w:val="002C18DE"/>
    <w:rsid w:val="002C2301"/>
    <w:rsid w:val="002C2679"/>
    <w:rsid w:val="002C3067"/>
    <w:rsid w:val="002C33E8"/>
    <w:rsid w:val="002C594C"/>
    <w:rsid w:val="002C5CC4"/>
    <w:rsid w:val="002C60E5"/>
    <w:rsid w:val="002C61F3"/>
    <w:rsid w:val="002C7DEC"/>
    <w:rsid w:val="002D08F7"/>
    <w:rsid w:val="002D1573"/>
    <w:rsid w:val="002D2C0E"/>
    <w:rsid w:val="002D3687"/>
    <w:rsid w:val="002D5B8E"/>
    <w:rsid w:val="002D6E94"/>
    <w:rsid w:val="002D72C4"/>
    <w:rsid w:val="002D73E3"/>
    <w:rsid w:val="002E0540"/>
    <w:rsid w:val="002E0873"/>
    <w:rsid w:val="002E0B5A"/>
    <w:rsid w:val="002E1ECD"/>
    <w:rsid w:val="002E255D"/>
    <w:rsid w:val="002E2C7E"/>
    <w:rsid w:val="002E5226"/>
    <w:rsid w:val="002E5600"/>
    <w:rsid w:val="002E57E8"/>
    <w:rsid w:val="002E5CBE"/>
    <w:rsid w:val="002F0FBD"/>
    <w:rsid w:val="002F18AD"/>
    <w:rsid w:val="002F1F8C"/>
    <w:rsid w:val="002F29CA"/>
    <w:rsid w:val="002F2BDA"/>
    <w:rsid w:val="002F4257"/>
    <w:rsid w:val="002F4E0A"/>
    <w:rsid w:val="002F528E"/>
    <w:rsid w:val="002F576F"/>
    <w:rsid w:val="002F7F7D"/>
    <w:rsid w:val="0030066E"/>
    <w:rsid w:val="00300928"/>
    <w:rsid w:val="00300B47"/>
    <w:rsid w:val="00300C67"/>
    <w:rsid w:val="00301DEA"/>
    <w:rsid w:val="00302155"/>
    <w:rsid w:val="0030373D"/>
    <w:rsid w:val="003042E2"/>
    <w:rsid w:val="00305139"/>
    <w:rsid w:val="00305195"/>
    <w:rsid w:val="00306429"/>
    <w:rsid w:val="003072B0"/>
    <w:rsid w:val="003075A3"/>
    <w:rsid w:val="00307EF0"/>
    <w:rsid w:val="003108CD"/>
    <w:rsid w:val="00311845"/>
    <w:rsid w:val="00311BB3"/>
    <w:rsid w:val="003120DF"/>
    <w:rsid w:val="00315266"/>
    <w:rsid w:val="00315ACB"/>
    <w:rsid w:val="00315BE7"/>
    <w:rsid w:val="00315DA5"/>
    <w:rsid w:val="00320C5D"/>
    <w:rsid w:val="00322557"/>
    <w:rsid w:val="003236A2"/>
    <w:rsid w:val="0032437F"/>
    <w:rsid w:val="00324DA0"/>
    <w:rsid w:val="00324EB7"/>
    <w:rsid w:val="00325DEE"/>
    <w:rsid w:val="00325FB1"/>
    <w:rsid w:val="00330DF9"/>
    <w:rsid w:val="00331AD8"/>
    <w:rsid w:val="00331C79"/>
    <w:rsid w:val="00331EEF"/>
    <w:rsid w:val="00333FBA"/>
    <w:rsid w:val="003349EA"/>
    <w:rsid w:val="00335709"/>
    <w:rsid w:val="00335919"/>
    <w:rsid w:val="0033627E"/>
    <w:rsid w:val="003369AA"/>
    <w:rsid w:val="00336B6F"/>
    <w:rsid w:val="00336E05"/>
    <w:rsid w:val="0034134E"/>
    <w:rsid w:val="00341C37"/>
    <w:rsid w:val="003425A1"/>
    <w:rsid w:val="00343297"/>
    <w:rsid w:val="00343C73"/>
    <w:rsid w:val="0034487C"/>
    <w:rsid w:val="00345492"/>
    <w:rsid w:val="00345720"/>
    <w:rsid w:val="00345DA9"/>
    <w:rsid w:val="00346F5E"/>
    <w:rsid w:val="0034757C"/>
    <w:rsid w:val="003501B5"/>
    <w:rsid w:val="0035057D"/>
    <w:rsid w:val="00350CCB"/>
    <w:rsid w:val="0035124F"/>
    <w:rsid w:val="0035149F"/>
    <w:rsid w:val="00352B13"/>
    <w:rsid w:val="00352D03"/>
    <w:rsid w:val="00353477"/>
    <w:rsid w:val="00353E34"/>
    <w:rsid w:val="0035439F"/>
    <w:rsid w:val="00354715"/>
    <w:rsid w:val="00355F63"/>
    <w:rsid w:val="00363EBC"/>
    <w:rsid w:val="00364562"/>
    <w:rsid w:val="00370A47"/>
    <w:rsid w:val="0037187E"/>
    <w:rsid w:val="003728C3"/>
    <w:rsid w:val="00374CA1"/>
    <w:rsid w:val="003758E1"/>
    <w:rsid w:val="00376A59"/>
    <w:rsid w:val="00377FC8"/>
    <w:rsid w:val="00380373"/>
    <w:rsid w:val="0038094A"/>
    <w:rsid w:val="0038219D"/>
    <w:rsid w:val="00383438"/>
    <w:rsid w:val="00384898"/>
    <w:rsid w:val="003858C5"/>
    <w:rsid w:val="00385F1E"/>
    <w:rsid w:val="003862AB"/>
    <w:rsid w:val="00386BCA"/>
    <w:rsid w:val="0039068E"/>
    <w:rsid w:val="00390DCA"/>
    <w:rsid w:val="00391155"/>
    <w:rsid w:val="003935A0"/>
    <w:rsid w:val="003947CD"/>
    <w:rsid w:val="00394B0A"/>
    <w:rsid w:val="0039551E"/>
    <w:rsid w:val="003968C1"/>
    <w:rsid w:val="00396AAB"/>
    <w:rsid w:val="003975C1"/>
    <w:rsid w:val="003A06D7"/>
    <w:rsid w:val="003A1C4D"/>
    <w:rsid w:val="003A2B45"/>
    <w:rsid w:val="003A3F52"/>
    <w:rsid w:val="003A5C09"/>
    <w:rsid w:val="003A6A55"/>
    <w:rsid w:val="003A7026"/>
    <w:rsid w:val="003A74E0"/>
    <w:rsid w:val="003A7DE4"/>
    <w:rsid w:val="003B0494"/>
    <w:rsid w:val="003B0543"/>
    <w:rsid w:val="003B11EE"/>
    <w:rsid w:val="003B1F6A"/>
    <w:rsid w:val="003B3336"/>
    <w:rsid w:val="003B3808"/>
    <w:rsid w:val="003B4B43"/>
    <w:rsid w:val="003B4BF4"/>
    <w:rsid w:val="003B4F03"/>
    <w:rsid w:val="003B56A4"/>
    <w:rsid w:val="003B663A"/>
    <w:rsid w:val="003B6745"/>
    <w:rsid w:val="003B6BE0"/>
    <w:rsid w:val="003B6F90"/>
    <w:rsid w:val="003C16CE"/>
    <w:rsid w:val="003C1EFB"/>
    <w:rsid w:val="003C3C52"/>
    <w:rsid w:val="003C3DA1"/>
    <w:rsid w:val="003C438C"/>
    <w:rsid w:val="003C471D"/>
    <w:rsid w:val="003C77AD"/>
    <w:rsid w:val="003C79CC"/>
    <w:rsid w:val="003D11A8"/>
    <w:rsid w:val="003D1222"/>
    <w:rsid w:val="003D175A"/>
    <w:rsid w:val="003D26BD"/>
    <w:rsid w:val="003D3335"/>
    <w:rsid w:val="003D379F"/>
    <w:rsid w:val="003D411A"/>
    <w:rsid w:val="003D651F"/>
    <w:rsid w:val="003D6807"/>
    <w:rsid w:val="003D6F21"/>
    <w:rsid w:val="003E19A1"/>
    <w:rsid w:val="003E2782"/>
    <w:rsid w:val="003E32E8"/>
    <w:rsid w:val="003E3B0B"/>
    <w:rsid w:val="003E3F8A"/>
    <w:rsid w:val="003E4AED"/>
    <w:rsid w:val="003E563B"/>
    <w:rsid w:val="003F00C1"/>
    <w:rsid w:val="003F0C97"/>
    <w:rsid w:val="003F0CD1"/>
    <w:rsid w:val="003F2A4E"/>
    <w:rsid w:val="003F34AB"/>
    <w:rsid w:val="003F4BC4"/>
    <w:rsid w:val="003F601A"/>
    <w:rsid w:val="003F6336"/>
    <w:rsid w:val="00401026"/>
    <w:rsid w:val="004015DC"/>
    <w:rsid w:val="00401C20"/>
    <w:rsid w:val="00403890"/>
    <w:rsid w:val="0040390B"/>
    <w:rsid w:val="00404260"/>
    <w:rsid w:val="00405D0F"/>
    <w:rsid w:val="00410212"/>
    <w:rsid w:val="004109B3"/>
    <w:rsid w:val="00411691"/>
    <w:rsid w:val="00411BFE"/>
    <w:rsid w:val="004127AC"/>
    <w:rsid w:val="00412AE6"/>
    <w:rsid w:val="00414409"/>
    <w:rsid w:val="00415259"/>
    <w:rsid w:val="00416BDD"/>
    <w:rsid w:val="00417006"/>
    <w:rsid w:val="00421212"/>
    <w:rsid w:val="00422D48"/>
    <w:rsid w:val="0042334E"/>
    <w:rsid w:val="0042357F"/>
    <w:rsid w:val="00425216"/>
    <w:rsid w:val="0042660A"/>
    <w:rsid w:val="00431DCA"/>
    <w:rsid w:val="0043280D"/>
    <w:rsid w:val="00432AE8"/>
    <w:rsid w:val="00433C73"/>
    <w:rsid w:val="0043411F"/>
    <w:rsid w:val="0043531F"/>
    <w:rsid w:val="00435DE3"/>
    <w:rsid w:val="00436661"/>
    <w:rsid w:val="00440685"/>
    <w:rsid w:val="00441779"/>
    <w:rsid w:val="00443DEA"/>
    <w:rsid w:val="0044431B"/>
    <w:rsid w:val="004444DE"/>
    <w:rsid w:val="0044492F"/>
    <w:rsid w:val="00445360"/>
    <w:rsid w:val="00445525"/>
    <w:rsid w:val="00447DDB"/>
    <w:rsid w:val="00452857"/>
    <w:rsid w:val="00454649"/>
    <w:rsid w:val="00455AE6"/>
    <w:rsid w:val="00455F58"/>
    <w:rsid w:val="0045684C"/>
    <w:rsid w:val="00461A61"/>
    <w:rsid w:val="004622EE"/>
    <w:rsid w:val="004644C7"/>
    <w:rsid w:val="00465D09"/>
    <w:rsid w:val="0046640A"/>
    <w:rsid w:val="0047077C"/>
    <w:rsid w:val="004719B0"/>
    <w:rsid w:val="00471EEE"/>
    <w:rsid w:val="00471FBA"/>
    <w:rsid w:val="00472BAD"/>
    <w:rsid w:val="00473A1C"/>
    <w:rsid w:val="00477856"/>
    <w:rsid w:val="00477AD6"/>
    <w:rsid w:val="00477B19"/>
    <w:rsid w:val="00477DDF"/>
    <w:rsid w:val="0048244C"/>
    <w:rsid w:val="00482A42"/>
    <w:rsid w:val="00482E80"/>
    <w:rsid w:val="00483992"/>
    <w:rsid w:val="0048453B"/>
    <w:rsid w:val="00484BD0"/>
    <w:rsid w:val="0048595E"/>
    <w:rsid w:val="004859F5"/>
    <w:rsid w:val="004862AB"/>
    <w:rsid w:val="00486471"/>
    <w:rsid w:val="00486853"/>
    <w:rsid w:val="00487229"/>
    <w:rsid w:val="004878E1"/>
    <w:rsid w:val="00487ED1"/>
    <w:rsid w:val="0049017A"/>
    <w:rsid w:val="00492A39"/>
    <w:rsid w:val="00494511"/>
    <w:rsid w:val="00494562"/>
    <w:rsid w:val="004946B7"/>
    <w:rsid w:val="004948F4"/>
    <w:rsid w:val="00494F63"/>
    <w:rsid w:val="00495052"/>
    <w:rsid w:val="0049570C"/>
    <w:rsid w:val="00497D9E"/>
    <w:rsid w:val="004A1DEC"/>
    <w:rsid w:val="004A1F30"/>
    <w:rsid w:val="004A337E"/>
    <w:rsid w:val="004A3E52"/>
    <w:rsid w:val="004A42C9"/>
    <w:rsid w:val="004A4971"/>
    <w:rsid w:val="004A5964"/>
    <w:rsid w:val="004A6700"/>
    <w:rsid w:val="004B1843"/>
    <w:rsid w:val="004B2FCD"/>
    <w:rsid w:val="004B3E02"/>
    <w:rsid w:val="004B6D6D"/>
    <w:rsid w:val="004B76DB"/>
    <w:rsid w:val="004B7838"/>
    <w:rsid w:val="004C00C8"/>
    <w:rsid w:val="004C0370"/>
    <w:rsid w:val="004C0F7F"/>
    <w:rsid w:val="004C13F7"/>
    <w:rsid w:val="004C2BBF"/>
    <w:rsid w:val="004C2DFA"/>
    <w:rsid w:val="004C3100"/>
    <w:rsid w:val="004C3405"/>
    <w:rsid w:val="004C3B40"/>
    <w:rsid w:val="004C433B"/>
    <w:rsid w:val="004C6A94"/>
    <w:rsid w:val="004D0DBC"/>
    <w:rsid w:val="004D0E8D"/>
    <w:rsid w:val="004D14D1"/>
    <w:rsid w:val="004D1614"/>
    <w:rsid w:val="004D18DA"/>
    <w:rsid w:val="004D19C3"/>
    <w:rsid w:val="004D2375"/>
    <w:rsid w:val="004D3680"/>
    <w:rsid w:val="004D4374"/>
    <w:rsid w:val="004D4984"/>
    <w:rsid w:val="004D573B"/>
    <w:rsid w:val="004D7D5C"/>
    <w:rsid w:val="004D7DE0"/>
    <w:rsid w:val="004D7E28"/>
    <w:rsid w:val="004E024B"/>
    <w:rsid w:val="004E07A2"/>
    <w:rsid w:val="004E254D"/>
    <w:rsid w:val="004E2555"/>
    <w:rsid w:val="004E282A"/>
    <w:rsid w:val="004E2D6B"/>
    <w:rsid w:val="004E2EE8"/>
    <w:rsid w:val="004E2F44"/>
    <w:rsid w:val="004E34B8"/>
    <w:rsid w:val="004E3A80"/>
    <w:rsid w:val="004E416F"/>
    <w:rsid w:val="004E5C19"/>
    <w:rsid w:val="004F08BB"/>
    <w:rsid w:val="004F0E6E"/>
    <w:rsid w:val="004F16BB"/>
    <w:rsid w:val="004F3561"/>
    <w:rsid w:val="004F55B9"/>
    <w:rsid w:val="004F5711"/>
    <w:rsid w:val="004F590B"/>
    <w:rsid w:val="004F6159"/>
    <w:rsid w:val="004F61CF"/>
    <w:rsid w:val="004F6868"/>
    <w:rsid w:val="004F6C3C"/>
    <w:rsid w:val="004F7841"/>
    <w:rsid w:val="0050042F"/>
    <w:rsid w:val="0050120E"/>
    <w:rsid w:val="00502477"/>
    <w:rsid w:val="00503305"/>
    <w:rsid w:val="0050394D"/>
    <w:rsid w:val="005049FA"/>
    <w:rsid w:val="00504C76"/>
    <w:rsid w:val="00504FF0"/>
    <w:rsid w:val="005056D5"/>
    <w:rsid w:val="00506FCD"/>
    <w:rsid w:val="00507840"/>
    <w:rsid w:val="005104D8"/>
    <w:rsid w:val="005106B9"/>
    <w:rsid w:val="00512159"/>
    <w:rsid w:val="005129C7"/>
    <w:rsid w:val="0051311F"/>
    <w:rsid w:val="0051675E"/>
    <w:rsid w:val="00521876"/>
    <w:rsid w:val="00522410"/>
    <w:rsid w:val="00523C4D"/>
    <w:rsid w:val="0052474C"/>
    <w:rsid w:val="00524BA6"/>
    <w:rsid w:val="00524C55"/>
    <w:rsid w:val="005257D0"/>
    <w:rsid w:val="00525ACE"/>
    <w:rsid w:val="00526716"/>
    <w:rsid w:val="0052714B"/>
    <w:rsid w:val="00527B01"/>
    <w:rsid w:val="00527DAB"/>
    <w:rsid w:val="005302FD"/>
    <w:rsid w:val="00531EB4"/>
    <w:rsid w:val="0053251C"/>
    <w:rsid w:val="00534FF7"/>
    <w:rsid w:val="00535B8B"/>
    <w:rsid w:val="00535CAA"/>
    <w:rsid w:val="00535CBF"/>
    <w:rsid w:val="00535DDE"/>
    <w:rsid w:val="00537153"/>
    <w:rsid w:val="00540A14"/>
    <w:rsid w:val="00541613"/>
    <w:rsid w:val="00541806"/>
    <w:rsid w:val="00541B86"/>
    <w:rsid w:val="005443BD"/>
    <w:rsid w:val="005445BB"/>
    <w:rsid w:val="00545F81"/>
    <w:rsid w:val="005470D4"/>
    <w:rsid w:val="00547406"/>
    <w:rsid w:val="00547DE7"/>
    <w:rsid w:val="005505E6"/>
    <w:rsid w:val="005510D7"/>
    <w:rsid w:val="0055202A"/>
    <w:rsid w:val="00552467"/>
    <w:rsid w:val="0055370C"/>
    <w:rsid w:val="005540E3"/>
    <w:rsid w:val="00554136"/>
    <w:rsid w:val="005546FD"/>
    <w:rsid w:val="00557207"/>
    <w:rsid w:val="00557CF0"/>
    <w:rsid w:val="005622F9"/>
    <w:rsid w:val="005638EE"/>
    <w:rsid w:val="00564EBA"/>
    <w:rsid w:val="00564F98"/>
    <w:rsid w:val="00565665"/>
    <w:rsid w:val="00565E6B"/>
    <w:rsid w:val="00565F2E"/>
    <w:rsid w:val="005663F0"/>
    <w:rsid w:val="0056653D"/>
    <w:rsid w:val="00566595"/>
    <w:rsid w:val="0056661C"/>
    <w:rsid w:val="00566A7F"/>
    <w:rsid w:val="0057010A"/>
    <w:rsid w:val="005716D7"/>
    <w:rsid w:val="005739BB"/>
    <w:rsid w:val="00573ACF"/>
    <w:rsid w:val="0057607B"/>
    <w:rsid w:val="0057715E"/>
    <w:rsid w:val="005804AB"/>
    <w:rsid w:val="00580DCE"/>
    <w:rsid w:val="00580F01"/>
    <w:rsid w:val="00581A63"/>
    <w:rsid w:val="00581B20"/>
    <w:rsid w:val="0058359A"/>
    <w:rsid w:val="00586137"/>
    <w:rsid w:val="005864E7"/>
    <w:rsid w:val="005876E5"/>
    <w:rsid w:val="00590796"/>
    <w:rsid w:val="00590DDC"/>
    <w:rsid w:val="00591B89"/>
    <w:rsid w:val="00591E0C"/>
    <w:rsid w:val="005921C4"/>
    <w:rsid w:val="00592FDC"/>
    <w:rsid w:val="00593D85"/>
    <w:rsid w:val="00593FC8"/>
    <w:rsid w:val="00594213"/>
    <w:rsid w:val="0059449D"/>
    <w:rsid w:val="00594BFA"/>
    <w:rsid w:val="00594C7E"/>
    <w:rsid w:val="005957C7"/>
    <w:rsid w:val="00597495"/>
    <w:rsid w:val="00597975"/>
    <w:rsid w:val="005A0840"/>
    <w:rsid w:val="005A0CF0"/>
    <w:rsid w:val="005A216A"/>
    <w:rsid w:val="005A323F"/>
    <w:rsid w:val="005A3AE3"/>
    <w:rsid w:val="005A3E9A"/>
    <w:rsid w:val="005A5DF0"/>
    <w:rsid w:val="005A655C"/>
    <w:rsid w:val="005A7866"/>
    <w:rsid w:val="005B00CE"/>
    <w:rsid w:val="005B2734"/>
    <w:rsid w:val="005B2922"/>
    <w:rsid w:val="005B2CE5"/>
    <w:rsid w:val="005B36B2"/>
    <w:rsid w:val="005B5256"/>
    <w:rsid w:val="005B537D"/>
    <w:rsid w:val="005B53EF"/>
    <w:rsid w:val="005B7168"/>
    <w:rsid w:val="005B72FB"/>
    <w:rsid w:val="005C17C4"/>
    <w:rsid w:val="005C2171"/>
    <w:rsid w:val="005C2F8F"/>
    <w:rsid w:val="005C3C57"/>
    <w:rsid w:val="005C650D"/>
    <w:rsid w:val="005C7119"/>
    <w:rsid w:val="005D03B2"/>
    <w:rsid w:val="005D03D4"/>
    <w:rsid w:val="005D1B3F"/>
    <w:rsid w:val="005D1EB2"/>
    <w:rsid w:val="005D63A7"/>
    <w:rsid w:val="005D6B4C"/>
    <w:rsid w:val="005E0568"/>
    <w:rsid w:val="005E14F2"/>
    <w:rsid w:val="005E1CB6"/>
    <w:rsid w:val="005E1DF1"/>
    <w:rsid w:val="005E2085"/>
    <w:rsid w:val="005E2720"/>
    <w:rsid w:val="005E2A12"/>
    <w:rsid w:val="005E2FA6"/>
    <w:rsid w:val="005E3E3C"/>
    <w:rsid w:val="005E3FA2"/>
    <w:rsid w:val="005E4FCF"/>
    <w:rsid w:val="005E51CD"/>
    <w:rsid w:val="005E5A98"/>
    <w:rsid w:val="005E6CD7"/>
    <w:rsid w:val="005E7020"/>
    <w:rsid w:val="005F0AAB"/>
    <w:rsid w:val="005F0C3B"/>
    <w:rsid w:val="005F21AB"/>
    <w:rsid w:val="005F2C44"/>
    <w:rsid w:val="005F3350"/>
    <w:rsid w:val="005F3383"/>
    <w:rsid w:val="005F37CB"/>
    <w:rsid w:val="005F40B5"/>
    <w:rsid w:val="005F4673"/>
    <w:rsid w:val="005F5060"/>
    <w:rsid w:val="005F5257"/>
    <w:rsid w:val="005F5585"/>
    <w:rsid w:val="005F5D73"/>
    <w:rsid w:val="005F5FD3"/>
    <w:rsid w:val="00600397"/>
    <w:rsid w:val="006008C7"/>
    <w:rsid w:val="0060283F"/>
    <w:rsid w:val="00602FAD"/>
    <w:rsid w:val="006046D5"/>
    <w:rsid w:val="00605622"/>
    <w:rsid w:val="00605CFD"/>
    <w:rsid w:val="00607D5F"/>
    <w:rsid w:val="00610BF1"/>
    <w:rsid w:val="00611B99"/>
    <w:rsid w:val="00613536"/>
    <w:rsid w:val="00613740"/>
    <w:rsid w:val="006150F2"/>
    <w:rsid w:val="006157AB"/>
    <w:rsid w:val="00616303"/>
    <w:rsid w:val="006165F7"/>
    <w:rsid w:val="00616857"/>
    <w:rsid w:val="00617E33"/>
    <w:rsid w:val="0062085B"/>
    <w:rsid w:val="0062108F"/>
    <w:rsid w:val="006218E1"/>
    <w:rsid w:val="00621ED6"/>
    <w:rsid w:val="00622555"/>
    <w:rsid w:val="006227CF"/>
    <w:rsid w:val="0062355F"/>
    <w:rsid w:val="00624A55"/>
    <w:rsid w:val="006250EC"/>
    <w:rsid w:val="00626CD1"/>
    <w:rsid w:val="00627178"/>
    <w:rsid w:val="00630397"/>
    <w:rsid w:val="00630529"/>
    <w:rsid w:val="00631745"/>
    <w:rsid w:val="00632245"/>
    <w:rsid w:val="00632AE0"/>
    <w:rsid w:val="00632EFE"/>
    <w:rsid w:val="00633241"/>
    <w:rsid w:val="006332B5"/>
    <w:rsid w:val="006339B3"/>
    <w:rsid w:val="00633A4F"/>
    <w:rsid w:val="00633EBD"/>
    <w:rsid w:val="006340BE"/>
    <w:rsid w:val="006340F5"/>
    <w:rsid w:val="006360F4"/>
    <w:rsid w:val="0063715D"/>
    <w:rsid w:val="006411E2"/>
    <w:rsid w:val="0064388A"/>
    <w:rsid w:val="00644A8C"/>
    <w:rsid w:val="00644F5B"/>
    <w:rsid w:val="00645270"/>
    <w:rsid w:val="0064591A"/>
    <w:rsid w:val="00645C97"/>
    <w:rsid w:val="006471EC"/>
    <w:rsid w:val="00647EF1"/>
    <w:rsid w:val="00651D0C"/>
    <w:rsid w:val="0065277B"/>
    <w:rsid w:val="00653718"/>
    <w:rsid w:val="006546D0"/>
    <w:rsid w:val="00654B05"/>
    <w:rsid w:val="006550E0"/>
    <w:rsid w:val="00657DFA"/>
    <w:rsid w:val="00660715"/>
    <w:rsid w:val="00661BAF"/>
    <w:rsid w:val="006630F0"/>
    <w:rsid w:val="00664106"/>
    <w:rsid w:val="00664D30"/>
    <w:rsid w:val="00665382"/>
    <w:rsid w:val="00667C0D"/>
    <w:rsid w:val="006707E0"/>
    <w:rsid w:val="00671A14"/>
    <w:rsid w:val="00671A1E"/>
    <w:rsid w:val="00672C3D"/>
    <w:rsid w:val="006741D3"/>
    <w:rsid w:val="00674AAC"/>
    <w:rsid w:val="0067532B"/>
    <w:rsid w:val="00675649"/>
    <w:rsid w:val="00675B82"/>
    <w:rsid w:val="006762AC"/>
    <w:rsid w:val="00676F6D"/>
    <w:rsid w:val="00677A87"/>
    <w:rsid w:val="00680EFD"/>
    <w:rsid w:val="006811BE"/>
    <w:rsid w:val="006812DA"/>
    <w:rsid w:val="00682560"/>
    <w:rsid w:val="00682ADA"/>
    <w:rsid w:val="00682B8D"/>
    <w:rsid w:val="00683BC5"/>
    <w:rsid w:val="00684C8D"/>
    <w:rsid w:val="00686BA7"/>
    <w:rsid w:val="00686E8C"/>
    <w:rsid w:val="0068720A"/>
    <w:rsid w:val="00690D97"/>
    <w:rsid w:val="006929D2"/>
    <w:rsid w:val="00694482"/>
    <w:rsid w:val="00694AAC"/>
    <w:rsid w:val="00696252"/>
    <w:rsid w:val="00696405"/>
    <w:rsid w:val="006969CF"/>
    <w:rsid w:val="00696D6E"/>
    <w:rsid w:val="00697E58"/>
    <w:rsid w:val="006A078A"/>
    <w:rsid w:val="006A1CAB"/>
    <w:rsid w:val="006A2B3E"/>
    <w:rsid w:val="006A2D47"/>
    <w:rsid w:val="006A2E88"/>
    <w:rsid w:val="006A37CB"/>
    <w:rsid w:val="006A3AE0"/>
    <w:rsid w:val="006A4250"/>
    <w:rsid w:val="006A4763"/>
    <w:rsid w:val="006A4A51"/>
    <w:rsid w:val="006A4BCE"/>
    <w:rsid w:val="006A4F04"/>
    <w:rsid w:val="006A54D3"/>
    <w:rsid w:val="006A58E4"/>
    <w:rsid w:val="006A773F"/>
    <w:rsid w:val="006B05E4"/>
    <w:rsid w:val="006B0715"/>
    <w:rsid w:val="006B241D"/>
    <w:rsid w:val="006B3450"/>
    <w:rsid w:val="006B4C29"/>
    <w:rsid w:val="006B4CAE"/>
    <w:rsid w:val="006B5CEC"/>
    <w:rsid w:val="006B5D29"/>
    <w:rsid w:val="006B764E"/>
    <w:rsid w:val="006B77EE"/>
    <w:rsid w:val="006C01E9"/>
    <w:rsid w:val="006C0478"/>
    <w:rsid w:val="006C1E83"/>
    <w:rsid w:val="006C3E67"/>
    <w:rsid w:val="006C3E87"/>
    <w:rsid w:val="006C4FF8"/>
    <w:rsid w:val="006C68BE"/>
    <w:rsid w:val="006C6E68"/>
    <w:rsid w:val="006C726D"/>
    <w:rsid w:val="006C792F"/>
    <w:rsid w:val="006C7ED3"/>
    <w:rsid w:val="006D0266"/>
    <w:rsid w:val="006D34D1"/>
    <w:rsid w:val="006D49C3"/>
    <w:rsid w:val="006D5CC7"/>
    <w:rsid w:val="006D6529"/>
    <w:rsid w:val="006D6656"/>
    <w:rsid w:val="006D73FC"/>
    <w:rsid w:val="006D76A7"/>
    <w:rsid w:val="006E0AA4"/>
    <w:rsid w:val="006E2040"/>
    <w:rsid w:val="006E3504"/>
    <w:rsid w:val="006E351B"/>
    <w:rsid w:val="006E35E1"/>
    <w:rsid w:val="006E3C25"/>
    <w:rsid w:val="006E4345"/>
    <w:rsid w:val="006E78B2"/>
    <w:rsid w:val="006E7D64"/>
    <w:rsid w:val="006F0345"/>
    <w:rsid w:val="006F09F1"/>
    <w:rsid w:val="006F0F66"/>
    <w:rsid w:val="006F126A"/>
    <w:rsid w:val="006F17E7"/>
    <w:rsid w:val="006F2324"/>
    <w:rsid w:val="006F24BA"/>
    <w:rsid w:val="006F27EE"/>
    <w:rsid w:val="006F489A"/>
    <w:rsid w:val="006F7AFD"/>
    <w:rsid w:val="006F7D06"/>
    <w:rsid w:val="007008EB"/>
    <w:rsid w:val="00700B22"/>
    <w:rsid w:val="00700D79"/>
    <w:rsid w:val="00700F6E"/>
    <w:rsid w:val="007020EC"/>
    <w:rsid w:val="0070234A"/>
    <w:rsid w:val="00702367"/>
    <w:rsid w:val="007025CB"/>
    <w:rsid w:val="00702BF0"/>
    <w:rsid w:val="0070392C"/>
    <w:rsid w:val="00705E95"/>
    <w:rsid w:val="00707E51"/>
    <w:rsid w:val="00711171"/>
    <w:rsid w:val="007113D0"/>
    <w:rsid w:val="0071192E"/>
    <w:rsid w:val="007122B7"/>
    <w:rsid w:val="00712D71"/>
    <w:rsid w:val="00713073"/>
    <w:rsid w:val="007130AF"/>
    <w:rsid w:val="00713C02"/>
    <w:rsid w:val="00713C0D"/>
    <w:rsid w:val="00713FB8"/>
    <w:rsid w:val="007200E0"/>
    <w:rsid w:val="00721AAB"/>
    <w:rsid w:val="0072252A"/>
    <w:rsid w:val="007231CA"/>
    <w:rsid w:val="00723350"/>
    <w:rsid w:val="00724669"/>
    <w:rsid w:val="00724D59"/>
    <w:rsid w:val="007254E5"/>
    <w:rsid w:val="0072578A"/>
    <w:rsid w:val="00725F39"/>
    <w:rsid w:val="00727414"/>
    <w:rsid w:val="00727AA1"/>
    <w:rsid w:val="00730197"/>
    <w:rsid w:val="007315FB"/>
    <w:rsid w:val="007318A2"/>
    <w:rsid w:val="007325DF"/>
    <w:rsid w:val="007328EC"/>
    <w:rsid w:val="00733774"/>
    <w:rsid w:val="007352FB"/>
    <w:rsid w:val="0073562B"/>
    <w:rsid w:val="00735C44"/>
    <w:rsid w:val="00735E64"/>
    <w:rsid w:val="007366BC"/>
    <w:rsid w:val="00737897"/>
    <w:rsid w:val="007409C4"/>
    <w:rsid w:val="00740D55"/>
    <w:rsid w:val="0074310E"/>
    <w:rsid w:val="007436EA"/>
    <w:rsid w:val="007436F8"/>
    <w:rsid w:val="00743C74"/>
    <w:rsid w:val="007446E0"/>
    <w:rsid w:val="00747A8D"/>
    <w:rsid w:val="00750038"/>
    <w:rsid w:val="0075029D"/>
    <w:rsid w:val="007507BA"/>
    <w:rsid w:val="007517C2"/>
    <w:rsid w:val="00751966"/>
    <w:rsid w:val="007532BA"/>
    <w:rsid w:val="0075436D"/>
    <w:rsid w:val="0075575D"/>
    <w:rsid w:val="00755E6A"/>
    <w:rsid w:val="0076070B"/>
    <w:rsid w:val="007617F0"/>
    <w:rsid w:val="00762462"/>
    <w:rsid w:val="00765757"/>
    <w:rsid w:val="007665A0"/>
    <w:rsid w:val="00771B5A"/>
    <w:rsid w:val="00771C4D"/>
    <w:rsid w:val="00771D7E"/>
    <w:rsid w:val="0077221B"/>
    <w:rsid w:val="007734A1"/>
    <w:rsid w:val="0077387B"/>
    <w:rsid w:val="00774A66"/>
    <w:rsid w:val="00774E75"/>
    <w:rsid w:val="00776652"/>
    <w:rsid w:val="0077793C"/>
    <w:rsid w:val="00783464"/>
    <w:rsid w:val="00783D20"/>
    <w:rsid w:val="007874DF"/>
    <w:rsid w:val="00787EA1"/>
    <w:rsid w:val="0079000B"/>
    <w:rsid w:val="007916A9"/>
    <w:rsid w:val="00791816"/>
    <w:rsid w:val="00791F7D"/>
    <w:rsid w:val="007921E4"/>
    <w:rsid w:val="00793916"/>
    <w:rsid w:val="00793FB0"/>
    <w:rsid w:val="007944FD"/>
    <w:rsid w:val="00795145"/>
    <w:rsid w:val="00796618"/>
    <w:rsid w:val="00797D79"/>
    <w:rsid w:val="007A0842"/>
    <w:rsid w:val="007A0BC4"/>
    <w:rsid w:val="007A334B"/>
    <w:rsid w:val="007A45FA"/>
    <w:rsid w:val="007A4927"/>
    <w:rsid w:val="007A6753"/>
    <w:rsid w:val="007B00A8"/>
    <w:rsid w:val="007B0384"/>
    <w:rsid w:val="007B0980"/>
    <w:rsid w:val="007B1332"/>
    <w:rsid w:val="007B1638"/>
    <w:rsid w:val="007B2F36"/>
    <w:rsid w:val="007B417A"/>
    <w:rsid w:val="007B5539"/>
    <w:rsid w:val="007B5CA0"/>
    <w:rsid w:val="007B5F59"/>
    <w:rsid w:val="007B611A"/>
    <w:rsid w:val="007B6F2D"/>
    <w:rsid w:val="007B7651"/>
    <w:rsid w:val="007C0BFC"/>
    <w:rsid w:val="007C1551"/>
    <w:rsid w:val="007C192C"/>
    <w:rsid w:val="007C28D6"/>
    <w:rsid w:val="007C2C48"/>
    <w:rsid w:val="007C4E1C"/>
    <w:rsid w:val="007C7F9D"/>
    <w:rsid w:val="007D0B2E"/>
    <w:rsid w:val="007D0E5A"/>
    <w:rsid w:val="007D146D"/>
    <w:rsid w:val="007D377E"/>
    <w:rsid w:val="007D3AFB"/>
    <w:rsid w:val="007D4DB9"/>
    <w:rsid w:val="007D516A"/>
    <w:rsid w:val="007E00DE"/>
    <w:rsid w:val="007E0366"/>
    <w:rsid w:val="007E070C"/>
    <w:rsid w:val="007E13E3"/>
    <w:rsid w:val="007E26DC"/>
    <w:rsid w:val="007E2B0D"/>
    <w:rsid w:val="007E3125"/>
    <w:rsid w:val="007E43B0"/>
    <w:rsid w:val="007E73DD"/>
    <w:rsid w:val="007E7A6D"/>
    <w:rsid w:val="007E7C0C"/>
    <w:rsid w:val="007F0485"/>
    <w:rsid w:val="007F0A38"/>
    <w:rsid w:val="007F0A90"/>
    <w:rsid w:val="007F1AD8"/>
    <w:rsid w:val="007F28B3"/>
    <w:rsid w:val="007F31C3"/>
    <w:rsid w:val="007F328B"/>
    <w:rsid w:val="007F39BC"/>
    <w:rsid w:val="007F46FC"/>
    <w:rsid w:val="007F4797"/>
    <w:rsid w:val="007F610D"/>
    <w:rsid w:val="007F769B"/>
    <w:rsid w:val="00801493"/>
    <w:rsid w:val="008016AA"/>
    <w:rsid w:val="00802E29"/>
    <w:rsid w:val="008034E2"/>
    <w:rsid w:val="00803B0B"/>
    <w:rsid w:val="00805854"/>
    <w:rsid w:val="00806C5D"/>
    <w:rsid w:val="00807864"/>
    <w:rsid w:val="00807EB9"/>
    <w:rsid w:val="0081139B"/>
    <w:rsid w:val="008123D4"/>
    <w:rsid w:val="00812B1A"/>
    <w:rsid w:val="00812C78"/>
    <w:rsid w:val="00812DAE"/>
    <w:rsid w:val="008147E8"/>
    <w:rsid w:val="008148A3"/>
    <w:rsid w:val="00815B37"/>
    <w:rsid w:val="008165CB"/>
    <w:rsid w:val="00816FE3"/>
    <w:rsid w:val="0082014C"/>
    <w:rsid w:val="008201A8"/>
    <w:rsid w:val="008211E4"/>
    <w:rsid w:val="00821428"/>
    <w:rsid w:val="00821A64"/>
    <w:rsid w:val="00821FE9"/>
    <w:rsid w:val="0082227C"/>
    <w:rsid w:val="008237A7"/>
    <w:rsid w:val="00824C98"/>
    <w:rsid w:val="008253FA"/>
    <w:rsid w:val="00825913"/>
    <w:rsid w:val="008259FE"/>
    <w:rsid w:val="00825B6B"/>
    <w:rsid w:val="00826996"/>
    <w:rsid w:val="00827201"/>
    <w:rsid w:val="00827DE9"/>
    <w:rsid w:val="00830807"/>
    <w:rsid w:val="0083198D"/>
    <w:rsid w:val="00831F85"/>
    <w:rsid w:val="0083212E"/>
    <w:rsid w:val="00832E16"/>
    <w:rsid w:val="0083342B"/>
    <w:rsid w:val="00835116"/>
    <w:rsid w:val="00835AB6"/>
    <w:rsid w:val="00837424"/>
    <w:rsid w:val="008376AF"/>
    <w:rsid w:val="00837F2A"/>
    <w:rsid w:val="008425CD"/>
    <w:rsid w:val="0084325E"/>
    <w:rsid w:val="00843604"/>
    <w:rsid w:val="00844B80"/>
    <w:rsid w:val="00844FCA"/>
    <w:rsid w:val="008451BC"/>
    <w:rsid w:val="00846137"/>
    <w:rsid w:val="0084703C"/>
    <w:rsid w:val="0085187D"/>
    <w:rsid w:val="00852ABD"/>
    <w:rsid w:val="00852D33"/>
    <w:rsid w:val="0085385D"/>
    <w:rsid w:val="00856BAE"/>
    <w:rsid w:val="008604E4"/>
    <w:rsid w:val="00861494"/>
    <w:rsid w:val="008627C9"/>
    <w:rsid w:val="008637D2"/>
    <w:rsid w:val="00863E51"/>
    <w:rsid w:val="008656FF"/>
    <w:rsid w:val="00865FEA"/>
    <w:rsid w:val="00867A92"/>
    <w:rsid w:val="00867C3F"/>
    <w:rsid w:val="00867D31"/>
    <w:rsid w:val="00870002"/>
    <w:rsid w:val="008708A2"/>
    <w:rsid w:val="00872078"/>
    <w:rsid w:val="0087345A"/>
    <w:rsid w:val="00873EE1"/>
    <w:rsid w:val="008757E8"/>
    <w:rsid w:val="008763FF"/>
    <w:rsid w:val="00876E8A"/>
    <w:rsid w:val="00882BC9"/>
    <w:rsid w:val="00882CD9"/>
    <w:rsid w:val="00882D47"/>
    <w:rsid w:val="0088672E"/>
    <w:rsid w:val="00890A22"/>
    <w:rsid w:val="008934D8"/>
    <w:rsid w:val="008952E7"/>
    <w:rsid w:val="00895833"/>
    <w:rsid w:val="00896C31"/>
    <w:rsid w:val="00897BA6"/>
    <w:rsid w:val="008A006B"/>
    <w:rsid w:val="008A0494"/>
    <w:rsid w:val="008A27AD"/>
    <w:rsid w:val="008A2E23"/>
    <w:rsid w:val="008A3E2B"/>
    <w:rsid w:val="008A3EBE"/>
    <w:rsid w:val="008A3FFE"/>
    <w:rsid w:val="008A4B5A"/>
    <w:rsid w:val="008A5746"/>
    <w:rsid w:val="008A6471"/>
    <w:rsid w:val="008B0877"/>
    <w:rsid w:val="008B1798"/>
    <w:rsid w:val="008B17DE"/>
    <w:rsid w:val="008B2624"/>
    <w:rsid w:val="008B2AED"/>
    <w:rsid w:val="008B4717"/>
    <w:rsid w:val="008B4EDC"/>
    <w:rsid w:val="008B5F3A"/>
    <w:rsid w:val="008B67B2"/>
    <w:rsid w:val="008C1199"/>
    <w:rsid w:val="008C15A0"/>
    <w:rsid w:val="008C180B"/>
    <w:rsid w:val="008C2219"/>
    <w:rsid w:val="008C2E2E"/>
    <w:rsid w:val="008C3A4D"/>
    <w:rsid w:val="008C3B2B"/>
    <w:rsid w:val="008C4AF4"/>
    <w:rsid w:val="008C53E5"/>
    <w:rsid w:val="008C587B"/>
    <w:rsid w:val="008C5F0E"/>
    <w:rsid w:val="008C6449"/>
    <w:rsid w:val="008C6C67"/>
    <w:rsid w:val="008C732A"/>
    <w:rsid w:val="008D06D3"/>
    <w:rsid w:val="008D2412"/>
    <w:rsid w:val="008D3640"/>
    <w:rsid w:val="008D5799"/>
    <w:rsid w:val="008D600D"/>
    <w:rsid w:val="008D783E"/>
    <w:rsid w:val="008D78D7"/>
    <w:rsid w:val="008E0790"/>
    <w:rsid w:val="008E08D0"/>
    <w:rsid w:val="008E0ACF"/>
    <w:rsid w:val="008E0C32"/>
    <w:rsid w:val="008E1564"/>
    <w:rsid w:val="008E2595"/>
    <w:rsid w:val="008E2B83"/>
    <w:rsid w:val="008E545E"/>
    <w:rsid w:val="008E5705"/>
    <w:rsid w:val="008E661B"/>
    <w:rsid w:val="008E6CCA"/>
    <w:rsid w:val="008E6E31"/>
    <w:rsid w:val="008E76CF"/>
    <w:rsid w:val="008F0BB5"/>
    <w:rsid w:val="008F1E94"/>
    <w:rsid w:val="008F2786"/>
    <w:rsid w:val="008F279D"/>
    <w:rsid w:val="008F333A"/>
    <w:rsid w:val="008F4156"/>
    <w:rsid w:val="008F49D4"/>
    <w:rsid w:val="008F52BD"/>
    <w:rsid w:val="008F555E"/>
    <w:rsid w:val="008F5820"/>
    <w:rsid w:val="008F59A7"/>
    <w:rsid w:val="008F5CFC"/>
    <w:rsid w:val="00900014"/>
    <w:rsid w:val="00900990"/>
    <w:rsid w:val="00902063"/>
    <w:rsid w:val="009026BC"/>
    <w:rsid w:val="00903437"/>
    <w:rsid w:val="00903CA4"/>
    <w:rsid w:val="0090538B"/>
    <w:rsid w:val="00905F90"/>
    <w:rsid w:val="00906C5E"/>
    <w:rsid w:val="00906E79"/>
    <w:rsid w:val="009072D5"/>
    <w:rsid w:val="0090734D"/>
    <w:rsid w:val="0090736F"/>
    <w:rsid w:val="009079BE"/>
    <w:rsid w:val="00910551"/>
    <w:rsid w:val="00912F92"/>
    <w:rsid w:val="0091556B"/>
    <w:rsid w:val="009207D9"/>
    <w:rsid w:val="00921955"/>
    <w:rsid w:val="00921BF1"/>
    <w:rsid w:val="0092263C"/>
    <w:rsid w:val="00924C30"/>
    <w:rsid w:val="00924F99"/>
    <w:rsid w:val="009263BA"/>
    <w:rsid w:val="00926CBD"/>
    <w:rsid w:val="0093012E"/>
    <w:rsid w:val="00930CB4"/>
    <w:rsid w:val="00931B5D"/>
    <w:rsid w:val="00931CD7"/>
    <w:rsid w:val="00931EF9"/>
    <w:rsid w:val="00932607"/>
    <w:rsid w:val="00933078"/>
    <w:rsid w:val="00935B7A"/>
    <w:rsid w:val="00936934"/>
    <w:rsid w:val="00937708"/>
    <w:rsid w:val="00937A5F"/>
    <w:rsid w:val="00940455"/>
    <w:rsid w:val="009436B2"/>
    <w:rsid w:val="0094415B"/>
    <w:rsid w:val="00944B01"/>
    <w:rsid w:val="00944EF9"/>
    <w:rsid w:val="00945419"/>
    <w:rsid w:val="00946379"/>
    <w:rsid w:val="009466E4"/>
    <w:rsid w:val="00946FD8"/>
    <w:rsid w:val="009505D3"/>
    <w:rsid w:val="00950C8D"/>
    <w:rsid w:val="00950E02"/>
    <w:rsid w:val="00951D0E"/>
    <w:rsid w:val="00953928"/>
    <w:rsid w:val="00955551"/>
    <w:rsid w:val="00956A7C"/>
    <w:rsid w:val="00956E21"/>
    <w:rsid w:val="00957AA6"/>
    <w:rsid w:val="00957D74"/>
    <w:rsid w:val="009605F5"/>
    <w:rsid w:val="009605F9"/>
    <w:rsid w:val="00960797"/>
    <w:rsid w:val="00960EAD"/>
    <w:rsid w:val="009616E6"/>
    <w:rsid w:val="009625B1"/>
    <w:rsid w:val="00963640"/>
    <w:rsid w:val="00963C12"/>
    <w:rsid w:val="009642E3"/>
    <w:rsid w:val="0096478B"/>
    <w:rsid w:val="00965E39"/>
    <w:rsid w:val="00965EC2"/>
    <w:rsid w:val="0096603D"/>
    <w:rsid w:val="00966269"/>
    <w:rsid w:val="0096709A"/>
    <w:rsid w:val="00971550"/>
    <w:rsid w:val="009719B7"/>
    <w:rsid w:val="00972DC4"/>
    <w:rsid w:val="00974C3D"/>
    <w:rsid w:val="00974D5A"/>
    <w:rsid w:val="00975145"/>
    <w:rsid w:val="0097536A"/>
    <w:rsid w:val="00975684"/>
    <w:rsid w:val="0097736E"/>
    <w:rsid w:val="009776EC"/>
    <w:rsid w:val="00977FC6"/>
    <w:rsid w:val="009801D1"/>
    <w:rsid w:val="00981E15"/>
    <w:rsid w:val="00981F52"/>
    <w:rsid w:val="00983679"/>
    <w:rsid w:val="00983811"/>
    <w:rsid w:val="00984568"/>
    <w:rsid w:val="00985B9A"/>
    <w:rsid w:val="00985CD6"/>
    <w:rsid w:val="00990AC6"/>
    <w:rsid w:val="009912C5"/>
    <w:rsid w:val="0099153E"/>
    <w:rsid w:val="00992045"/>
    <w:rsid w:val="009922C3"/>
    <w:rsid w:val="00992D76"/>
    <w:rsid w:val="0099525A"/>
    <w:rsid w:val="00995A73"/>
    <w:rsid w:val="00996930"/>
    <w:rsid w:val="00997725"/>
    <w:rsid w:val="009979F4"/>
    <w:rsid w:val="009A0328"/>
    <w:rsid w:val="009A070E"/>
    <w:rsid w:val="009A1647"/>
    <w:rsid w:val="009A1AA8"/>
    <w:rsid w:val="009A1DE1"/>
    <w:rsid w:val="009A2094"/>
    <w:rsid w:val="009A2135"/>
    <w:rsid w:val="009A2D3B"/>
    <w:rsid w:val="009A3186"/>
    <w:rsid w:val="009A386E"/>
    <w:rsid w:val="009A3F49"/>
    <w:rsid w:val="009A4DD7"/>
    <w:rsid w:val="009A4EFB"/>
    <w:rsid w:val="009A77B4"/>
    <w:rsid w:val="009B061C"/>
    <w:rsid w:val="009B0CAC"/>
    <w:rsid w:val="009B14E4"/>
    <w:rsid w:val="009B1F92"/>
    <w:rsid w:val="009B2FC4"/>
    <w:rsid w:val="009B3B7A"/>
    <w:rsid w:val="009B513D"/>
    <w:rsid w:val="009B72A7"/>
    <w:rsid w:val="009C19B2"/>
    <w:rsid w:val="009C1AE6"/>
    <w:rsid w:val="009C1BA7"/>
    <w:rsid w:val="009C22E4"/>
    <w:rsid w:val="009C2809"/>
    <w:rsid w:val="009C37D8"/>
    <w:rsid w:val="009C3A44"/>
    <w:rsid w:val="009C3C51"/>
    <w:rsid w:val="009C408D"/>
    <w:rsid w:val="009C5559"/>
    <w:rsid w:val="009C566A"/>
    <w:rsid w:val="009C5C3C"/>
    <w:rsid w:val="009C6B87"/>
    <w:rsid w:val="009D137B"/>
    <w:rsid w:val="009D1943"/>
    <w:rsid w:val="009D1A33"/>
    <w:rsid w:val="009D1C53"/>
    <w:rsid w:val="009D2944"/>
    <w:rsid w:val="009D296F"/>
    <w:rsid w:val="009D6AD9"/>
    <w:rsid w:val="009D738D"/>
    <w:rsid w:val="009D7ECE"/>
    <w:rsid w:val="009E0EA2"/>
    <w:rsid w:val="009E19B4"/>
    <w:rsid w:val="009E1BCE"/>
    <w:rsid w:val="009E4972"/>
    <w:rsid w:val="009E4B46"/>
    <w:rsid w:val="009E4BFE"/>
    <w:rsid w:val="009E5105"/>
    <w:rsid w:val="009E6081"/>
    <w:rsid w:val="009E7249"/>
    <w:rsid w:val="009E7D45"/>
    <w:rsid w:val="009F0141"/>
    <w:rsid w:val="009F3231"/>
    <w:rsid w:val="009F369D"/>
    <w:rsid w:val="009F41EA"/>
    <w:rsid w:val="009F4279"/>
    <w:rsid w:val="009F4476"/>
    <w:rsid w:val="009F4ED0"/>
    <w:rsid w:val="009F545E"/>
    <w:rsid w:val="009F55F6"/>
    <w:rsid w:val="009F57C3"/>
    <w:rsid w:val="009F7417"/>
    <w:rsid w:val="009F755A"/>
    <w:rsid w:val="00A0083C"/>
    <w:rsid w:val="00A02163"/>
    <w:rsid w:val="00A02730"/>
    <w:rsid w:val="00A02FAB"/>
    <w:rsid w:val="00A02FDD"/>
    <w:rsid w:val="00A03290"/>
    <w:rsid w:val="00A04177"/>
    <w:rsid w:val="00A0460D"/>
    <w:rsid w:val="00A055B9"/>
    <w:rsid w:val="00A072B7"/>
    <w:rsid w:val="00A1012F"/>
    <w:rsid w:val="00A104FB"/>
    <w:rsid w:val="00A11ACD"/>
    <w:rsid w:val="00A11B5F"/>
    <w:rsid w:val="00A11C36"/>
    <w:rsid w:val="00A11F6E"/>
    <w:rsid w:val="00A1202B"/>
    <w:rsid w:val="00A12219"/>
    <w:rsid w:val="00A129DD"/>
    <w:rsid w:val="00A13146"/>
    <w:rsid w:val="00A13DF4"/>
    <w:rsid w:val="00A143C6"/>
    <w:rsid w:val="00A14590"/>
    <w:rsid w:val="00A15787"/>
    <w:rsid w:val="00A20936"/>
    <w:rsid w:val="00A22321"/>
    <w:rsid w:val="00A23702"/>
    <w:rsid w:val="00A242D6"/>
    <w:rsid w:val="00A243F3"/>
    <w:rsid w:val="00A25C85"/>
    <w:rsid w:val="00A2645D"/>
    <w:rsid w:val="00A26645"/>
    <w:rsid w:val="00A2673B"/>
    <w:rsid w:val="00A26948"/>
    <w:rsid w:val="00A274A8"/>
    <w:rsid w:val="00A31855"/>
    <w:rsid w:val="00A33A03"/>
    <w:rsid w:val="00A356DA"/>
    <w:rsid w:val="00A3630F"/>
    <w:rsid w:val="00A36C8A"/>
    <w:rsid w:val="00A37181"/>
    <w:rsid w:val="00A371CC"/>
    <w:rsid w:val="00A37494"/>
    <w:rsid w:val="00A37B12"/>
    <w:rsid w:val="00A40A00"/>
    <w:rsid w:val="00A41775"/>
    <w:rsid w:val="00A418CC"/>
    <w:rsid w:val="00A41BF0"/>
    <w:rsid w:val="00A41C78"/>
    <w:rsid w:val="00A437BD"/>
    <w:rsid w:val="00A44EE4"/>
    <w:rsid w:val="00A44FE1"/>
    <w:rsid w:val="00A45D47"/>
    <w:rsid w:val="00A46482"/>
    <w:rsid w:val="00A46A8D"/>
    <w:rsid w:val="00A47580"/>
    <w:rsid w:val="00A47D61"/>
    <w:rsid w:val="00A47FB2"/>
    <w:rsid w:val="00A50021"/>
    <w:rsid w:val="00A5113A"/>
    <w:rsid w:val="00A53CED"/>
    <w:rsid w:val="00A53F87"/>
    <w:rsid w:val="00A55202"/>
    <w:rsid w:val="00A55218"/>
    <w:rsid w:val="00A57130"/>
    <w:rsid w:val="00A60D3D"/>
    <w:rsid w:val="00A6145E"/>
    <w:rsid w:val="00A6173A"/>
    <w:rsid w:val="00A62583"/>
    <w:rsid w:val="00A6397C"/>
    <w:rsid w:val="00A640F1"/>
    <w:rsid w:val="00A65621"/>
    <w:rsid w:val="00A713A9"/>
    <w:rsid w:val="00A71BA8"/>
    <w:rsid w:val="00A723D4"/>
    <w:rsid w:val="00A7360D"/>
    <w:rsid w:val="00A75480"/>
    <w:rsid w:val="00A756F0"/>
    <w:rsid w:val="00A75B91"/>
    <w:rsid w:val="00A7644D"/>
    <w:rsid w:val="00A767D3"/>
    <w:rsid w:val="00A77B38"/>
    <w:rsid w:val="00A80480"/>
    <w:rsid w:val="00A81506"/>
    <w:rsid w:val="00A81571"/>
    <w:rsid w:val="00A82785"/>
    <w:rsid w:val="00A82853"/>
    <w:rsid w:val="00A8311A"/>
    <w:rsid w:val="00A83C8E"/>
    <w:rsid w:val="00A85728"/>
    <w:rsid w:val="00A86566"/>
    <w:rsid w:val="00A868A1"/>
    <w:rsid w:val="00A9064A"/>
    <w:rsid w:val="00A907D5"/>
    <w:rsid w:val="00A90C17"/>
    <w:rsid w:val="00A9106E"/>
    <w:rsid w:val="00A919FF"/>
    <w:rsid w:val="00A93835"/>
    <w:rsid w:val="00A94075"/>
    <w:rsid w:val="00A95552"/>
    <w:rsid w:val="00A955C1"/>
    <w:rsid w:val="00A95D60"/>
    <w:rsid w:val="00A976BB"/>
    <w:rsid w:val="00A978F0"/>
    <w:rsid w:val="00A97DF3"/>
    <w:rsid w:val="00AA0651"/>
    <w:rsid w:val="00AA319F"/>
    <w:rsid w:val="00AA4751"/>
    <w:rsid w:val="00AA7F69"/>
    <w:rsid w:val="00AB0864"/>
    <w:rsid w:val="00AB1790"/>
    <w:rsid w:val="00AB19A5"/>
    <w:rsid w:val="00AB28CB"/>
    <w:rsid w:val="00AB3922"/>
    <w:rsid w:val="00AB3CC9"/>
    <w:rsid w:val="00AB6137"/>
    <w:rsid w:val="00AB692A"/>
    <w:rsid w:val="00AC0190"/>
    <w:rsid w:val="00AC0C57"/>
    <w:rsid w:val="00AC31E6"/>
    <w:rsid w:val="00AC35CF"/>
    <w:rsid w:val="00AC3F6F"/>
    <w:rsid w:val="00AC4013"/>
    <w:rsid w:val="00AC51A1"/>
    <w:rsid w:val="00AC6DE4"/>
    <w:rsid w:val="00AD03FE"/>
    <w:rsid w:val="00AD1E0A"/>
    <w:rsid w:val="00AD2A3A"/>
    <w:rsid w:val="00AD3597"/>
    <w:rsid w:val="00AD370D"/>
    <w:rsid w:val="00AD49B7"/>
    <w:rsid w:val="00AD65D1"/>
    <w:rsid w:val="00AD72D7"/>
    <w:rsid w:val="00AE0470"/>
    <w:rsid w:val="00AE1710"/>
    <w:rsid w:val="00AE3052"/>
    <w:rsid w:val="00AE3933"/>
    <w:rsid w:val="00AE3A1D"/>
    <w:rsid w:val="00AE45C9"/>
    <w:rsid w:val="00AE4EE8"/>
    <w:rsid w:val="00AE74CB"/>
    <w:rsid w:val="00AE7738"/>
    <w:rsid w:val="00AE7CBC"/>
    <w:rsid w:val="00AE7F10"/>
    <w:rsid w:val="00AF0CC8"/>
    <w:rsid w:val="00AF2445"/>
    <w:rsid w:val="00AF2ECD"/>
    <w:rsid w:val="00AF366B"/>
    <w:rsid w:val="00AF4E0C"/>
    <w:rsid w:val="00AF514B"/>
    <w:rsid w:val="00AF6552"/>
    <w:rsid w:val="00AF6BE8"/>
    <w:rsid w:val="00AF6ECC"/>
    <w:rsid w:val="00B00133"/>
    <w:rsid w:val="00B00740"/>
    <w:rsid w:val="00B02D25"/>
    <w:rsid w:val="00B02F13"/>
    <w:rsid w:val="00B0309E"/>
    <w:rsid w:val="00B039B1"/>
    <w:rsid w:val="00B03EE5"/>
    <w:rsid w:val="00B04ECE"/>
    <w:rsid w:val="00B05174"/>
    <w:rsid w:val="00B05959"/>
    <w:rsid w:val="00B05B18"/>
    <w:rsid w:val="00B0681A"/>
    <w:rsid w:val="00B0696E"/>
    <w:rsid w:val="00B101CE"/>
    <w:rsid w:val="00B10D4C"/>
    <w:rsid w:val="00B12B36"/>
    <w:rsid w:val="00B13866"/>
    <w:rsid w:val="00B16883"/>
    <w:rsid w:val="00B17159"/>
    <w:rsid w:val="00B171C3"/>
    <w:rsid w:val="00B17A17"/>
    <w:rsid w:val="00B217DF"/>
    <w:rsid w:val="00B21E30"/>
    <w:rsid w:val="00B21F56"/>
    <w:rsid w:val="00B2210E"/>
    <w:rsid w:val="00B23023"/>
    <w:rsid w:val="00B24D65"/>
    <w:rsid w:val="00B269C5"/>
    <w:rsid w:val="00B27958"/>
    <w:rsid w:val="00B30160"/>
    <w:rsid w:val="00B309F0"/>
    <w:rsid w:val="00B318D8"/>
    <w:rsid w:val="00B31D4C"/>
    <w:rsid w:val="00B35268"/>
    <w:rsid w:val="00B356D8"/>
    <w:rsid w:val="00B4082A"/>
    <w:rsid w:val="00B419E8"/>
    <w:rsid w:val="00B41E89"/>
    <w:rsid w:val="00B42142"/>
    <w:rsid w:val="00B429EB"/>
    <w:rsid w:val="00B4345D"/>
    <w:rsid w:val="00B43E7D"/>
    <w:rsid w:val="00B440C2"/>
    <w:rsid w:val="00B44C3B"/>
    <w:rsid w:val="00B452F7"/>
    <w:rsid w:val="00B470E5"/>
    <w:rsid w:val="00B50B5E"/>
    <w:rsid w:val="00B53A73"/>
    <w:rsid w:val="00B54162"/>
    <w:rsid w:val="00B558DE"/>
    <w:rsid w:val="00B55A32"/>
    <w:rsid w:val="00B56806"/>
    <w:rsid w:val="00B568AB"/>
    <w:rsid w:val="00B56A0E"/>
    <w:rsid w:val="00B57F52"/>
    <w:rsid w:val="00B60EB5"/>
    <w:rsid w:val="00B6113D"/>
    <w:rsid w:val="00B61F37"/>
    <w:rsid w:val="00B630B7"/>
    <w:rsid w:val="00B63CE3"/>
    <w:rsid w:val="00B64256"/>
    <w:rsid w:val="00B649C9"/>
    <w:rsid w:val="00B66D3B"/>
    <w:rsid w:val="00B67911"/>
    <w:rsid w:val="00B67A8C"/>
    <w:rsid w:val="00B70023"/>
    <w:rsid w:val="00B711B6"/>
    <w:rsid w:val="00B7385C"/>
    <w:rsid w:val="00B73A8C"/>
    <w:rsid w:val="00B7430D"/>
    <w:rsid w:val="00B74A14"/>
    <w:rsid w:val="00B75D38"/>
    <w:rsid w:val="00B76483"/>
    <w:rsid w:val="00B76AD7"/>
    <w:rsid w:val="00B76F3D"/>
    <w:rsid w:val="00B77DFD"/>
    <w:rsid w:val="00B82291"/>
    <w:rsid w:val="00B84203"/>
    <w:rsid w:val="00B844DA"/>
    <w:rsid w:val="00B84546"/>
    <w:rsid w:val="00B84D64"/>
    <w:rsid w:val="00B852FE"/>
    <w:rsid w:val="00B85314"/>
    <w:rsid w:val="00B855AC"/>
    <w:rsid w:val="00B859F0"/>
    <w:rsid w:val="00B86316"/>
    <w:rsid w:val="00B863B1"/>
    <w:rsid w:val="00B87F95"/>
    <w:rsid w:val="00B90831"/>
    <w:rsid w:val="00B918B3"/>
    <w:rsid w:val="00B91952"/>
    <w:rsid w:val="00B93579"/>
    <w:rsid w:val="00B93E6D"/>
    <w:rsid w:val="00B94C99"/>
    <w:rsid w:val="00B95615"/>
    <w:rsid w:val="00B96198"/>
    <w:rsid w:val="00B96549"/>
    <w:rsid w:val="00B9704E"/>
    <w:rsid w:val="00B977CE"/>
    <w:rsid w:val="00B97AB5"/>
    <w:rsid w:val="00B97B1F"/>
    <w:rsid w:val="00BA0850"/>
    <w:rsid w:val="00BA0950"/>
    <w:rsid w:val="00BA109D"/>
    <w:rsid w:val="00BA2155"/>
    <w:rsid w:val="00BA4802"/>
    <w:rsid w:val="00BA53D2"/>
    <w:rsid w:val="00BA57CD"/>
    <w:rsid w:val="00BA684E"/>
    <w:rsid w:val="00BA773B"/>
    <w:rsid w:val="00BA7B47"/>
    <w:rsid w:val="00BB0EB9"/>
    <w:rsid w:val="00BB2637"/>
    <w:rsid w:val="00BB2A7B"/>
    <w:rsid w:val="00BB3B3B"/>
    <w:rsid w:val="00BB6491"/>
    <w:rsid w:val="00BB6898"/>
    <w:rsid w:val="00BB6E90"/>
    <w:rsid w:val="00BB732D"/>
    <w:rsid w:val="00BB7429"/>
    <w:rsid w:val="00BB7A21"/>
    <w:rsid w:val="00BC0472"/>
    <w:rsid w:val="00BC13CB"/>
    <w:rsid w:val="00BC19D6"/>
    <w:rsid w:val="00BC295C"/>
    <w:rsid w:val="00BC355E"/>
    <w:rsid w:val="00BC4CD0"/>
    <w:rsid w:val="00BD096E"/>
    <w:rsid w:val="00BD1C07"/>
    <w:rsid w:val="00BD4380"/>
    <w:rsid w:val="00BD4FD3"/>
    <w:rsid w:val="00BD61A3"/>
    <w:rsid w:val="00BE051E"/>
    <w:rsid w:val="00BE0F70"/>
    <w:rsid w:val="00BE241B"/>
    <w:rsid w:val="00BE2638"/>
    <w:rsid w:val="00BE35A1"/>
    <w:rsid w:val="00BE464B"/>
    <w:rsid w:val="00BE5756"/>
    <w:rsid w:val="00BE5DC9"/>
    <w:rsid w:val="00BE65F7"/>
    <w:rsid w:val="00BE6B7D"/>
    <w:rsid w:val="00BF0ABE"/>
    <w:rsid w:val="00BF1CF3"/>
    <w:rsid w:val="00BF25A4"/>
    <w:rsid w:val="00BF2C4B"/>
    <w:rsid w:val="00BF3938"/>
    <w:rsid w:val="00BF4155"/>
    <w:rsid w:val="00BF4CBA"/>
    <w:rsid w:val="00BF4F7F"/>
    <w:rsid w:val="00BF4FE5"/>
    <w:rsid w:val="00BF606A"/>
    <w:rsid w:val="00BF6A79"/>
    <w:rsid w:val="00C0093F"/>
    <w:rsid w:val="00C009F8"/>
    <w:rsid w:val="00C00B18"/>
    <w:rsid w:val="00C01321"/>
    <w:rsid w:val="00C02BE5"/>
    <w:rsid w:val="00C049AA"/>
    <w:rsid w:val="00C04E20"/>
    <w:rsid w:val="00C04E28"/>
    <w:rsid w:val="00C052D8"/>
    <w:rsid w:val="00C05C5C"/>
    <w:rsid w:val="00C06A4F"/>
    <w:rsid w:val="00C06C2F"/>
    <w:rsid w:val="00C07D30"/>
    <w:rsid w:val="00C11A5F"/>
    <w:rsid w:val="00C121BD"/>
    <w:rsid w:val="00C12E24"/>
    <w:rsid w:val="00C13392"/>
    <w:rsid w:val="00C1340A"/>
    <w:rsid w:val="00C145B3"/>
    <w:rsid w:val="00C1467D"/>
    <w:rsid w:val="00C15805"/>
    <w:rsid w:val="00C168A9"/>
    <w:rsid w:val="00C168B6"/>
    <w:rsid w:val="00C175A8"/>
    <w:rsid w:val="00C1765A"/>
    <w:rsid w:val="00C20028"/>
    <w:rsid w:val="00C20CFF"/>
    <w:rsid w:val="00C21564"/>
    <w:rsid w:val="00C233FA"/>
    <w:rsid w:val="00C25E72"/>
    <w:rsid w:val="00C268D8"/>
    <w:rsid w:val="00C278C0"/>
    <w:rsid w:val="00C30EE5"/>
    <w:rsid w:val="00C30EEB"/>
    <w:rsid w:val="00C3457B"/>
    <w:rsid w:val="00C34ACB"/>
    <w:rsid w:val="00C352CC"/>
    <w:rsid w:val="00C36403"/>
    <w:rsid w:val="00C36B6D"/>
    <w:rsid w:val="00C402C6"/>
    <w:rsid w:val="00C40D40"/>
    <w:rsid w:val="00C41624"/>
    <w:rsid w:val="00C41A77"/>
    <w:rsid w:val="00C42E5C"/>
    <w:rsid w:val="00C43EF9"/>
    <w:rsid w:val="00C441B9"/>
    <w:rsid w:val="00C44C02"/>
    <w:rsid w:val="00C46553"/>
    <w:rsid w:val="00C478B5"/>
    <w:rsid w:val="00C54A8C"/>
    <w:rsid w:val="00C604DE"/>
    <w:rsid w:val="00C60520"/>
    <w:rsid w:val="00C607A4"/>
    <w:rsid w:val="00C61665"/>
    <w:rsid w:val="00C618FA"/>
    <w:rsid w:val="00C6331C"/>
    <w:rsid w:val="00C6383D"/>
    <w:rsid w:val="00C63D4C"/>
    <w:rsid w:val="00C6418A"/>
    <w:rsid w:val="00C65018"/>
    <w:rsid w:val="00C6535A"/>
    <w:rsid w:val="00C653B7"/>
    <w:rsid w:val="00C65706"/>
    <w:rsid w:val="00C659FF"/>
    <w:rsid w:val="00C67142"/>
    <w:rsid w:val="00C676CA"/>
    <w:rsid w:val="00C67F19"/>
    <w:rsid w:val="00C709D7"/>
    <w:rsid w:val="00C70B51"/>
    <w:rsid w:val="00C71929"/>
    <w:rsid w:val="00C71CC0"/>
    <w:rsid w:val="00C72269"/>
    <w:rsid w:val="00C72F1A"/>
    <w:rsid w:val="00C73833"/>
    <w:rsid w:val="00C73B56"/>
    <w:rsid w:val="00C7533B"/>
    <w:rsid w:val="00C75609"/>
    <w:rsid w:val="00C764FF"/>
    <w:rsid w:val="00C76597"/>
    <w:rsid w:val="00C76A34"/>
    <w:rsid w:val="00C76C5A"/>
    <w:rsid w:val="00C76CE3"/>
    <w:rsid w:val="00C80801"/>
    <w:rsid w:val="00C80A5A"/>
    <w:rsid w:val="00C81273"/>
    <w:rsid w:val="00C812E3"/>
    <w:rsid w:val="00C8173C"/>
    <w:rsid w:val="00C81E21"/>
    <w:rsid w:val="00C8389F"/>
    <w:rsid w:val="00C846A2"/>
    <w:rsid w:val="00C86A0E"/>
    <w:rsid w:val="00C91F40"/>
    <w:rsid w:val="00C92453"/>
    <w:rsid w:val="00C92891"/>
    <w:rsid w:val="00C928A3"/>
    <w:rsid w:val="00C933AC"/>
    <w:rsid w:val="00C9398E"/>
    <w:rsid w:val="00C93A57"/>
    <w:rsid w:val="00C940AC"/>
    <w:rsid w:val="00C94522"/>
    <w:rsid w:val="00C950C6"/>
    <w:rsid w:val="00C96985"/>
    <w:rsid w:val="00C97FBE"/>
    <w:rsid w:val="00CA05CF"/>
    <w:rsid w:val="00CA0F25"/>
    <w:rsid w:val="00CA146E"/>
    <w:rsid w:val="00CA304B"/>
    <w:rsid w:val="00CA3CFD"/>
    <w:rsid w:val="00CA40D7"/>
    <w:rsid w:val="00CA531C"/>
    <w:rsid w:val="00CA5C1C"/>
    <w:rsid w:val="00CA7418"/>
    <w:rsid w:val="00CB0E6D"/>
    <w:rsid w:val="00CB1C6D"/>
    <w:rsid w:val="00CB2321"/>
    <w:rsid w:val="00CB49ED"/>
    <w:rsid w:val="00CB4BC4"/>
    <w:rsid w:val="00CB74FF"/>
    <w:rsid w:val="00CB7830"/>
    <w:rsid w:val="00CC0A5E"/>
    <w:rsid w:val="00CC12D1"/>
    <w:rsid w:val="00CC1D66"/>
    <w:rsid w:val="00CC240D"/>
    <w:rsid w:val="00CC269B"/>
    <w:rsid w:val="00CC3B62"/>
    <w:rsid w:val="00CC4E4B"/>
    <w:rsid w:val="00CC5367"/>
    <w:rsid w:val="00CC71EB"/>
    <w:rsid w:val="00CC7200"/>
    <w:rsid w:val="00CC727C"/>
    <w:rsid w:val="00CC780C"/>
    <w:rsid w:val="00CC78A7"/>
    <w:rsid w:val="00CC7956"/>
    <w:rsid w:val="00CD00E3"/>
    <w:rsid w:val="00CD117E"/>
    <w:rsid w:val="00CD1832"/>
    <w:rsid w:val="00CD1CDA"/>
    <w:rsid w:val="00CD332D"/>
    <w:rsid w:val="00CD3780"/>
    <w:rsid w:val="00CD5813"/>
    <w:rsid w:val="00CD763E"/>
    <w:rsid w:val="00CE0FEE"/>
    <w:rsid w:val="00CE1817"/>
    <w:rsid w:val="00CE23EE"/>
    <w:rsid w:val="00CE2A24"/>
    <w:rsid w:val="00CE2A31"/>
    <w:rsid w:val="00CE2FC3"/>
    <w:rsid w:val="00CE3ACE"/>
    <w:rsid w:val="00CE46E4"/>
    <w:rsid w:val="00CE5549"/>
    <w:rsid w:val="00CE5BF5"/>
    <w:rsid w:val="00CE7450"/>
    <w:rsid w:val="00CF0843"/>
    <w:rsid w:val="00CF35BA"/>
    <w:rsid w:val="00CF3F5B"/>
    <w:rsid w:val="00CF4152"/>
    <w:rsid w:val="00CF432D"/>
    <w:rsid w:val="00CF5728"/>
    <w:rsid w:val="00CF6798"/>
    <w:rsid w:val="00CF79B1"/>
    <w:rsid w:val="00D001AF"/>
    <w:rsid w:val="00D0086C"/>
    <w:rsid w:val="00D01355"/>
    <w:rsid w:val="00D01B68"/>
    <w:rsid w:val="00D01F04"/>
    <w:rsid w:val="00D01F96"/>
    <w:rsid w:val="00D04074"/>
    <w:rsid w:val="00D109E2"/>
    <w:rsid w:val="00D124E8"/>
    <w:rsid w:val="00D12584"/>
    <w:rsid w:val="00D12952"/>
    <w:rsid w:val="00D13579"/>
    <w:rsid w:val="00D148E9"/>
    <w:rsid w:val="00D15B4D"/>
    <w:rsid w:val="00D1630A"/>
    <w:rsid w:val="00D1665F"/>
    <w:rsid w:val="00D17F32"/>
    <w:rsid w:val="00D20384"/>
    <w:rsid w:val="00D211F5"/>
    <w:rsid w:val="00D22738"/>
    <w:rsid w:val="00D23BD4"/>
    <w:rsid w:val="00D2541A"/>
    <w:rsid w:val="00D25C80"/>
    <w:rsid w:val="00D2623C"/>
    <w:rsid w:val="00D26372"/>
    <w:rsid w:val="00D27873"/>
    <w:rsid w:val="00D313B6"/>
    <w:rsid w:val="00D31AB7"/>
    <w:rsid w:val="00D32822"/>
    <w:rsid w:val="00D35732"/>
    <w:rsid w:val="00D359F1"/>
    <w:rsid w:val="00D368AB"/>
    <w:rsid w:val="00D36D65"/>
    <w:rsid w:val="00D372E2"/>
    <w:rsid w:val="00D37F4B"/>
    <w:rsid w:val="00D41799"/>
    <w:rsid w:val="00D42764"/>
    <w:rsid w:val="00D45826"/>
    <w:rsid w:val="00D46133"/>
    <w:rsid w:val="00D461BB"/>
    <w:rsid w:val="00D47CDE"/>
    <w:rsid w:val="00D47E79"/>
    <w:rsid w:val="00D5054D"/>
    <w:rsid w:val="00D51570"/>
    <w:rsid w:val="00D52F35"/>
    <w:rsid w:val="00D530ED"/>
    <w:rsid w:val="00D53620"/>
    <w:rsid w:val="00D53D8F"/>
    <w:rsid w:val="00D540FF"/>
    <w:rsid w:val="00D55096"/>
    <w:rsid w:val="00D562AC"/>
    <w:rsid w:val="00D5726B"/>
    <w:rsid w:val="00D601B8"/>
    <w:rsid w:val="00D60949"/>
    <w:rsid w:val="00D611C3"/>
    <w:rsid w:val="00D61A94"/>
    <w:rsid w:val="00D61A99"/>
    <w:rsid w:val="00D61EF0"/>
    <w:rsid w:val="00D64172"/>
    <w:rsid w:val="00D64533"/>
    <w:rsid w:val="00D64814"/>
    <w:rsid w:val="00D673D0"/>
    <w:rsid w:val="00D67B87"/>
    <w:rsid w:val="00D67F76"/>
    <w:rsid w:val="00D711A8"/>
    <w:rsid w:val="00D71662"/>
    <w:rsid w:val="00D71680"/>
    <w:rsid w:val="00D73790"/>
    <w:rsid w:val="00D74032"/>
    <w:rsid w:val="00D74C3C"/>
    <w:rsid w:val="00D7539D"/>
    <w:rsid w:val="00D75D6F"/>
    <w:rsid w:val="00D76DBF"/>
    <w:rsid w:val="00D77EFB"/>
    <w:rsid w:val="00D80D29"/>
    <w:rsid w:val="00D81451"/>
    <w:rsid w:val="00D81D4C"/>
    <w:rsid w:val="00D81EC3"/>
    <w:rsid w:val="00D83659"/>
    <w:rsid w:val="00D83E73"/>
    <w:rsid w:val="00D848C7"/>
    <w:rsid w:val="00D84999"/>
    <w:rsid w:val="00D85B82"/>
    <w:rsid w:val="00D86412"/>
    <w:rsid w:val="00D869FA"/>
    <w:rsid w:val="00D91FFB"/>
    <w:rsid w:val="00D92E8F"/>
    <w:rsid w:val="00D940CD"/>
    <w:rsid w:val="00D95982"/>
    <w:rsid w:val="00D96DF4"/>
    <w:rsid w:val="00D97AAC"/>
    <w:rsid w:val="00D97AD4"/>
    <w:rsid w:val="00D97F77"/>
    <w:rsid w:val="00DA23A2"/>
    <w:rsid w:val="00DA2F60"/>
    <w:rsid w:val="00DA2FB2"/>
    <w:rsid w:val="00DA4520"/>
    <w:rsid w:val="00DA4CFB"/>
    <w:rsid w:val="00DA5558"/>
    <w:rsid w:val="00DA6F48"/>
    <w:rsid w:val="00DA71A7"/>
    <w:rsid w:val="00DA7395"/>
    <w:rsid w:val="00DA7616"/>
    <w:rsid w:val="00DA7943"/>
    <w:rsid w:val="00DB0B5B"/>
    <w:rsid w:val="00DB16E6"/>
    <w:rsid w:val="00DB1BBE"/>
    <w:rsid w:val="00DB1C8D"/>
    <w:rsid w:val="00DB22BA"/>
    <w:rsid w:val="00DB2754"/>
    <w:rsid w:val="00DB4AF6"/>
    <w:rsid w:val="00DB618C"/>
    <w:rsid w:val="00DC0AAC"/>
    <w:rsid w:val="00DC2168"/>
    <w:rsid w:val="00DC260B"/>
    <w:rsid w:val="00DC3AF5"/>
    <w:rsid w:val="00DC50E2"/>
    <w:rsid w:val="00DC7659"/>
    <w:rsid w:val="00DD0CB8"/>
    <w:rsid w:val="00DD2278"/>
    <w:rsid w:val="00DD38EE"/>
    <w:rsid w:val="00DD3D8A"/>
    <w:rsid w:val="00DD4791"/>
    <w:rsid w:val="00DD5E7B"/>
    <w:rsid w:val="00DD7F7E"/>
    <w:rsid w:val="00DE169B"/>
    <w:rsid w:val="00DE1B1F"/>
    <w:rsid w:val="00DE2056"/>
    <w:rsid w:val="00DE339B"/>
    <w:rsid w:val="00DE3EA0"/>
    <w:rsid w:val="00DE4168"/>
    <w:rsid w:val="00DE6291"/>
    <w:rsid w:val="00DE7C16"/>
    <w:rsid w:val="00DE7F7F"/>
    <w:rsid w:val="00DF1D0E"/>
    <w:rsid w:val="00DF1D63"/>
    <w:rsid w:val="00DF28F5"/>
    <w:rsid w:val="00DF3181"/>
    <w:rsid w:val="00DF56D2"/>
    <w:rsid w:val="00DF5CF0"/>
    <w:rsid w:val="00DF5D20"/>
    <w:rsid w:val="00DF714F"/>
    <w:rsid w:val="00DF72EB"/>
    <w:rsid w:val="00DF780D"/>
    <w:rsid w:val="00E00CE8"/>
    <w:rsid w:val="00E00F85"/>
    <w:rsid w:val="00E0154B"/>
    <w:rsid w:val="00E01793"/>
    <w:rsid w:val="00E01AA3"/>
    <w:rsid w:val="00E02915"/>
    <w:rsid w:val="00E04C2C"/>
    <w:rsid w:val="00E0574A"/>
    <w:rsid w:val="00E05D4A"/>
    <w:rsid w:val="00E07436"/>
    <w:rsid w:val="00E10576"/>
    <w:rsid w:val="00E10845"/>
    <w:rsid w:val="00E11E05"/>
    <w:rsid w:val="00E13DF4"/>
    <w:rsid w:val="00E15036"/>
    <w:rsid w:val="00E15B49"/>
    <w:rsid w:val="00E15E62"/>
    <w:rsid w:val="00E16CB8"/>
    <w:rsid w:val="00E17D44"/>
    <w:rsid w:val="00E20225"/>
    <w:rsid w:val="00E20CBA"/>
    <w:rsid w:val="00E217B7"/>
    <w:rsid w:val="00E22513"/>
    <w:rsid w:val="00E2266E"/>
    <w:rsid w:val="00E22B5B"/>
    <w:rsid w:val="00E23F91"/>
    <w:rsid w:val="00E248A8"/>
    <w:rsid w:val="00E25A33"/>
    <w:rsid w:val="00E25E31"/>
    <w:rsid w:val="00E26795"/>
    <w:rsid w:val="00E270B4"/>
    <w:rsid w:val="00E270F9"/>
    <w:rsid w:val="00E2730E"/>
    <w:rsid w:val="00E278C8"/>
    <w:rsid w:val="00E316BB"/>
    <w:rsid w:val="00E32081"/>
    <w:rsid w:val="00E33182"/>
    <w:rsid w:val="00E34273"/>
    <w:rsid w:val="00E34C9B"/>
    <w:rsid w:val="00E34E85"/>
    <w:rsid w:val="00E34EFE"/>
    <w:rsid w:val="00E3506E"/>
    <w:rsid w:val="00E35084"/>
    <w:rsid w:val="00E350FE"/>
    <w:rsid w:val="00E35A00"/>
    <w:rsid w:val="00E35F1E"/>
    <w:rsid w:val="00E36A6D"/>
    <w:rsid w:val="00E37E08"/>
    <w:rsid w:val="00E41C74"/>
    <w:rsid w:val="00E4248E"/>
    <w:rsid w:val="00E42E40"/>
    <w:rsid w:val="00E4345A"/>
    <w:rsid w:val="00E446F3"/>
    <w:rsid w:val="00E45326"/>
    <w:rsid w:val="00E469F7"/>
    <w:rsid w:val="00E473D7"/>
    <w:rsid w:val="00E476F5"/>
    <w:rsid w:val="00E500D2"/>
    <w:rsid w:val="00E503AB"/>
    <w:rsid w:val="00E532F9"/>
    <w:rsid w:val="00E53502"/>
    <w:rsid w:val="00E53EC6"/>
    <w:rsid w:val="00E54265"/>
    <w:rsid w:val="00E55D5F"/>
    <w:rsid w:val="00E567C2"/>
    <w:rsid w:val="00E6011D"/>
    <w:rsid w:val="00E6157F"/>
    <w:rsid w:val="00E63612"/>
    <w:rsid w:val="00E6394F"/>
    <w:rsid w:val="00E655A2"/>
    <w:rsid w:val="00E658EA"/>
    <w:rsid w:val="00E65C19"/>
    <w:rsid w:val="00E66334"/>
    <w:rsid w:val="00E667F9"/>
    <w:rsid w:val="00E672A0"/>
    <w:rsid w:val="00E674EB"/>
    <w:rsid w:val="00E7094C"/>
    <w:rsid w:val="00E70E2B"/>
    <w:rsid w:val="00E711B4"/>
    <w:rsid w:val="00E71854"/>
    <w:rsid w:val="00E71C83"/>
    <w:rsid w:val="00E731AE"/>
    <w:rsid w:val="00E732EC"/>
    <w:rsid w:val="00E73FC7"/>
    <w:rsid w:val="00E74D73"/>
    <w:rsid w:val="00E7547B"/>
    <w:rsid w:val="00E75BD0"/>
    <w:rsid w:val="00E80681"/>
    <w:rsid w:val="00E80C36"/>
    <w:rsid w:val="00E82CC0"/>
    <w:rsid w:val="00E834F3"/>
    <w:rsid w:val="00E837D2"/>
    <w:rsid w:val="00E862F9"/>
    <w:rsid w:val="00E87D54"/>
    <w:rsid w:val="00E90068"/>
    <w:rsid w:val="00E903D9"/>
    <w:rsid w:val="00E92379"/>
    <w:rsid w:val="00E934A6"/>
    <w:rsid w:val="00E938FD"/>
    <w:rsid w:val="00E93E6D"/>
    <w:rsid w:val="00E948DD"/>
    <w:rsid w:val="00E9586D"/>
    <w:rsid w:val="00E95D1D"/>
    <w:rsid w:val="00E97A3A"/>
    <w:rsid w:val="00EA01F6"/>
    <w:rsid w:val="00EA0261"/>
    <w:rsid w:val="00EA02CD"/>
    <w:rsid w:val="00EA0945"/>
    <w:rsid w:val="00EA0E92"/>
    <w:rsid w:val="00EA2956"/>
    <w:rsid w:val="00EA333D"/>
    <w:rsid w:val="00EA3CDF"/>
    <w:rsid w:val="00EA4BFE"/>
    <w:rsid w:val="00EA4E77"/>
    <w:rsid w:val="00EA5835"/>
    <w:rsid w:val="00EA5DBD"/>
    <w:rsid w:val="00EA6CDA"/>
    <w:rsid w:val="00EA7B93"/>
    <w:rsid w:val="00EB056B"/>
    <w:rsid w:val="00EB1009"/>
    <w:rsid w:val="00EB150D"/>
    <w:rsid w:val="00EB3E0C"/>
    <w:rsid w:val="00EB3EBA"/>
    <w:rsid w:val="00EB3F39"/>
    <w:rsid w:val="00EB6568"/>
    <w:rsid w:val="00EB6FFC"/>
    <w:rsid w:val="00EC09C4"/>
    <w:rsid w:val="00EC0A11"/>
    <w:rsid w:val="00EC1C23"/>
    <w:rsid w:val="00EC1F77"/>
    <w:rsid w:val="00EC313B"/>
    <w:rsid w:val="00EC42B8"/>
    <w:rsid w:val="00EC4802"/>
    <w:rsid w:val="00EC7928"/>
    <w:rsid w:val="00ED01C9"/>
    <w:rsid w:val="00ED0DC6"/>
    <w:rsid w:val="00ED17A4"/>
    <w:rsid w:val="00ED1AED"/>
    <w:rsid w:val="00ED3653"/>
    <w:rsid w:val="00ED386D"/>
    <w:rsid w:val="00ED3CAA"/>
    <w:rsid w:val="00ED3FD2"/>
    <w:rsid w:val="00ED4D11"/>
    <w:rsid w:val="00ED69FD"/>
    <w:rsid w:val="00ED6D77"/>
    <w:rsid w:val="00ED754A"/>
    <w:rsid w:val="00ED7F67"/>
    <w:rsid w:val="00EE067D"/>
    <w:rsid w:val="00EE1A33"/>
    <w:rsid w:val="00EE2C0C"/>
    <w:rsid w:val="00EE3C67"/>
    <w:rsid w:val="00EE42E5"/>
    <w:rsid w:val="00EE4B23"/>
    <w:rsid w:val="00EE5CD3"/>
    <w:rsid w:val="00EE5E96"/>
    <w:rsid w:val="00EE62F4"/>
    <w:rsid w:val="00EE6A52"/>
    <w:rsid w:val="00EE7335"/>
    <w:rsid w:val="00EF0421"/>
    <w:rsid w:val="00EF0C79"/>
    <w:rsid w:val="00EF1129"/>
    <w:rsid w:val="00EF4A26"/>
    <w:rsid w:val="00EF4E69"/>
    <w:rsid w:val="00EF5E77"/>
    <w:rsid w:val="00EF60D6"/>
    <w:rsid w:val="00EF7703"/>
    <w:rsid w:val="00EF77C5"/>
    <w:rsid w:val="00F00E9C"/>
    <w:rsid w:val="00F01EA3"/>
    <w:rsid w:val="00F0251D"/>
    <w:rsid w:val="00F02E4C"/>
    <w:rsid w:val="00F0340E"/>
    <w:rsid w:val="00F037C9"/>
    <w:rsid w:val="00F04274"/>
    <w:rsid w:val="00F04FA4"/>
    <w:rsid w:val="00F05B68"/>
    <w:rsid w:val="00F05EAB"/>
    <w:rsid w:val="00F0676D"/>
    <w:rsid w:val="00F06F40"/>
    <w:rsid w:val="00F1205D"/>
    <w:rsid w:val="00F121DE"/>
    <w:rsid w:val="00F1249A"/>
    <w:rsid w:val="00F13096"/>
    <w:rsid w:val="00F15476"/>
    <w:rsid w:val="00F15DC6"/>
    <w:rsid w:val="00F15F01"/>
    <w:rsid w:val="00F15F37"/>
    <w:rsid w:val="00F202C2"/>
    <w:rsid w:val="00F206C8"/>
    <w:rsid w:val="00F208B6"/>
    <w:rsid w:val="00F209C9"/>
    <w:rsid w:val="00F21EFE"/>
    <w:rsid w:val="00F21F72"/>
    <w:rsid w:val="00F22300"/>
    <w:rsid w:val="00F2297A"/>
    <w:rsid w:val="00F23399"/>
    <w:rsid w:val="00F23549"/>
    <w:rsid w:val="00F240DD"/>
    <w:rsid w:val="00F25932"/>
    <w:rsid w:val="00F25AFB"/>
    <w:rsid w:val="00F26E18"/>
    <w:rsid w:val="00F3196C"/>
    <w:rsid w:val="00F32783"/>
    <w:rsid w:val="00F3292E"/>
    <w:rsid w:val="00F332E2"/>
    <w:rsid w:val="00F33FD9"/>
    <w:rsid w:val="00F34B42"/>
    <w:rsid w:val="00F35526"/>
    <w:rsid w:val="00F366C8"/>
    <w:rsid w:val="00F373AC"/>
    <w:rsid w:val="00F37496"/>
    <w:rsid w:val="00F40269"/>
    <w:rsid w:val="00F40AC0"/>
    <w:rsid w:val="00F40D44"/>
    <w:rsid w:val="00F424FC"/>
    <w:rsid w:val="00F42FF3"/>
    <w:rsid w:val="00F431B0"/>
    <w:rsid w:val="00F46255"/>
    <w:rsid w:val="00F46FF0"/>
    <w:rsid w:val="00F4731C"/>
    <w:rsid w:val="00F51130"/>
    <w:rsid w:val="00F51AA5"/>
    <w:rsid w:val="00F51E51"/>
    <w:rsid w:val="00F529C1"/>
    <w:rsid w:val="00F53378"/>
    <w:rsid w:val="00F5442F"/>
    <w:rsid w:val="00F55AB8"/>
    <w:rsid w:val="00F56C70"/>
    <w:rsid w:val="00F57D2B"/>
    <w:rsid w:val="00F6106D"/>
    <w:rsid w:val="00F625F0"/>
    <w:rsid w:val="00F6406C"/>
    <w:rsid w:val="00F64800"/>
    <w:rsid w:val="00F66230"/>
    <w:rsid w:val="00F67777"/>
    <w:rsid w:val="00F678E9"/>
    <w:rsid w:val="00F67BC5"/>
    <w:rsid w:val="00F67C9C"/>
    <w:rsid w:val="00F712D6"/>
    <w:rsid w:val="00F71415"/>
    <w:rsid w:val="00F71D55"/>
    <w:rsid w:val="00F72661"/>
    <w:rsid w:val="00F72B8F"/>
    <w:rsid w:val="00F7482B"/>
    <w:rsid w:val="00F748BE"/>
    <w:rsid w:val="00F74C74"/>
    <w:rsid w:val="00F74F3E"/>
    <w:rsid w:val="00F750BD"/>
    <w:rsid w:val="00F75C47"/>
    <w:rsid w:val="00F76CCF"/>
    <w:rsid w:val="00F77270"/>
    <w:rsid w:val="00F77FFC"/>
    <w:rsid w:val="00F800FB"/>
    <w:rsid w:val="00F8079A"/>
    <w:rsid w:val="00F81A6C"/>
    <w:rsid w:val="00F83121"/>
    <w:rsid w:val="00F83B1B"/>
    <w:rsid w:val="00F83BE6"/>
    <w:rsid w:val="00F863BA"/>
    <w:rsid w:val="00F868FC"/>
    <w:rsid w:val="00F87C2C"/>
    <w:rsid w:val="00F902C3"/>
    <w:rsid w:val="00F91412"/>
    <w:rsid w:val="00F91705"/>
    <w:rsid w:val="00F92ED7"/>
    <w:rsid w:val="00F9516F"/>
    <w:rsid w:val="00F954BD"/>
    <w:rsid w:val="00F96B9C"/>
    <w:rsid w:val="00F97237"/>
    <w:rsid w:val="00F973E5"/>
    <w:rsid w:val="00F978FF"/>
    <w:rsid w:val="00F97AFF"/>
    <w:rsid w:val="00FA0D3A"/>
    <w:rsid w:val="00FA1895"/>
    <w:rsid w:val="00FA3D6F"/>
    <w:rsid w:val="00FA76A8"/>
    <w:rsid w:val="00FA7A57"/>
    <w:rsid w:val="00FB0B0D"/>
    <w:rsid w:val="00FB0BEB"/>
    <w:rsid w:val="00FB0DB1"/>
    <w:rsid w:val="00FB114F"/>
    <w:rsid w:val="00FB15E2"/>
    <w:rsid w:val="00FB2D9A"/>
    <w:rsid w:val="00FB34B7"/>
    <w:rsid w:val="00FB4286"/>
    <w:rsid w:val="00FB4CA7"/>
    <w:rsid w:val="00FB4E17"/>
    <w:rsid w:val="00FB5D30"/>
    <w:rsid w:val="00FB68E4"/>
    <w:rsid w:val="00FB6951"/>
    <w:rsid w:val="00FB7643"/>
    <w:rsid w:val="00FC03C9"/>
    <w:rsid w:val="00FC0595"/>
    <w:rsid w:val="00FC11DD"/>
    <w:rsid w:val="00FC192B"/>
    <w:rsid w:val="00FC1975"/>
    <w:rsid w:val="00FC2803"/>
    <w:rsid w:val="00FC334C"/>
    <w:rsid w:val="00FC334D"/>
    <w:rsid w:val="00FC3B8B"/>
    <w:rsid w:val="00FC48B3"/>
    <w:rsid w:val="00FC5D9F"/>
    <w:rsid w:val="00FC6499"/>
    <w:rsid w:val="00FC6DFD"/>
    <w:rsid w:val="00FC7475"/>
    <w:rsid w:val="00FC7734"/>
    <w:rsid w:val="00FC7BF0"/>
    <w:rsid w:val="00FC7EA2"/>
    <w:rsid w:val="00FD088E"/>
    <w:rsid w:val="00FD0BE7"/>
    <w:rsid w:val="00FD19AC"/>
    <w:rsid w:val="00FD210E"/>
    <w:rsid w:val="00FD2A6F"/>
    <w:rsid w:val="00FD2B77"/>
    <w:rsid w:val="00FD30F4"/>
    <w:rsid w:val="00FD354E"/>
    <w:rsid w:val="00FD42A1"/>
    <w:rsid w:val="00FD4D83"/>
    <w:rsid w:val="00FD5966"/>
    <w:rsid w:val="00FD7550"/>
    <w:rsid w:val="00FE0749"/>
    <w:rsid w:val="00FE0CFC"/>
    <w:rsid w:val="00FE19F5"/>
    <w:rsid w:val="00FE2222"/>
    <w:rsid w:val="00FE2CBE"/>
    <w:rsid w:val="00FE34B4"/>
    <w:rsid w:val="00FE426E"/>
    <w:rsid w:val="00FE44CA"/>
    <w:rsid w:val="00FE5599"/>
    <w:rsid w:val="00FE6023"/>
    <w:rsid w:val="00FE6146"/>
    <w:rsid w:val="00FF0675"/>
    <w:rsid w:val="00FF0F09"/>
    <w:rsid w:val="00FF1529"/>
    <w:rsid w:val="00FF1B50"/>
    <w:rsid w:val="00FF2206"/>
    <w:rsid w:val="00FF3F50"/>
    <w:rsid w:val="00FF5362"/>
    <w:rsid w:val="00FF5BA4"/>
    <w:rsid w:val="00FF6A1F"/>
    <w:rsid w:val="50677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8BA86"/>
  <w15:docId w15:val="{CF7B44E9-98A7-4F5B-8BBE-D876467F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0"/>
    <w:qFormat/>
    <w:pPr>
      <w:numPr>
        <w:numId w:val="1"/>
      </w:numPr>
      <w:ind w:firstLineChars="0"/>
      <w:jc w:val="center"/>
      <w:outlineLvl w:val="0"/>
    </w:pPr>
    <w:rPr>
      <w:b/>
      <w:bCs/>
      <w:kern w:val="44"/>
      <w:sz w:val="44"/>
      <w:szCs w:val="44"/>
    </w:rPr>
  </w:style>
  <w:style w:type="paragraph" w:styleId="2">
    <w:name w:val="heading 2"/>
    <w:basedOn w:val="a"/>
    <w:next w:val="a"/>
    <w:link w:val="20"/>
    <w:unhideWhenUsed/>
    <w:qFormat/>
    <w:pPr>
      <w:numPr>
        <w:ilvl w:val="1"/>
        <w:numId w:val="1"/>
      </w:numPr>
      <w:ind w:firstLineChars="0"/>
      <w:outlineLvl w:val="1"/>
    </w:pPr>
    <w:rPr>
      <w:rFonts w:cstheme="majorBidi"/>
      <w:b/>
      <w:bCs/>
      <w:sz w:val="36"/>
      <w:szCs w:val="32"/>
    </w:rPr>
  </w:style>
  <w:style w:type="paragraph" w:styleId="3">
    <w:name w:val="heading 3"/>
    <w:basedOn w:val="a"/>
    <w:next w:val="a"/>
    <w:link w:val="30"/>
    <w:unhideWhenUsed/>
    <w:qFormat/>
    <w:pPr>
      <w:numPr>
        <w:ilvl w:val="2"/>
        <w:numId w:val="1"/>
      </w:numPr>
      <w:ind w:firstLineChars="0"/>
      <w:outlineLvl w:val="2"/>
    </w:pPr>
    <w:rPr>
      <w:b/>
      <w:bCs/>
      <w:sz w:val="32"/>
      <w:szCs w:val="32"/>
    </w:rPr>
  </w:style>
  <w:style w:type="paragraph" w:styleId="4">
    <w:name w:val="heading 4"/>
    <w:basedOn w:val="a"/>
    <w:next w:val="a"/>
    <w:link w:val="40"/>
    <w:unhideWhenUsed/>
    <w:qFormat/>
    <w:pPr>
      <w:numPr>
        <w:ilvl w:val="3"/>
        <w:numId w:val="1"/>
      </w:numPr>
      <w:ind w:firstLineChars="0"/>
      <w:outlineLvl w:val="3"/>
    </w:pPr>
    <w:rPr>
      <w:rFonts w:cstheme="majorBidi"/>
      <w:b/>
      <w:bCs/>
      <w:sz w:val="32"/>
      <w:szCs w:val="28"/>
    </w:rPr>
  </w:style>
  <w:style w:type="paragraph" w:styleId="5">
    <w:name w:val="heading 5"/>
    <w:basedOn w:val="a"/>
    <w:next w:val="a"/>
    <w:link w:val="50"/>
    <w:uiPriority w:val="9"/>
    <w:unhideWhenUsed/>
    <w:qFormat/>
    <w:pPr>
      <w:numPr>
        <w:ilvl w:val="4"/>
        <w:numId w:val="1"/>
      </w:numPr>
      <w:ind w:firstLineChars="0"/>
      <w:outlineLvl w:val="4"/>
    </w:pPr>
    <w:rPr>
      <w:b/>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921955"/>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921955"/>
    <w:pPr>
      <w:keepNext/>
      <w:keepLines/>
      <w:spacing w:line="240" w:lineRule="auto"/>
      <w:ind w:firstLineChars="0" w:firstLine="0"/>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921955"/>
    <w:pPr>
      <w:keepNext/>
      <w:keepLines/>
      <w:spacing w:line="240" w:lineRule="auto"/>
      <w:ind w:firstLineChars="0" w:firstLine="0"/>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pPr>
      <w:spacing w:line="240" w:lineRule="auto"/>
      <w:ind w:leftChars="1200" w:left="2520" w:firstLineChars="0" w:firstLine="0"/>
    </w:pPr>
    <w:rPr>
      <w:rFonts w:asciiTheme="minorHAnsi" w:eastAsiaTheme="minorEastAsia" w:hAnsiTheme="minorHAnsi"/>
      <w:sz w:val="21"/>
      <w:szCs w:val="22"/>
    </w:rPr>
  </w:style>
  <w:style w:type="paragraph" w:styleId="a3">
    <w:name w:val="caption"/>
    <w:basedOn w:val="a"/>
    <w:next w:val="a"/>
    <w:uiPriority w:val="35"/>
    <w:unhideWhenUsed/>
    <w:rPr>
      <w:rFonts w:asciiTheme="majorHAnsi" w:eastAsia="黑体" w:hAnsiTheme="majorHAnsi" w:cstheme="majorBidi"/>
      <w:sz w:val="20"/>
      <w:szCs w:val="20"/>
    </w:rPr>
  </w:style>
  <w:style w:type="paragraph" w:styleId="a4">
    <w:name w:val="annotation text"/>
    <w:basedOn w:val="a"/>
    <w:link w:val="a5"/>
    <w:unhideWhenUsed/>
    <w:qFormat/>
    <w:pPr>
      <w:jc w:val="left"/>
    </w:pPr>
  </w:style>
  <w:style w:type="paragraph" w:styleId="a6">
    <w:name w:val="Block Text"/>
    <w:basedOn w:val="a"/>
    <w:uiPriority w:val="99"/>
    <w:unhideWhenUsed/>
    <w:qFormat/>
    <w:pPr>
      <w:widowControl/>
      <w:ind w:left="315" w:right="-21" w:firstLineChars="0" w:firstLine="525"/>
      <w:jc w:val="left"/>
    </w:pPr>
    <w:rPr>
      <w:rFonts w:ascii="Cambria" w:eastAsia="Cambria" w:hAnsi="宋体" w:cs="Times New Roman"/>
      <w:kern w:val="0"/>
      <w:sz w:val="28"/>
      <w:szCs w:val="20"/>
      <w:lang w:eastAsia="en-US" w:bidi="en-US"/>
    </w:rPr>
  </w:style>
  <w:style w:type="paragraph" w:styleId="TOC5">
    <w:name w:val="toc 5"/>
    <w:basedOn w:val="a"/>
    <w:next w:val="a"/>
    <w:autoRedefine/>
    <w:uiPriority w:val="39"/>
    <w:unhideWhenUsed/>
    <w:pPr>
      <w:spacing w:line="240" w:lineRule="auto"/>
      <w:ind w:leftChars="800" w:left="1680" w:firstLineChars="0" w:firstLine="0"/>
    </w:pPr>
    <w:rPr>
      <w:rFonts w:asciiTheme="minorHAnsi" w:eastAsiaTheme="minorEastAsia" w:hAnsiTheme="minorHAnsi"/>
      <w:sz w:val="21"/>
      <w:szCs w:val="22"/>
    </w:rPr>
  </w:style>
  <w:style w:type="paragraph" w:styleId="TOC3">
    <w:name w:val="toc 3"/>
    <w:basedOn w:val="a"/>
    <w:next w:val="a"/>
    <w:autoRedefine/>
    <w:uiPriority w:val="39"/>
    <w:unhideWhenUsed/>
    <w:qFormat/>
    <w:pPr>
      <w:ind w:leftChars="400" w:left="840"/>
    </w:pPr>
  </w:style>
  <w:style w:type="paragraph" w:styleId="a7">
    <w:name w:val="Plain Text"/>
    <w:basedOn w:val="a"/>
    <w:link w:val="a8"/>
    <w:uiPriority w:val="99"/>
    <w:unhideWhenUsed/>
    <w:qFormat/>
    <w:pPr>
      <w:ind w:firstLineChars="0" w:firstLine="0"/>
      <w:jc w:val="left"/>
    </w:pPr>
    <w:rPr>
      <w:rFonts w:ascii="宋体" w:hAnsi="Courier New" w:cs="Times New Roman"/>
      <w:lang w:val="zh-CN"/>
    </w:rPr>
  </w:style>
  <w:style w:type="paragraph" w:styleId="TOC8">
    <w:name w:val="toc 8"/>
    <w:basedOn w:val="a"/>
    <w:next w:val="a"/>
    <w:autoRedefine/>
    <w:uiPriority w:val="39"/>
    <w:unhideWhenUsed/>
    <w:pPr>
      <w:spacing w:line="240" w:lineRule="auto"/>
      <w:ind w:leftChars="1400" w:left="2940" w:firstLineChars="0" w:firstLine="0"/>
    </w:pPr>
    <w:rPr>
      <w:rFonts w:asciiTheme="minorHAnsi" w:eastAsiaTheme="minorEastAsia" w:hAnsiTheme="minorHAnsi"/>
      <w:sz w:val="21"/>
      <w:szCs w:val="22"/>
    </w:rPr>
  </w:style>
  <w:style w:type="paragraph" w:styleId="21">
    <w:name w:val="Body Text Indent 2"/>
    <w:basedOn w:val="a"/>
    <w:link w:val="210"/>
    <w:uiPriority w:val="99"/>
    <w:qFormat/>
    <w:pPr>
      <w:widowControl/>
      <w:spacing w:after="120" w:line="480" w:lineRule="auto"/>
      <w:ind w:leftChars="200" w:left="420" w:firstLineChars="0" w:firstLine="0"/>
      <w:jc w:val="left"/>
    </w:pPr>
    <w:rPr>
      <w:rFonts w:cs="Times New Roman"/>
      <w:sz w:val="21"/>
      <w:szCs w:val="22"/>
      <w:lang w:val="zh-CN"/>
    </w:rPr>
  </w:style>
  <w:style w:type="paragraph" w:styleId="a9">
    <w:name w:val="Balloon Text"/>
    <w:basedOn w:val="a"/>
    <w:link w:val="aa"/>
    <w:unhideWhenUsed/>
    <w:qFormat/>
    <w:pPr>
      <w:spacing w:line="240" w:lineRule="auto"/>
    </w:pPr>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4">
    <w:name w:val="toc 4"/>
    <w:basedOn w:val="a"/>
    <w:next w:val="a"/>
    <w:autoRedefine/>
    <w:uiPriority w:val="39"/>
    <w:unhideWhenUsed/>
    <w:pPr>
      <w:spacing w:line="240" w:lineRule="auto"/>
      <w:ind w:leftChars="600" w:left="1260" w:firstLineChars="0" w:firstLine="0"/>
    </w:pPr>
    <w:rPr>
      <w:rFonts w:asciiTheme="minorHAnsi" w:eastAsiaTheme="minorEastAsia" w:hAnsiTheme="minorHAnsi"/>
      <w:sz w:val="21"/>
      <w:szCs w:val="22"/>
    </w:rPr>
  </w:style>
  <w:style w:type="paragraph" w:styleId="TOC6">
    <w:name w:val="toc 6"/>
    <w:basedOn w:val="a"/>
    <w:next w:val="a"/>
    <w:autoRedefine/>
    <w:uiPriority w:val="39"/>
    <w:unhideWhenUsed/>
    <w:pPr>
      <w:spacing w:line="240" w:lineRule="auto"/>
      <w:ind w:leftChars="1000" w:left="2100" w:firstLineChars="0" w:firstLine="0"/>
    </w:pPr>
    <w:rPr>
      <w:rFonts w:asciiTheme="minorHAnsi" w:eastAsiaTheme="minorEastAsia" w:hAnsiTheme="minorHAnsi"/>
      <w:sz w:val="21"/>
      <w:szCs w:val="22"/>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uiPriority w:val="39"/>
    <w:unhideWhenUsed/>
    <w:pPr>
      <w:spacing w:line="240" w:lineRule="auto"/>
      <w:ind w:leftChars="1600" w:left="3360" w:firstLineChars="0" w:firstLine="0"/>
    </w:pPr>
    <w:rPr>
      <w:rFonts w:asciiTheme="minorHAnsi" w:eastAsiaTheme="minorEastAsia" w:hAnsiTheme="minorHAnsi"/>
      <w:sz w:val="21"/>
      <w:szCs w:val="22"/>
    </w:rPr>
  </w:style>
  <w:style w:type="paragraph" w:styleId="af">
    <w:name w:val="annotation subject"/>
    <w:basedOn w:val="a4"/>
    <w:next w:val="a4"/>
    <w:link w:val="af0"/>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nhideWhenUsed/>
    <w:qFormat/>
    <w:rPr>
      <w:sz w:val="21"/>
      <w:szCs w:val="21"/>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cstheme="majorBidi"/>
      <w:b/>
      <w:bCs/>
      <w:sz w:val="36"/>
      <w:szCs w:val="32"/>
    </w:rPr>
  </w:style>
  <w:style w:type="character" w:customStyle="1" w:styleId="30">
    <w:name w:val="标题 3 字符"/>
    <w:basedOn w:val="a0"/>
    <w:link w:val="3"/>
    <w:qFormat/>
    <w:rPr>
      <w:b/>
      <w:bCs/>
      <w:sz w:val="32"/>
      <w:szCs w:val="32"/>
    </w:rPr>
  </w:style>
  <w:style w:type="character" w:customStyle="1" w:styleId="40">
    <w:name w:val="标题 4 字符"/>
    <w:basedOn w:val="a0"/>
    <w:link w:val="4"/>
    <w:uiPriority w:val="9"/>
    <w:qFormat/>
    <w:rPr>
      <w:rFonts w:cstheme="majorBidi"/>
      <w:b/>
      <w:bCs/>
      <w:sz w:val="32"/>
      <w:szCs w:val="28"/>
    </w:rPr>
  </w:style>
  <w:style w:type="character" w:customStyle="1" w:styleId="50">
    <w:name w:val="标题 5 字符"/>
    <w:basedOn w:val="a0"/>
    <w:link w:val="5"/>
    <w:uiPriority w:val="9"/>
    <w:qFormat/>
    <w:rPr>
      <w:b/>
      <w:bCs/>
      <w:sz w:val="28"/>
      <w:szCs w:val="28"/>
    </w:rPr>
  </w:style>
  <w:style w:type="character" w:customStyle="1" w:styleId="60">
    <w:name w:val="标题 6 字符"/>
    <w:basedOn w:val="a0"/>
    <w:link w:val="6"/>
    <w:uiPriority w:val="9"/>
    <w:rPr>
      <w:rFonts w:asciiTheme="majorHAnsi" w:eastAsiaTheme="majorEastAsia" w:hAnsiTheme="majorHAnsi" w:cstheme="majorBidi"/>
      <w:b/>
      <w:bCs/>
    </w:rPr>
  </w:style>
  <w:style w:type="character" w:customStyle="1" w:styleId="ae">
    <w:name w:val="页眉 字符"/>
    <w:basedOn w:val="a0"/>
    <w:link w:val="ad"/>
    <w:uiPriority w:val="99"/>
    <w:rPr>
      <w:sz w:val="18"/>
      <w:szCs w:val="18"/>
    </w:rPr>
  </w:style>
  <w:style w:type="character" w:customStyle="1" w:styleId="ac">
    <w:name w:val="页脚 字符"/>
    <w:basedOn w:val="a0"/>
    <w:link w:val="ab"/>
    <w:uiPriority w:val="99"/>
    <w:rPr>
      <w:sz w:val="18"/>
      <w:szCs w:val="18"/>
    </w:rPr>
  </w:style>
  <w:style w:type="paragraph" w:customStyle="1" w:styleId="af4">
    <w:name w:val="图表"/>
    <w:basedOn w:val="a"/>
    <w:link w:val="Char"/>
    <w:uiPriority w:val="6"/>
    <w:qFormat/>
    <w:pPr>
      <w:spacing w:line="240" w:lineRule="auto"/>
      <w:ind w:firstLineChars="0" w:firstLine="0"/>
      <w:jc w:val="center"/>
    </w:pPr>
    <w:rPr>
      <w:sz w:val="21"/>
    </w:rPr>
  </w:style>
  <w:style w:type="character" w:customStyle="1" w:styleId="Char">
    <w:name w:val="图表 Char"/>
    <w:basedOn w:val="a0"/>
    <w:link w:val="af4"/>
    <w:uiPriority w:val="6"/>
    <w:qFormat/>
    <w:rPr>
      <w:sz w:val="21"/>
    </w:rPr>
  </w:style>
  <w:style w:type="paragraph" w:customStyle="1" w:styleId="af5">
    <w:name w:val="图表标题"/>
    <w:basedOn w:val="a"/>
    <w:link w:val="Char0"/>
    <w:qFormat/>
    <w:pPr>
      <w:spacing w:line="240" w:lineRule="auto"/>
      <w:ind w:firstLineChars="0" w:firstLine="0"/>
      <w:jc w:val="center"/>
    </w:pPr>
    <w:rPr>
      <w:b/>
      <w:sz w:val="21"/>
    </w:rPr>
  </w:style>
  <w:style w:type="character" w:customStyle="1" w:styleId="Char0">
    <w:name w:val="图表标题 Char"/>
    <w:basedOn w:val="a0"/>
    <w:link w:val="af5"/>
    <w:uiPriority w:val="7"/>
    <w:rPr>
      <w:b/>
      <w:sz w:val="21"/>
    </w:rPr>
  </w:style>
  <w:style w:type="paragraph" w:styleId="af6">
    <w:name w:val="List Paragraph"/>
    <w:basedOn w:val="a"/>
    <w:uiPriority w:val="34"/>
    <w:qFormat/>
    <w:pPr>
      <w:ind w:firstLine="420"/>
    </w:pPr>
  </w:style>
  <w:style w:type="character" w:customStyle="1" w:styleId="aa">
    <w:name w:val="批注框文本 字符"/>
    <w:basedOn w:val="a0"/>
    <w:link w:val="a9"/>
    <w:qFormat/>
    <w:rPr>
      <w:sz w:val="18"/>
      <w:szCs w:val="18"/>
    </w:rPr>
  </w:style>
  <w:style w:type="character" w:customStyle="1" w:styleId="af7">
    <w:name w:val="明显引用 字符"/>
    <w:basedOn w:val="a0"/>
    <w:link w:val="af8"/>
    <w:uiPriority w:val="30"/>
    <w:qFormat/>
    <w:rPr>
      <w:b/>
      <w:bCs/>
      <w:i/>
      <w:iCs/>
      <w:color w:val="4F81BD" w:themeColor="accent1"/>
    </w:rPr>
  </w:style>
  <w:style w:type="paragraph" w:styleId="af8">
    <w:name w:val="Intense Quote"/>
    <w:basedOn w:val="a"/>
    <w:next w:val="a"/>
    <w:link w:val="af7"/>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2">
    <w:name w:val="正文文本缩进 2 字符"/>
    <w:basedOn w:val="a0"/>
    <w:uiPriority w:val="99"/>
  </w:style>
  <w:style w:type="character" w:customStyle="1" w:styleId="210">
    <w:name w:val="正文文本缩进 2 字符1"/>
    <w:link w:val="21"/>
    <w:uiPriority w:val="99"/>
    <w:qFormat/>
    <w:rPr>
      <w:rFonts w:cs="Times New Roman"/>
      <w:sz w:val="21"/>
      <w:szCs w:val="22"/>
      <w:lang w:val="zh-CN" w:eastAsia="zh-CN"/>
    </w:rPr>
  </w:style>
  <w:style w:type="character" w:customStyle="1" w:styleId="M">
    <w:name w:val="【M】表中字体 字符"/>
    <w:link w:val="M0"/>
    <w:qFormat/>
    <w:rPr>
      <w:szCs w:val="21"/>
      <w:lang w:val="zh-CN" w:eastAsia="zh-CN"/>
    </w:rPr>
  </w:style>
  <w:style w:type="paragraph" w:customStyle="1" w:styleId="M0">
    <w:name w:val="【M】表中字体"/>
    <w:basedOn w:val="M1"/>
    <w:next w:val="M1"/>
    <w:link w:val="M"/>
    <w:qFormat/>
    <w:pPr>
      <w:adjustRightInd w:val="0"/>
      <w:snapToGrid w:val="0"/>
      <w:ind w:firstLineChars="0" w:firstLine="0"/>
      <w:jc w:val="center"/>
    </w:pPr>
    <w:rPr>
      <w:rFonts w:cstheme="minorBidi"/>
      <w:kern w:val="2"/>
      <w:szCs w:val="21"/>
    </w:rPr>
  </w:style>
  <w:style w:type="paragraph" w:customStyle="1" w:styleId="M1">
    <w:name w:val="【M】！正文"/>
    <w:basedOn w:val="a"/>
    <w:link w:val="M2"/>
    <w:qFormat/>
    <w:pPr>
      <w:widowControl/>
    </w:pPr>
    <w:rPr>
      <w:rFonts w:cs="Times New Roman"/>
      <w:kern w:val="0"/>
      <w:lang w:val="zh-CN"/>
    </w:rPr>
  </w:style>
  <w:style w:type="character" w:customStyle="1" w:styleId="M2">
    <w:name w:val="【M】！正文 字符"/>
    <w:link w:val="M1"/>
    <w:qFormat/>
    <w:rPr>
      <w:rFonts w:cs="Times New Roman"/>
      <w:kern w:val="0"/>
      <w:lang w:val="zh-CN" w:eastAsia="zh-CN"/>
    </w:rPr>
  </w:style>
  <w:style w:type="character" w:customStyle="1" w:styleId="M3">
    <w:name w:val="【M】图标题 字符"/>
    <w:link w:val="M4"/>
    <w:qFormat/>
    <w:rPr>
      <w:b/>
      <w:color w:val="000000"/>
      <w:lang w:val="zh-CN" w:eastAsia="zh-CN"/>
    </w:rPr>
  </w:style>
  <w:style w:type="paragraph" w:customStyle="1" w:styleId="M4">
    <w:name w:val="【M】图标题"/>
    <w:basedOn w:val="a"/>
    <w:link w:val="M3"/>
    <w:qFormat/>
    <w:pPr>
      <w:widowControl/>
      <w:spacing w:line="400" w:lineRule="exact"/>
      <w:ind w:firstLineChars="0" w:firstLine="0"/>
      <w:jc w:val="center"/>
    </w:pPr>
    <w:rPr>
      <w:b/>
      <w:color w:val="000000"/>
      <w:lang w:val="zh-CN"/>
    </w:rPr>
  </w:style>
  <w:style w:type="paragraph" w:customStyle="1" w:styleId="Style2">
    <w:name w:val="_Style 2"/>
    <w:qFormat/>
    <w:pPr>
      <w:spacing w:after="200" w:line="276" w:lineRule="auto"/>
      <w:ind w:left="835"/>
    </w:pPr>
    <w:rPr>
      <w:rFonts w:ascii="Arial" w:hAnsi="Arial" w:cs="Times New Roman"/>
      <w:spacing w:val="-5"/>
      <w:sz w:val="21"/>
      <w:szCs w:val="22"/>
      <w:lang w:bidi="he-IL"/>
    </w:rPr>
  </w:style>
  <w:style w:type="paragraph" w:customStyle="1" w:styleId="11">
    <w:name w:val="修订1"/>
    <w:hidden/>
    <w:uiPriority w:val="99"/>
    <w:semiHidden/>
    <w:qFormat/>
    <w:rPr>
      <w:kern w:val="2"/>
      <w:sz w:val="24"/>
      <w:szCs w:val="24"/>
    </w:rPr>
  </w:style>
  <w:style w:type="character" w:customStyle="1" w:styleId="a5">
    <w:name w:val="批注文字 字符"/>
    <w:basedOn w:val="a0"/>
    <w:link w:val="a4"/>
    <w:qFormat/>
  </w:style>
  <w:style w:type="character" w:customStyle="1" w:styleId="af0">
    <w:name w:val="批注主题 字符"/>
    <w:basedOn w:val="a5"/>
    <w:link w:val="af"/>
    <w:qFormat/>
    <w:rPr>
      <w:b/>
      <w:bCs/>
    </w:rPr>
  </w:style>
  <w:style w:type="paragraph" w:customStyle="1" w:styleId="12">
    <w:name w:val="样式1"/>
    <w:basedOn w:val="1"/>
    <w:qFormat/>
    <w:pPr>
      <w:ind w:left="0"/>
    </w:pPr>
  </w:style>
  <w:style w:type="paragraph" w:customStyle="1" w:styleId="23">
    <w:name w:val="样式2"/>
    <w:basedOn w:val="1"/>
    <w:qFormat/>
  </w:style>
  <w:style w:type="paragraph" w:customStyle="1" w:styleId="31">
    <w:name w:val="样式3"/>
    <w:basedOn w:val="1"/>
    <w:autoRedefine/>
    <w:qFormat/>
    <w:rsid w:val="00495052"/>
    <w:pPr>
      <w:numPr>
        <w:numId w:val="0"/>
      </w:numPr>
      <w:jc w:val="both"/>
    </w:pPr>
    <w:rPr>
      <w:sz w:val="40"/>
      <w:szCs w:val="40"/>
    </w:rPr>
  </w:style>
  <w:style w:type="paragraph" w:customStyle="1" w:styleId="41">
    <w:name w:val="样式4"/>
    <w:basedOn w:val="1"/>
    <w:autoRedefine/>
    <w:qFormat/>
    <w:pPr>
      <w:ind w:left="0"/>
    </w:pPr>
  </w:style>
  <w:style w:type="paragraph" w:customStyle="1" w:styleId="51">
    <w:name w:val="样式5"/>
    <w:basedOn w:val="1"/>
    <w:qFormat/>
    <w:pPr>
      <w:ind w:left="0"/>
    </w:pPr>
  </w:style>
  <w:style w:type="paragraph" w:customStyle="1" w:styleId="61">
    <w:name w:val="样式6"/>
    <w:basedOn w:val="1"/>
    <w:qFormat/>
    <w:pPr>
      <w:ind w:left="0"/>
    </w:pPr>
  </w:style>
  <w:style w:type="paragraph" w:customStyle="1" w:styleId="TOC10">
    <w:name w:val="TOC 标题1"/>
    <w:basedOn w:val="1"/>
    <w:next w:val="a"/>
    <w:uiPriority w:val="39"/>
    <w:unhideWhenUsed/>
    <w:qFormat/>
    <w:pPr>
      <w:keepNext/>
      <w:keepLines/>
      <w:widowControl/>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3">
    <w:name w:val="未处理的提及1"/>
    <w:basedOn w:val="a0"/>
    <w:uiPriority w:val="99"/>
    <w:semiHidden/>
    <w:unhideWhenUsed/>
    <w:rPr>
      <w:color w:val="605E5C"/>
      <w:shd w:val="clear" w:color="auto" w:fill="E1DFDD"/>
    </w:rPr>
  </w:style>
  <w:style w:type="character" w:customStyle="1" w:styleId="font11">
    <w:name w:val="font11"/>
    <w:basedOn w:val="a0"/>
    <w:qFormat/>
    <w:rPr>
      <w:rFonts w:ascii="宋体" w:eastAsia="宋体" w:hAnsi="宋体" w:hint="eastAsia"/>
      <w:b/>
      <w:bCs/>
      <w:color w:val="000000"/>
      <w:sz w:val="21"/>
      <w:szCs w:val="21"/>
      <w:u w:val="none"/>
    </w:rPr>
  </w:style>
  <w:style w:type="character" w:customStyle="1" w:styleId="font21">
    <w:name w:val="font21"/>
    <w:basedOn w:val="a0"/>
    <w:qFormat/>
    <w:rPr>
      <w:rFonts w:ascii="Times New Roman" w:hAnsi="Times New Roman" w:cs="Times New Roman" w:hint="default"/>
      <w:b/>
      <w:bCs/>
      <w:color w:val="000000"/>
      <w:sz w:val="21"/>
      <w:szCs w:val="21"/>
      <w:u w:val="none"/>
    </w:rPr>
  </w:style>
  <w:style w:type="character" w:customStyle="1" w:styleId="110">
    <w:name w:val="未处理的提及11"/>
    <w:basedOn w:val="a0"/>
    <w:uiPriority w:val="99"/>
    <w:semiHidden/>
    <w:unhideWhenUsed/>
    <w:rPr>
      <w:color w:val="605E5C"/>
      <w:shd w:val="clear" w:color="auto" w:fill="E1DFDD"/>
    </w:rPr>
  </w:style>
  <w:style w:type="character" w:customStyle="1" w:styleId="font51">
    <w:name w:val="font51"/>
    <w:basedOn w:val="a0"/>
    <w:qFormat/>
    <w:rPr>
      <w:rFonts w:ascii="Times New Roman" w:hAnsi="Times New Roman" w:cs="Times New Roman" w:hint="default"/>
      <w:color w:val="FF0000"/>
      <w:sz w:val="21"/>
      <w:szCs w:val="21"/>
      <w:u w:val="none"/>
      <w:vertAlign w:val="subscript"/>
    </w:rPr>
  </w:style>
  <w:style w:type="character" w:customStyle="1" w:styleId="font41">
    <w:name w:val="font41"/>
    <w:basedOn w:val="a0"/>
    <w:qFormat/>
    <w:rPr>
      <w:rFonts w:ascii="宋体" w:eastAsia="宋体" w:hAnsi="宋体" w:hint="eastAsia"/>
      <w:color w:val="000000"/>
      <w:sz w:val="24"/>
      <w:szCs w:val="24"/>
      <w:u w:val="none"/>
    </w:rPr>
  </w:style>
  <w:style w:type="character" w:customStyle="1" w:styleId="15">
    <w:name w:val="15"/>
    <w:basedOn w:val="a0"/>
    <w:rPr>
      <w:rFonts w:ascii="宋体" w:eastAsia="宋体" w:hAnsi="宋体" w:hint="eastAsia"/>
      <w:color w:val="000000"/>
      <w:sz w:val="22"/>
      <w:szCs w:val="22"/>
      <w:vertAlign w:val="subscript"/>
    </w:rPr>
  </w:style>
  <w:style w:type="paragraph" w:customStyle="1" w:styleId="msonormal0">
    <w:name w:val="msonormal"/>
    <w:basedOn w:val="a"/>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100">
    <w:name w:val="10"/>
    <w:basedOn w:val="a0"/>
    <w:rPr>
      <w:rFonts w:ascii="Times New Roman" w:hAnsi="Times New Roman" w:cs="Times New Roman" w:hint="default"/>
    </w:rPr>
  </w:style>
  <w:style w:type="character" w:customStyle="1" w:styleId="16">
    <w:name w:val="16"/>
    <w:basedOn w:val="a0"/>
    <w:rPr>
      <w:rFonts w:ascii="宋体" w:eastAsia="宋体" w:hAnsi="宋体" w:hint="eastAsia"/>
      <w:b/>
      <w:bCs/>
      <w:color w:val="000000"/>
      <w:sz w:val="22"/>
      <w:szCs w:val="22"/>
    </w:rPr>
  </w:style>
  <w:style w:type="character" w:customStyle="1" w:styleId="17">
    <w:name w:val="17"/>
    <w:basedOn w:val="a0"/>
    <w:rPr>
      <w:rFonts w:ascii="宋体" w:eastAsia="宋体" w:hAnsi="宋体" w:hint="eastAsia"/>
      <w:color w:val="000000"/>
      <w:sz w:val="22"/>
      <w:szCs w:val="22"/>
      <w:vertAlign w:val="subscript"/>
    </w:rPr>
  </w:style>
  <w:style w:type="character" w:customStyle="1" w:styleId="18">
    <w:name w:val="18"/>
    <w:basedOn w:val="a0"/>
    <w:rPr>
      <w:rFonts w:ascii="宋体" w:eastAsia="宋体" w:hAnsi="宋体" w:hint="eastAsia"/>
      <w:color w:val="000000"/>
      <w:sz w:val="20"/>
      <w:szCs w:val="20"/>
    </w:rPr>
  </w:style>
  <w:style w:type="character" w:customStyle="1" w:styleId="19">
    <w:name w:val="19"/>
    <w:basedOn w:val="a0"/>
    <w:rPr>
      <w:rFonts w:ascii="宋体" w:eastAsia="宋体" w:hAnsi="宋体" w:hint="eastAsia"/>
      <w:color w:val="000000"/>
      <w:sz w:val="20"/>
      <w:szCs w:val="20"/>
    </w:rPr>
  </w:style>
  <w:style w:type="character" w:customStyle="1" w:styleId="200">
    <w:name w:val="20"/>
    <w:basedOn w:val="a0"/>
    <w:rPr>
      <w:rFonts w:ascii="Times New Roman" w:hAnsi="Times New Roman" w:cs="Times New Roman" w:hint="default"/>
      <w:color w:val="000000"/>
      <w:sz w:val="20"/>
      <w:szCs w:val="20"/>
    </w:rPr>
  </w:style>
  <w:style w:type="paragraph" w:customStyle="1" w:styleId="font0">
    <w:name w:val="font0"/>
    <w:basedOn w:val="a"/>
    <w:pPr>
      <w:widowControl/>
      <w:spacing w:before="100" w:beforeAutospacing="1" w:after="100" w:afterAutospacing="1" w:line="240" w:lineRule="auto"/>
      <w:ind w:firstLineChars="0" w:firstLine="0"/>
      <w:jc w:val="left"/>
    </w:pPr>
    <w:rPr>
      <w:rFonts w:ascii="等线" w:eastAsia="等线" w:hAnsi="等线" w:cs="宋体"/>
      <w:color w:val="000000"/>
      <w:kern w:val="0"/>
      <w:sz w:val="22"/>
      <w:szCs w:val="22"/>
    </w:rPr>
  </w:style>
  <w:style w:type="paragraph" w:customStyle="1" w:styleId="font1">
    <w:name w:val="font1"/>
    <w:basedOn w:val="a"/>
    <w:pPr>
      <w:widowControl/>
      <w:spacing w:before="100" w:beforeAutospacing="1" w:after="100" w:afterAutospacing="1" w:line="240" w:lineRule="auto"/>
      <w:ind w:firstLineChars="0" w:firstLine="0"/>
      <w:jc w:val="left"/>
    </w:pPr>
    <w:rPr>
      <w:rFonts w:ascii="宋体" w:hAnsi="宋体" w:cs="宋体"/>
      <w:b/>
      <w:bCs/>
      <w:color w:val="000000"/>
      <w:kern w:val="0"/>
      <w:sz w:val="21"/>
      <w:szCs w:val="21"/>
    </w:rPr>
  </w:style>
  <w:style w:type="paragraph" w:customStyle="1" w:styleId="font2">
    <w:name w:val="font2"/>
    <w:basedOn w:val="a"/>
    <w:pPr>
      <w:widowControl/>
      <w:spacing w:before="100" w:beforeAutospacing="1" w:after="100" w:afterAutospacing="1" w:line="240" w:lineRule="auto"/>
      <w:ind w:firstLineChars="0" w:firstLine="0"/>
      <w:jc w:val="left"/>
    </w:pPr>
    <w:rPr>
      <w:rFonts w:cs="Times New Roman"/>
      <w:b/>
      <w:bCs/>
      <w:color w:val="000000"/>
      <w:kern w:val="0"/>
      <w:sz w:val="21"/>
      <w:szCs w:val="21"/>
    </w:rPr>
  </w:style>
  <w:style w:type="paragraph" w:customStyle="1" w:styleId="font3">
    <w:name w:val="font3"/>
    <w:basedOn w:val="a"/>
    <w:pPr>
      <w:widowControl/>
      <w:spacing w:before="100" w:beforeAutospacing="1" w:after="100" w:afterAutospacing="1" w:line="240" w:lineRule="auto"/>
      <w:ind w:firstLineChars="0" w:firstLine="0"/>
      <w:jc w:val="left"/>
    </w:pPr>
    <w:rPr>
      <w:rFonts w:cs="Times New Roman"/>
      <w:color w:val="000000"/>
      <w:kern w:val="0"/>
      <w:sz w:val="22"/>
      <w:szCs w:val="22"/>
    </w:rPr>
  </w:style>
  <w:style w:type="paragraph" w:customStyle="1" w:styleId="font4">
    <w:name w:val="font4"/>
    <w:basedOn w:val="a"/>
    <w:pPr>
      <w:widowControl/>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font5">
    <w:name w:val="font5"/>
    <w:basedOn w:val="a"/>
    <w:pPr>
      <w:widowControl/>
      <w:spacing w:before="100" w:beforeAutospacing="1" w:after="100" w:afterAutospacing="1" w:line="240" w:lineRule="auto"/>
      <w:ind w:firstLineChars="0" w:firstLine="0"/>
      <w:jc w:val="left"/>
    </w:pPr>
    <w:rPr>
      <w:rFonts w:ascii="等线" w:eastAsia="等线" w:hAnsi="等线" w:cs="宋体"/>
      <w:color w:val="000000"/>
      <w:kern w:val="0"/>
      <w:sz w:val="22"/>
      <w:szCs w:val="22"/>
    </w:rPr>
  </w:style>
  <w:style w:type="paragraph" w:customStyle="1" w:styleId="font6">
    <w:name w:val="font6"/>
    <w:basedOn w:val="a"/>
    <w:pPr>
      <w:widowControl/>
      <w:spacing w:before="100" w:beforeAutospacing="1" w:after="100" w:afterAutospacing="1" w:line="240" w:lineRule="auto"/>
      <w:ind w:firstLineChars="0" w:firstLine="0"/>
      <w:jc w:val="left"/>
    </w:pPr>
    <w:rPr>
      <w:rFonts w:ascii="等线" w:eastAsia="等线" w:hAnsi="等线" w:cs="宋体"/>
      <w:color w:val="000000"/>
      <w:kern w:val="0"/>
      <w:sz w:val="22"/>
      <w:szCs w:val="22"/>
    </w:rPr>
  </w:style>
  <w:style w:type="paragraph" w:customStyle="1" w:styleId="font7">
    <w:name w:val="font7"/>
    <w:basedOn w:val="a"/>
    <w:pPr>
      <w:widowControl/>
      <w:spacing w:before="100" w:beforeAutospacing="1" w:after="100" w:afterAutospacing="1" w:line="240" w:lineRule="auto"/>
      <w:ind w:firstLineChars="0" w:firstLine="0"/>
      <w:jc w:val="left"/>
    </w:pPr>
    <w:rPr>
      <w:rFonts w:cs="Times New Roman"/>
      <w:color w:val="000000"/>
      <w:kern w:val="0"/>
      <w:sz w:val="22"/>
      <w:szCs w:val="22"/>
    </w:rPr>
  </w:style>
  <w:style w:type="paragraph" w:customStyle="1" w:styleId="font8">
    <w:name w:val="font8"/>
    <w:basedOn w:val="a"/>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9">
    <w:name w:val="font9"/>
    <w:basedOn w:val="a"/>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10">
    <w:name w:val="font10"/>
    <w:basedOn w:val="a"/>
    <w:pPr>
      <w:widowControl/>
      <w:spacing w:before="100" w:beforeAutospacing="1" w:after="100" w:afterAutospacing="1" w:line="240" w:lineRule="auto"/>
      <w:ind w:firstLineChars="0" w:firstLine="0"/>
      <w:jc w:val="left"/>
    </w:pPr>
    <w:rPr>
      <w:rFonts w:ascii="宋体" w:hAnsi="宋体" w:cs="宋体"/>
      <w:color w:val="000000"/>
      <w:kern w:val="0"/>
      <w:sz w:val="22"/>
      <w:szCs w:val="22"/>
    </w:rPr>
  </w:style>
  <w:style w:type="paragraph" w:customStyle="1" w:styleId="font12">
    <w:name w:val="font12"/>
    <w:basedOn w:val="a"/>
    <w:pPr>
      <w:widowControl/>
      <w:spacing w:before="100" w:beforeAutospacing="1" w:after="100" w:afterAutospacing="1" w:line="240" w:lineRule="auto"/>
      <w:ind w:firstLineChars="0" w:firstLine="0"/>
      <w:jc w:val="left"/>
    </w:pPr>
    <w:rPr>
      <w:rFonts w:cs="Times New Roman"/>
      <w:b/>
      <w:bCs/>
      <w:color w:val="000000"/>
      <w:kern w:val="0"/>
      <w:sz w:val="21"/>
      <w:szCs w:val="21"/>
      <w:vertAlign w:val="subscript"/>
    </w:rPr>
  </w:style>
  <w:style w:type="paragraph" w:customStyle="1" w:styleId="font13">
    <w:name w:val="font13"/>
    <w:basedOn w:val="a"/>
    <w:pPr>
      <w:widowControl/>
      <w:spacing w:before="100" w:beforeAutospacing="1" w:after="100" w:afterAutospacing="1" w:line="240" w:lineRule="auto"/>
      <w:ind w:firstLineChars="0" w:firstLine="0"/>
      <w:jc w:val="left"/>
    </w:pPr>
    <w:rPr>
      <w:rFonts w:ascii="等线" w:eastAsia="等线" w:hAnsi="等线" w:cs="宋体"/>
      <w:color w:val="000000"/>
      <w:kern w:val="0"/>
      <w:sz w:val="22"/>
      <w:szCs w:val="22"/>
      <w:vertAlign w:val="subscript"/>
    </w:rPr>
  </w:style>
  <w:style w:type="paragraph" w:customStyle="1" w:styleId="et2">
    <w:name w:val="et2"/>
    <w:basedOn w:val="a"/>
    <w:pPr>
      <w:widowControl/>
      <w:spacing w:before="100" w:beforeAutospacing="1" w:after="100" w:afterAutospacing="1" w:line="240" w:lineRule="auto"/>
      <w:ind w:firstLineChars="0" w:firstLine="0"/>
      <w:jc w:val="left"/>
    </w:pPr>
    <w:rPr>
      <w:rFonts w:ascii="宋体" w:hAnsi="宋体" w:cs="宋体"/>
      <w:kern w:val="0"/>
    </w:rPr>
  </w:style>
  <w:style w:type="paragraph" w:customStyle="1" w:styleId="et3">
    <w:name w:val="et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b/>
      <w:bCs/>
      <w:color w:val="000000"/>
      <w:kern w:val="0"/>
      <w:sz w:val="21"/>
      <w:szCs w:val="21"/>
    </w:rPr>
  </w:style>
  <w:style w:type="paragraph" w:customStyle="1" w:styleId="et4">
    <w:name w:val="et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b/>
      <w:bCs/>
      <w:color w:val="000000"/>
      <w:kern w:val="0"/>
      <w:sz w:val="21"/>
      <w:szCs w:val="21"/>
    </w:rPr>
  </w:style>
  <w:style w:type="paragraph" w:customStyle="1" w:styleId="et5">
    <w:name w:val="et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kern w:val="0"/>
    </w:rPr>
  </w:style>
  <w:style w:type="paragraph" w:customStyle="1" w:styleId="et6">
    <w:name w:val="et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kern w:val="0"/>
    </w:rPr>
  </w:style>
  <w:style w:type="paragraph" w:customStyle="1" w:styleId="et7">
    <w:name w:val="et7"/>
    <w:basedOn w:val="a"/>
    <w:pPr>
      <w:widowControl/>
      <w:pBdr>
        <w:top w:val="single" w:sz="4" w:space="0" w:color="000000"/>
        <w:lef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8">
    <w:name w:val="et8"/>
    <w:basedOn w:val="a"/>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9">
    <w:name w:val="et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10">
    <w:name w:val="et1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11">
    <w:name w:val="et11"/>
    <w:basedOn w:val="a"/>
    <w:pPr>
      <w:widowControl/>
      <w:pBdr>
        <w:lef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12">
    <w:name w:val="et12"/>
    <w:basedOn w:val="a"/>
    <w:pPr>
      <w:widowControl/>
      <w:pBdr>
        <w:left w:val="single" w:sz="4" w:space="0" w:color="000000"/>
        <w:bottom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13">
    <w:name w:val="et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14">
    <w:name w:val="et1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15">
    <w:name w:val="et1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16">
    <w:name w:val="et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18">
    <w:name w:val="et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19">
    <w:name w:val="et1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21">
    <w:name w:val="et2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22">
    <w:name w:val="et2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et23">
    <w:name w:val="et23"/>
    <w:basedOn w:val="a"/>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24">
    <w:name w:val="et24"/>
    <w:basedOn w:val="a"/>
    <w:pPr>
      <w:widowControl/>
      <w:pBdr>
        <w:left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25">
    <w:name w:val="et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26">
    <w:name w:val="et26"/>
    <w:basedOn w:val="a"/>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27">
    <w:name w:val="et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kern w:val="0"/>
    </w:rPr>
  </w:style>
  <w:style w:type="paragraph" w:customStyle="1" w:styleId="et28">
    <w:name w:val="et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000000"/>
      <w:kern w:val="0"/>
    </w:rPr>
  </w:style>
  <w:style w:type="paragraph" w:customStyle="1" w:styleId="et29">
    <w:name w:val="et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000000"/>
      <w:kern w:val="0"/>
    </w:rPr>
  </w:style>
  <w:style w:type="character" w:customStyle="1" w:styleId="font14">
    <w:name w:val="font14"/>
    <w:basedOn w:val="a0"/>
    <w:rPr>
      <w:rFonts w:ascii="宋体" w:eastAsia="宋体" w:hAnsi="宋体" w:hint="eastAsia"/>
      <w:b/>
      <w:bCs/>
      <w:color w:val="000000"/>
      <w:sz w:val="21"/>
      <w:szCs w:val="21"/>
      <w:u w:val="none"/>
    </w:rPr>
  </w:style>
  <w:style w:type="character" w:customStyle="1" w:styleId="font121">
    <w:name w:val="font121"/>
    <w:basedOn w:val="a0"/>
    <w:rPr>
      <w:rFonts w:ascii="Times New Roman" w:hAnsi="Times New Roman" w:cs="Times New Roman" w:hint="default"/>
      <w:b/>
      <w:bCs/>
      <w:color w:val="000000"/>
      <w:sz w:val="21"/>
      <w:szCs w:val="21"/>
      <w:u w:val="none"/>
      <w:vertAlign w:val="subscript"/>
    </w:rPr>
  </w:style>
  <w:style w:type="character" w:customStyle="1" w:styleId="font131">
    <w:name w:val="font131"/>
    <w:basedOn w:val="a0"/>
    <w:qFormat/>
    <w:rPr>
      <w:rFonts w:ascii="等线" w:eastAsia="等线" w:hAnsi="等线" w:hint="eastAsia"/>
      <w:color w:val="000000"/>
      <w:sz w:val="22"/>
      <w:szCs w:val="22"/>
      <w:u w:val="none"/>
      <w:vertAlign w:val="subscript"/>
    </w:rPr>
  </w:style>
  <w:style w:type="paragraph" w:customStyle="1" w:styleId="L">
    <w:name w:val="正文L"/>
    <w:basedOn w:val="af6"/>
    <w:qFormat/>
    <w:pPr>
      <w:widowControl/>
      <w:wordWrap w:val="0"/>
      <w:topLinePunct/>
      <w:ind w:firstLine="200"/>
    </w:pPr>
    <w:rPr>
      <w:rFonts w:cs="Times New Roman"/>
      <w:color w:val="000000"/>
    </w:rPr>
  </w:style>
  <w:style w:type="character" w:customStyle="1" w:styleId="a8">
    <w:name w:val="纯文本 字符"/>
    <w:basedOn w:val="a0"/>
    <w:link w:val="a7"/>
    <w:uiPriority w:val="99"/>
    <w:qFormat/>
    <w:rPr>
      <w:rFonts w:ascii="宋体" w:hAnsi="Courier New" w:cs="Times New Roman"/>
      <w:lang w:val="zh-CN"/>
    </w:rPr>
  </w:style>
  <w:style w:type="paragraph" w:customStyle="1" w:styleId="14">
    <w:name w:val="列表段落1"/>
    <w:basedOn w:val="a"/>
    <w:rsid w:val="009E7249"/>
    <w:pPr>
      <w:ind w:firstLine="420"/>
    </w:pPr>
    <w:rPr>
      <w:rFonts w:cs="Times New Roman"/>
    </w:rPr>
  </w:style>
  <w:style w:type="character" w:customStyle="1" w:styleId="24">
    <w:name w:val="未处理的提及2"/>
    <w:basedOn w:val="a0"/>
    <w:uiPriority w:val="99"/>
    <w:semiHidden/>
    <w:unhideWhenUsed/>
    <w:rsid w:val="00664106"/>
    <w:rPr>
      <w:color w:val="605E5C"/>
      <w:shd w:val="clear" w:color="auto" w:fill="E1DFDD"/>
    </w:rPr>
  </w:style>
  <w:style w:type="paragraph" w:customStyle="1" w:styleId="et30">
    <w:name w:val="et30"/>
    <w:basedOn w:val="a"/>
    <w:rsid w:val="00A82785"/>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paragraph" w:customStyle="1" w:styleId="et31">
    <w:name w:val="et31"/>
    <w:basedOn w:val="a"/>
    <w:rsid w:val="00A82785"/>
    <w:pPr>
      <w:widowControl/>
      <w:spacing w:before="100" w:beforeAutospacing="1" w:after="100" w:afterAutospacing="1" w:line="240" w:lineRule="auto"/>
      <w:ind w:firstLineChars="0" w:firstLine="0"/>
      <w:jc w:val="center"/>
    </w:pPr>
    <w:rPr>
      <w:rFonts w:cs="Times New Roman"/>
      <w:color w:val="000000"/>
      <w:kern w:val="0"/>
      <w:sz w:val="21"/>
      <w:szCs w:val="21"/>
    </w:rPr>
  </w:style>
  <w:style w:type="paragraph" w:customStyle="1" w:styleId="et32">
    <w:name w:val="et32"/>
    <w:basedOn w:val="a"/>
    <w:rsid w:val="00A82785"/>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33">
    <w:name w:val="et33"/>
    <w:basedOn w:val="a"/>
    <w:rsid w:val="00A82785"/>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kern w:val="0"/>
    </w:rPr>
  </w:style>
  <w:style w:type="character" w:customStyle="1" w:styleId="font15">
    <w:name w:val="font15"/>
    <w:basedOn w:val="a0"/>
    <w:rsid w:val="00A82785"/>
    <w:rPr>
      <w:rFonts w:ascii="宋体" w:eastAsia="宋体" w:hAnsi="宋体" w:hint="eastAsia"/>
      <w:b/>
      <w:bCs/>
      <w:i w:val="0"/>
      <w:iCs w:val="0"/>
      <w:strike w:val="0"/>
      <w:dstrike w:val="0"/>
      <w:color w:val="000000"/>
      <w:sz w:val="21"/>
      <w:szCs w:val="21"/>
      <w:u w:val="none"/>
      <w:effect w:val="none"/>
    </w:rPr>
  </w:style>
  <w:style w:type="character" w:customStyle="1" w:styleId="font141">
    <w:name w:val="font141"/>
    <w:basedOn w:val="a0"/>
    <w:qFormat/>
    <w:rsid w:val="00A82785"/>
    <w:rPr>
      <w:rFonts w:ascii="等线" w:eastAsia="等线" w:hAnsi="等线" w:hint="eastAsia"/>
      <w:b w:val="0"/>
      <w:bCs w:val="0"/>
      <w:i w:val="0"/>
      <w:iCs w:val="0"/>
      <w:strike w:val="0"/>
      <w:dstrike w:val="0"/>
      <w:color w:val="000000"/>
      <w:sz w:val="22"/>
      <w:szCs w:val="22"/>
      <w:u w:val="none"/>
      <w:effect w:val="none"/>
      <w:vertAlign w:val="subscript"/>
    </w:rPr>
  </w:style>
  <w:style w:type="character" w:customStyle="1" w:styleId="32">
    <w:name w:val="未处理的提及3"/>
    <w:basedOn w:val="a0"/>
    <w:uiPriority w:val="99"/>
    <w:semiHidden/>
    <w:unhideWhenUsed/>
    <w:rsid w:val="00963640"/>
    <w:rPr>
      <w:color w:val="605E5C"/>
      <w:shd w:val="clear" w:color="auto" w:fill="E1DFDD"/>
    </w:rPr>
  </w:style>
  <w:style w:type="character" w:customStyle="1" w:styleId="42">
    <w:name w:val="未处理的提及4"/>
    <w:basedOn w:val="a0"/>
    <w:uiPriority w:val="99"/>
    <w:semiHidden/>
    <w:unhideWhenUsed/>
    <w:rsid w:val="002C3067"/>
    <w:rPr>
      <w:color w:val="605E5C"/>
      <w:shd w:val="clear" w:color="auto" w:fill="E1DFDD"/>
    </w:rPr>
  </w:style>
  <w:style w:type="paragraph" w:styleId="af9">
    <w:name w:val="Normal (Web)"/>
    <w:basedOn w:val="a"/>
    <w:unhideWhenUsed/>
    <w:qFormat/>
    <w:rsid w:val="006A2D47"/>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font71">
    <w:name w:val="font71"/>
    <w:basedOn w:val="a0"/>
    <w:qFormat/>
    <w:rsid w:val="007F769B"/>
    <w:rPr>
      <w:rFonts w:ascii="等线" w:eastAsia="等线" w:hAnsi="等线" w:cs="等线"/>
      <w:color w:val="000000"/>
      <w:sz w:val="20"/>
      <w:szCs w:val="20"/>
      <w:u w:val="none"/>
    </w:rPr>
  </w:style>
  <w:style w:type="character" w:customStyle="1" w:styleId="font81">
    <w:name w:val="font81"/>
    <w:basedOn w:val="a0"/>
    <w:qFormat/>
    <w:rsid w:val="007F769B"/>
    <w:rPr>
      <w:rFonts w:ascii="宋体" w:eastAsia="宋体" w:hAnsi="宋体" w:cs="宋体" w:hint="eastAsia"/>
      <w:color w:val="000000"/>
      <w:sz w:val="22"/>
      <w:szCs w:val="22"/>
      <w:u w:val="none"/>
      <w:vertAlign w:val="subscript"/>
    </w:rPr>
  </w:style>
  <w:style w:type="paragraph" w:customStyle="1" w:styleId="NewNewNewNew">
    <w:name w:val="正文 New New New New"/>
    <w:autoRedefine/>
    <w:qFormat/>
    <w:rsid w:val="00EF7703"/>
    <w:pPr>
      <w:widowControl w:val="0"/>
      <w:jc w:val="both"/>
    </w:pPr>
    <w:rPr>
      <w:rFonts w:ascii="Calibri" w:hAnsi="Calibri" w:cs="Times New Roman"/>
      <w:kern w:val="2"/>
      <w:sz w:val="21"/>
      <w:szCs w:val="22"/>
    </w:rPr>
  </w:style>
  <w:style w:type="paragraph" w:customStyle="1" w:styleId="WPSOffice1">
    <w:name w:val="WPSOffice手动目录 1"/>
    <w:autoRedefine/>
    <w:qFormat/>
    <w:rsid w:val="00EF7703"/>
    <w:rPr>
      <w:rFonts w:cs="Times New Roman"/>
    </w:rPr>
  </w:style>
  <w:style w:type="paragraph" w:customStyle="1" w:styleId="WPSOffice2">
    <w:name w:val="WPSOffice手动目录 2"/>
    <w:autoRedefine/>
    <w:qFormat/>
    <w:rsid w:val="00EF7703"/>
    <w:pPr>
      <w:ind w:leftChars="200" w:left="200"/>
    </w:pPr>
    <w:rPr>
      <w:rFonts w:cs="Times New Roman"/>
    </w:rPr>
  </w:style>
  <w:style w:type="paragraph" w:customStyle="1" w:styleId="WPSOffice3">
    <w:name w:val="WPSOffice手动目录 3"/>
    <w:autoRedefine/>
    <w:qFormat/>
    <w:rsid w:val="00EF7703"/>
    <w:pPr>
      <w:ind w:leftChars="400" w:left="400"/>
    </w:pPr>
    <w:rPr>
      <w:rFonts w:cs="Times New Roman"/>
    </w:rPr>
  </w:style>
  <w:style w:type="character" w:customStyle="1" w:styleId="font01">
    <w:name w:val="font01"/>
    <w:basedOn w:val="a0"/>
    <w:autoRedefine/>
    <w:qFormat/>
    <w:rsid w:val="00EF7703"/>
    <w:rPr>
      <w:rFonts w:ascii="宋体" w:eastAsia="宋体" w:hAnsi="宋体" w:cs="宋体"/>
      <w:color w:val="000000"/>
      <w:sz w:val="22"/>
      <w:szCs w:val="22"/>
      <w:u w:val="none"/>
    </w:rPr>
  </w:style>
  <w:style w:type="character" w:customStyle="1" w:styleId="font61">
    <w:name w:val="font61"/>
    <w:basedOn w:val="a0"/>
    <w:autoRedefine/>
    <w:qFormat/>
    <w:rsid w:val="00EF7703"/>
    <w:rPr>
      <w:rFonts w:ascii="宋体" w:eastAsia="宋体" w:hAnsi="宋体" w:cs="宋体" w:hint="eastAsia"/>
      <w:b/>
      <w:bCs/>
      <w:color w:val="000000"/>
      <w:sz w:val="22"/>
      <w:szCs w:val="22"/>
      <w:u w:val="none"/>
    </w:rPr>
  </w:style>
  <w:style w:type="character" w:customStyle="1" w:styleId="font31">
    <w:name w:val="font31"/>
    <w:basedOn w:val="a0"/>
    <w:autoRedefine/>
    <w:qFormat/>
    <w:rsid w:val="00EF7703"/>
    <w:rPr>
      <w:rFonts w:ascii="宋体" w:eastAsia="宋体" w:hAnsi="宋体" w:cs="宋体" w:hint="eastAsia"/>
      <w:color w:val="000000"/>
      <w:sz w:val="22"/>
      <w:szCs w:val="22"/>
      <w:u w:val="none"/>
    </w:rPr>
  </w:style>
  <w:style w:type="character" w:customStyle="1" w:styleId="font122">
    <w:name w:val="font122"/>
    <w:basedOn w:val="a0"/>
    <w:autoRedefine/>
    <w:qFormat/>
    <w:rsid w:val="00EF7703"/>
    <w:rPr>
      <w:rFonts w:ascii="宋体" w:eastAsia="宋体" w:hAnsi="宋体" w:cs="宋体" w:hint="eastAsia"/>
      <w:color w:val="000000"/>
      <w:sz w:val="20"/>
      <w:szCs w:val="20"/>
      <w:u w:val="none"/>
    </w:rPr>
  </w:style>
  <w:style w:type="character" w:customStyle="1" w:styleId="font91">
    <w:name w:val="font91"/>
    <w:basedOn w:val="a0"/>
    <w:autoRedefine/>
    <w:qFormat/>
    <w:rsid w:val="00EF7703"/>
    <w:rPr>
      <w:rFonts w:ascii="宋体" w:eastAsia="宋体" w:hAnsi="宋体" w:cs="宋体" w:hint="eastAsia"/>
      <w:color w:val="000000"/>
      <w:sz w:val="20"/>
      <w:szCs w:val="20"/>
      <w:u w:val="none"/>
    </w:rPr>
  </w:style>
  <w:style w:type="character" w:customStyle="1" w:styleId="font151">
    <w:name w:val="font151"/>
    <w:basedOn w:val="a0"/>
    <w:qFormat/>
    <w:rsid w:val="00EF7703"/>
    <w:rPr>
      <w:rFonts w:ascii="宋体" w:eastAsia="宋体" w:hAnsi="宋体" w:cs="宋体" w:hint="eastAsia"/>
      <w:color w:val="000000"/>
      <w:sz w:val="22"/>
      <w:szCs w:val="22"/>
      <w:u w:val="none"/>
    </w:rPr>
  </w:style>
  <w:style w:type="character" w:customStyle="1" w:styleId="font101">
    <w:name w:val="font101"/>
    <w:basedOn w:val="a0"/>
    <w:qFormat/>
    <w:rsid w:val="00EF7703"/>
    <w:rPr>
      <w:rFonts w:ascii="Times New Roman" w:hAnsi="Times New Roman" w:cs="Times New Roman" w:hint="default"/>
      <w:color w:val="000000"/>
      <w:sz w:val="22"/>
      <w:szCs w:val="22"/>
      <w:u w:val="none"/>
    </w:rPr>
  </w:style>
  <w:style w:type="character" w:customStyle="1" w:styleId="font111">
    <w:name w:val="font111"/>
    <w:basedOn w:val="a0"/>
    <w:rsid w:val="00325FB1"/>
    <w:rPr>
      <w:rFonts w:ascii="Times New Roman" w:hAnsi="Times New Roman" w:cs="Times New Roman" w:hint="default"/>
      <w:color w:val="000000"/>
      <w:sz w:val="22"/>
      <w:szCs w:val="22"/>
      <w:u w:val="none"/>
    </w:rPr>
  </w:style>
  <w:style w:type="character" w:customStyle="1" w:styleId="font132">
    <w:name w:val="font132"/>
    <w:basedOn w:val="a0"/>
    <w:rsid w:val="00325FB1"/>
    <w:rPr>
      <w:rFonts w:ascii="宋体" w:eastAsia="宋体" w:hAnsi="宋体" w:cs="宋体" w:hint="eastAsia"/>
      <w:color w:val="000000"/>
      <w:sz w:val="22"/>
      <w:szCs w:val="22"/>
      <w:u w:val="none"/>
      <w:vertAlign w:val="subscript"/>
    </w:rPr>
  </w:style>
  <w:style w:type="character" w:styleId="afa">
    <w:name w:val="Emphasis"/>
    <w:basedOn w:val="a0"/>
    <w:uiPriority w:val="20"/>
    <w:qFormat/>
    <w:rsid w:val="0076070B"/>
    <w:rPr>
      <w:i/>
      <w:iCs/>
    </w:rPr>
  </w:style>
  <w:style w:type="paragraph" w:styleId="afb">
    <w:name w:val="Revision"/>
    <w:hidden/>
    <w:uiPriority w:val="99"/>
    <w:unhideWhenUsed/>
    <w:rsid w:val="00B56806"/>
    <w:rPr>
      <w:kern w:val="2"/>
      <w:sz w:val="24"/>
      <w:szCs w:val="24"/>
    </w:rPr>
  </w:style>
  <w:style w:type="character" w:styleId="afc">
    <w:name w:val="Unresolved Mention"/>
    <w:basedOn w:val="a0"/>
    <w:uiPriority w:val="99"/>
    <w:semiHidden/>
    <w:unhideWhenUsed/>
    <w:rsid w:val="00534FF7"/>
    <w:rPr>
      <w:color w:val="605E5C"/>
      <w:shd w:val="clear" w:color="auto" w:fill="E1DFDD"/>
    </w:rPr>
  </w:style>
  <w:style w:type="paragraph" w:customStyle="1" w:styleId="M5">
    <w:name w:val="M表中字体"/>
    <w:link w:val="MChar"/>
    <w:qFormat/>
    <w:rsid w:val="007328EC"/>
    <w:pPr>
      <w:adjustRightInd w:val="0"/>
      <w:snapToGrid w:val="0"/>
      <w:jc w:val="center"/>
    </w:pPr>
    <w:rPr>
      <w:rFonts w:cs="Times New Roman"/>
      <w:sz w:val="21"/>
      <w:szCs w:val="21"/>
    </w:rPr>
  </w:style>
  <w:style w:type="character" w:customStyle="1" w:styleId="MChar">
    <w:name w:val="M表中字体 Char"/>
    <w:link w:val="M5"/>
    <w:qFormat/>
    <w:rsid w:val="007328EC"/>
    <w:rPr>
      <w:rFonts w:cs="Times New Roman"/>
      <w:sz w:val="21"/>
      <w:szCs w:val="21"/>
    </w:rPr>
  </w:style>
  <w:style w:type="character" w:customStyle="1" w:styleId="font161">
    <w:name w:val="font161"/>
    <w:basedOn w:val="a0"/>
    <w:rsid w:val="003E32E8"/>
    <w:rPr>
      <w:rFonts w:ascii="Times New Roman" w:hAnsi="Times New Roman" w:cs="Times New Roman" w:hint="default"/>
      <w:color w:val="000000"/>
      <w:sz w:val="20"/>
      <w:szCs w:val="20"/>
      <w:u w:val="none"/>
      <w:vertAlign w:val="subscript"/>
    </w:rPr>
  </w:style>
  <w:style w:type="paragraph" w:customStyle="1" w:styleId="1a">
    <w:name w:val="1"/>
    <w:basedOn w:val="a"/>
    <w:link w:val="Char1"/>
    <w:rsid w:val="009E4BFE"/>
    <w:pPr>
      <w:ind w:firstLineChars="0" w:firstLine="0"/>
    </w:pPr>
    <w:rPr>
      <w:rFonts w:cs="Times New Roman"/>
      <w:color w:val="000000"/>
    </w:rPr>
  </w:style>
  <w:style w:type="character" w:customStyle="1" w:styleId="Char1">
    <w:name w:val="列出段落 Char"/>
    <w:link w:val="1a"/>
    <w:rsid w:val="009E4BFE"/>
    <w:rPr>
      <w:rFonts w:cs="Times New Roman"/>
      <w:color w:val="000000"/>
      <w:kern w:val="2"/>
      <w:sz w:val="24"/>
      <w:szCs w:val="24"/>
    </w:rPr>
  </w:style>
  <w:style w:type="paragraph" w:customStyle="1" w:styleId="afd">
    <w:name w:val="！正文"/>
    <w:basedOn w:val="a"/>
    <w:qFormat/>
    <w:rsid w:val="004C00C8"/>
    <w:pPr>
      <w:ind w:firstLine="723"/>
    </w:pPr>
    <w:rPr>
      <w:rFonts w:asciiTheme="minorHAnsi" w:eastAsiaTheme="minorEastAsia" w:hAnsiTheme="minorHAnsi"/>
    </w:rPr>
  </w:style>
  <w:style w:type="paragraph" w:customStyle="1" w:styleId="font16">
    <w:name w:val="font16"/>
    <w:basedOn w:val="a"/>
    <w:rsid w:val="002624D8"/>
    <w:pPr>
      <w:widowControl/>
      <w:spacing w:before="100" w:beforeAutospacing="1" w:after="100" w:afterAutospacing="1" w:line="240" w:lineRule="auto"/>
      <w:ind w:firstLineChars="0" w:firstLine="0"/>
      <w:jc w:val="left"/>
    </w:pPr>
    <w:rPr>
      <w:rFonts w:cs="Times New Roman"/>
      <w:b/>
      <w:bCs/>
      <w:color w:val="000000"/>
      <w:kern w:val="0"/>
      <w:sz w:val="22"/>
      <w:szCs w:val="22"/>
    </w:rPr>
  </w:style>
  <w:style w:type="paragraph" w:customStyle="1" w:styleId="font17">
    <w:name w:val="font17"/>
    <w:basedOn w:val="a"/>
    <w:rsid w:val="002624D8"/>
    <w:pPr>
      <w:widowControl/>
      <w:spacing w:before="100" w:beforeAutospacing="1" w:after="100" w:afterAutospacing="1" w:line="240" w:lineRule="auto"/>
      <w:ind w:firstLineChars="0" w:firstLine="0"/>
      <w:jc w:val="left"/>
    </w:pPr>
    <w:rPr>
      <w:rFonts w:cs="Times New Roman"/>
      <w:color w:val="000000"/>
      <w:kern w:val="0"/>
      <w:sz w:val="20"/>
      <w:szCs w:val="20"/>
      <w:vertAlign w:val="subscript"/>
    </w:rPr>
  </w:style>
  <w:style w:type="paragraph" w:customStyle="1" w:styleId="et17">
    <w:name w:val="et17"/>
    <w:basedOn w:val="a"/>
    <w:rsid w:val="002624D8"/>
    <w:pPr>
      <w:widowControl/>
      <w:pBdr>
        <w:top w:val="single" w:sz="4" w:space="0" w:color="000000"/>
        <w:left w:val="single" w:sz="4" w:space="0" w:color="000000"/>
        <w:bottom w:val="single" w:sz="4" w:space="0" w:color="000000"/>
        <w:right w:val="single" w:sz="4" w:space="0" w:color="000000"/>
      </w:pBdr>
      <w:shd w:val="clear" w:color="auto" w:fill="D9D9D9"/>
      <w:spacing w:before="100" w:beforeAutospacing="1" w:after="100" w:afterAutospacing="1" w:line="240" w:lineRule="auto"/>
      <w:ind w:firstLineChars="0" w:firstLine="0"/>
      <w:jc w:val="center"/>
    </w:pPr>
    <w:rPr>
      <w:rFonts w:cs="Times New Roman"/>
      <w:b/>
      <w:bCs/>
      <w:color w:val="000000"/>
      <w:kern w:val="0"/>
      <w:sz w:val="20"/>
      <w:szCs w:val="20"/>
    </w:rPr>
  </w:style>
  <w:style w:type="paragraph" w:customStyle="1" w:styleId="et20">
    <w:name w:val="et20"/>
    <w:basedOn w:val="a"/>
    <w:rsid w:val="002624D8"/>
    <w:pPr>
      <w:widowControl/>
      <w:pBdr>
        <w:top w:val="single" w:sz="4" w:space="0" w:color="000000"/>
        <w:left w:val="single" w:sz="4" w:space="0" w:color="000000"/>
        <w:bottom w:val="single" w:sz="4" w:space="0" w:color="000000"/>
        <w:right w:val="single" w:sz="4" w:space="0" w:color="000000"/>
      </w:pBdr>
      <w:shd w:val="clear" w:color="auto" w:fill="D7D7D7"/>
      <w:spacing w:before="100" w:beforeAutospacing="1" w:after="100" w:afterAutospacing="1" w:line="240" w:lineRule="auto"/>
      <w:ind w:firstLineChars="0" w:firstLine="0"/>
      <w:jc w:val="center"/>
    </w:pPr>
    <w:rPr>
      <w:rFonts w:ascii="宋体" w:hAnsi="宋体" w:cs="宋体"/>
      <w:b/>
      <w:bCs/>
      <w:color w:val="000000"/>
      <w:kern w:val="0"/>
    </w:rPr>
  </w:style>
  <w:style w:type="paragraph" w:customStyle="1" w:styleId="et35">
    <w:name w:val="et35"/>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0"/>
      <w:szCs w:val="20"/>
    </w:rPr>
  </w:style>
  <w:style w:type="paragraph" w:customStyle="1" w:styleId="et36">
    <w:name w:val="et36"/>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37">
    <w:name w:val="et37"/>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38">
    <w:name w:val="et38"/>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39">
    <w:name w:val="et39"/>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40">
    <w:name w:val="et40"/>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41">
    <w:name w:val="et41"/>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42">
    <w:name w:val="et42"/>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43">
    <w:name w:val="et43"/>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44">
    <w:name w:val="et44"/>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45">
    <w:name w:val="et45"/>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46">
    <w:name w:val="et46"/>
    <w:basedOn w:val="a"/>
    <w:rsid w:val="002624D8"/>
    <w:pPr>
      <w:widowControl/>
      <w:spacing w:before="100" w:beforeAutospacing="1" w:after="100" w:afterAutospacing="1" w:line="240" w:lineRule="auto"/>
      <w:ind w:firstLineChars="0" w:firstLine="0"/>
      <w:jc w:val="center"/>
    </w:pPr>
    <w:rPr>
      <w:rFonts w:ascii="宋体" w:hAnsi="宋体" w:cs="宋体"/>
      <w:b/>
      <w:bCs/>
      <w:kern w:val="0"/>
    </w:rPr>
  </w:style>
  <w:style w:type="paragraph" w:customStyle="1" w:styleId="et47">
    <w:name w:val="et47"/>
    <w:basedOn w:val="a"/>
    <w:rsid w:val="002624D8"/>
    <w:pPr>
      <w:widowControl/>
      <w:pBdr>
        <w:top w:val="single" w:sz="4" w:space="0" w:color="000000"/>
        <w:bottom w:val="single" w:sz="4" w:space="0" w:color="000000"/>
      </w:pBdr>
      <w:shd w:val="clear" w:color="auto" w:fill="D9D9D9"/>
      <w:spacing w:before="100" w:beforeAutospacing="1" w:after="100" w:afterAutospacing="1" w:line="240" w:lineRule="auto"/>
      <w:ind w:firstLineChars="0" w:firstLine="0"/>
      <w:jc w:val="center"/>
    </w:pPr>
    <w:rPr>
      <w:rFonts w:cs="Times New Roman"/>
      <w:b/>
      <w:bCs/>
      <w:color w:val="000000"/>
      <w:kern w:val="0"/>
      <w:sz w:val="20"/>
      <w:szCs w:val="20"/>
    </w:rPr>
  </w:style>
  <w:style w:type="paragraph" w:customStyle="1" w:styleId="et48">
    <w:name w:val="et48"/>
    <w:basedOn w:val="a"/>
    <w:rsid w:val="002624D8"/>
    <w:pPr>
      <w:widowControl/>
      <w:pBdr>
        <w:top w:val="single" w:sz="4" w:space="0" w:color="000000"/>
        <w:bottom w:val="single" w:sz="4" w:space="0" w:color="000000"/>
        <w:right w:val="single" w:sz="4" w:space="0" w:color="000000"/>
      </w:pBdr>
      <w:shd w:val="clear" w:color="auto" w:fill="D9D9D9"/>
      <w:spacing w:before="100" w:beforeAutospacing="1" w:after="100" w:afterAutospacing="1" w:line="240" w:lineRule="auto"/>
      <w:ind w:firstLineChars="0" w:firstLine="0"/>
      <w:jc w:val="center"/>
    </w:pPr>
    <w:rPr>
      <w:rFonts w:cs="Times New Roman"/>
      <w:b/>
      <w:bCs/>
      <w:color w:val="000000"/>
      <w:kern w:val="0"/>
      <w:sz w:val="20"/>
      <w:szCs w:val="20"/>
    </w:rPr>
  </w:style>
  <w:style w:type="paragraph" w:customStyle="1" w:styleId="et49">
    <w:name w:val="et49"/>
    <w:basedOn w:val="a"/>
    <w:rsid w:val="002624D8"/>
    <w:pPr>
      <w:widowControl/>
      <w:pBdr>
        <w:top w:val="single" w:sz="4" w:space="0" w:color="000000"/>
        <w:bottom w:val="single" w:sz="4" w:space="0" w:color="000000"/>
      </w:pBdr>
      <w:shd w:val="clear" w:color="auto" w:fill="D9D9D9"/>
      <w:spacing w:before="100" w:beforeAutospacing="1" w:after="100" w:afterAutospacing="1" w:line="240" w:lineRule="auto"/>
      <w:ind w:firstLineChars="0" w:firstLine="0"/>
      <w:jc w:val="center"/>
    </w:pPr>
    <w:rPr>
      <w:rFonts w:cs="Times New Roman"/>
      <w:b/>
      <w:bCs/>
      <w:color w:val="000000"/>
      <w:kern w:val="0"/>
      <w:sz w:val="20"/>
      <w:szCs w:val="20"/>
    </w:rPr>
  </w:style>
  <w:style w:type="paragraph" w:customStyle="1" w:styleId="et50">
    <w:name w:val="et50"/>
    <w:basedOn w:val="a"/>
    <w:rsid w:val="002624D8"/>
    <w:pPr>
      <w:widowControl/>
      <w:pBdr>
        <w:top w:val="single" w:sz="4" w:space="0" w:color="000000"/>
        <w:left w:val="single" w:sz="4" w:space="0" w:color="000000"/>
        <w:bottom w:val="single" w:sz="4" w:space="0" w:color="000000"/>
        <w:right w:val="single" w:sz="4" w:space="0" w:color="000000"/>
      </w:pBdr>
      <w:shd w:val="clear" w:color="auto" w:fill="D7D7D7"/>
      <w:spacing w:before="100" w:beforeAutospacing="1" w:after="100" w:afterAutospacing="1" w:line="240" w:lineRule="auto"/>
      <w:ind w:firstLineChars="0" w:firstLine="0"/>
      <w:jc w:val="center"/>
    </w:pPr>
    <w:rPr>
      <w:rFonts w:ascii="宋体" w:hAnsi="宋体" w:cs="宋体"/>
      <w:b/>
      <w:bCs/>
      <w:color w:val="000000"/>
      <w:kern w:val="0"/>
    </w:rPr>
  </w:style>
  <w:style w:type="paragraph" w:customStyle="1" w:styleId="et51">
    <w:name w:val="et51"/>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52">
    <w:name w:val="et52"/>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53">
    <w:name w:val="et53"/>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54">
    <w:name w:val="et54"/>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55">
    <w:name w:val="et55"/>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56">
    <w:name w:val="et56"/>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57">
    <w:name w:val="et57"/>
    <w:basedOn w:val="a"/>
    <w:rsid w:val="002624D8"/>
    <w:pPr>
      <w:widowControl/>
      <w:spacing w:before="100" w:beforeAutospacing="1" w:after="100" w:afterAutospacing="1" w:line="240" w:lineRule="auto"/>
      <w:ind w:firstLineChars="0" w:firstLine="0"/>
      <w:jc w:val="center"/>
    </w:pPr>
    <w:rPr>
      <w:rFonts w:cs="Times New Roman"/>
      <w:kern w:val="0"/>
    </w:rPr>
  </w:style>
  <w:style w:type="paragraph" w:customStyle="1" w:styleId="et58">
    <w:name w:val="et58"/>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61">
    <w:name w:val="et61"/>
    <w:basedOn w:val="a"/>
    <w:rsid w:val="002624D8"/>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62">
    <w:name w:val="et62"/>
    <w:basedOn w:val="a"/>
    <w:rsid w:val="002624D8"/>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64">
    <w:name w:val="et64"/>
    <w:basedOn w:val="a"/>
    <w:rsid w:val="002624D8"/>
    <w:pPr>
      <w:widowControl/>
      <w:pBdr>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65">
    <w:name w:val="et65"/>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rPr>
  </w:style>
  <w:style w:type="paragraph" w:customStyle="1" w:styleId="et66">
    <w:name w:val="et66"/>
    <w:basedOn w:val="a"/>
    <w:rsid w:val="002624D8"/>
    <w:pPr>
      <w:widowControl/>
      <w:pBdr>
        <w:left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69">
    <w:name w:val="et69"/>
    <w:basedOn w:val="a"/>
    <w:rsid w:val="002624D8"/>
    <w:pPr>
      <w:widowControl/>
      <w:pBdr>
        <w:top w:val="single" w:sz="4" w:space="0" w:color="000000"/>
        <w:left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0"/>
      <w:szCs w:val="20"/>
    </w:rPr>
  </w:style>
  <w:style w:type="paragraph" w:customStyle="1" w:styleId="et70">
    <w:name w:val="et70"/>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71">
    <w:name w:val="et71"/>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0"/>
      <w:szCs w:val="20"/>
    </w:rPr>
  </w:style>
  <w:style w:type="paragraph" w:customStyle="1" w:styleId="et72">
    <w:name w:val="et72"/>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sz w:val="20"/>
      <w:szCs w:val="20"/>
    </w:rPr>
  </w:style>
  <w:style w:type="paragraph" w:customStyle="1" w:styleId="et73">
    <w:name w:val="et73"/>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cs="Times New Roman"/>
      <w:color w:val="000000"/>
      <w:kern w:val="0"/>
      <w:sz w:val="20"/>
      <w:szCs w:val="20"/>
    </w:rPr>
  </w:style>
  <w:style w:type="paragraph" w:customStyle="1" w:styleId="et75">
    <w:name w:val="et75"/>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000000"/>
      <w:kern w:val="0"/>
      <w:sz w:val="20"/>
      <w:szCs w:val="20"/>
    </w:rPr>
  </w:style>
  <w:style w:type="paragraph" w:customStyle="1" w:styleId="et76">
    <w:name w:val="et76"/>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ascii="宋体" w:hAnsi="宋体" w:cs="宋体"/>
      <w:color w:val="000000"/>
      <w:kern w:val="0"/>
      <w:sz w:val="20"/>
      <w:szCs w:val="20"/>
    </w:rPr>
  </w:style>
  <w:style w:type="paragraph" w:customStyle="1" w:styleId="et77">
    <w:name w:val="et77"/>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cs="Times New Roman"/>
      <w:color w:val="000000"/>
      <w:kern w:val="0"/>
      <w:sz w:val="20"/>
      <w:szCs w:val="20"/>
    </w:rPr>
  </w:style>
  <w:style w:type="paragraph" w:customStyle="1" w:styleId="et78">
    <w:name w:val="et78"/>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cs="Times New Roman"/>
      <w:color w:val="000000"/>
      <w:kern w:val="0"/>
      <w:sz w:val="20"/>
      <w:szCs w:val="20"/>
    </w:rPr>
  </w:style>
  <w:style w:type="paragraph" w:customStyle="1" w:styleId="et79">
    <w:name w:val="et79"/>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left"/>
    </w:pPr>
    <w:rPr>
      <w:rFonts w:cs="Times New Roman"/>
      <w:color w:val="000000"/>
      <w:kern w:val="0"/>
      <w:sz w:val="20"/>
      <w:szCs w:val="20"/>
    </w:rPr>
  </w:style>
  <w:style w:type="paragraph" w:customStyle="1" w:styleId="et80">
    <w:name w:val="et80"/>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paragraph" w:customStyle="1" w:styleId="et81">
    <w:name w:val="et81"/>
    <w:basedOn w:val="a"/>
    <w:rsid w:val="002624D8"/>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Chars="0" w:firstLine="0"/>
      <w:jc w:val="center"/>
    </w:pPr>
    <w:rPr>
      <w:rFonts w:ascii="宋体" w:hAnsi="宋体" w:cs="宋体"/>
      <w:color w:val="000000"/>
      <w:kern w:val="0"/>
    </w:rPr>
  </w:style>
  <w:style w:type="character" w:customStyle="1" w:styleId="font171">
    <w:name w:val="font171"/>
    <w:basedOn w:val="a0"/>
    <w:rsid w:val="002624D8"/>
    <w:rPr>
      <w:rFonts w:ascii="Times New Roman" w:hAnsi="Times New Roman" w:cs="Times New Roman" w:hint="default"/>
      <w:b w:val="0"/>
      <w:bCs w:val="0"/>
      <w:i w:val="0"/>
      <w:iCs w:val="0"/>
      <w:strike w:val="0"/>
      <w:dstrike w:val="0"/>
      <w:color w:val="000000"/>
      <w:sz w:val="20"/>
      <w:szCs w:val="20"/>
      <w:u w:val="none"/>
      <w:effect w:val="none"/>
      <w:vertAlign w:val="subscript"/>
    </w:rPr>
  </w:style>
  <w:style w:type="character" w:customStyle="1" w:styleId="70">
    <w:name w:val="标题 7 字符"/>
    <w:basedOn w:val="a0"/>
    <w:link w:val="7"/>
    <w:uiPriority w:val="9"/>
    <w:semiHidden/>
    <w:rsid w:val="00921955"/>
    <w:rPr>
      <w:rFonts w:asciiTheme="minorHAnsi" w:eastAsiaTheme="minorEastAsia" w:hAnsiTheme="minorHAnsi" w:cstheme="majorBidi"/>
      <w:b/>
      <w:bCs/>
      <w:color w:val="595959" w:themeColor="text1" w:themeTint="A6"/>
      <w:kern w:val="2"/>
      <w:sz w:val="21"/>
      <w:szCs w:val="22"/>
    </w:rPr>
  </w:style>
  <w:style w:type="character" w:customStyle="1" w:styleId="80">
    <w:name w:val="标题 8 字符"/>
    <w:basedOn w:val="a0"/>
    <w:link w:val="8"/>
    <w:uiPriority w:val="9"/>
    <w:semiHidden/>
    <w:rsid w:val="00921955"/>
    <w:rPr>
      <w:rFonts w:asciiTheme="minorHAnsi" w:eastAsiaTheme="minorEastAsia" w:hAnsiTheme="minorHAnsi" w:cstheme="majorBidi"/>
      <w:color w:val="595959" w:themeColor="text1" w:themeTint="A6"/>
      <w:kern w:val="2"/>
      <w:sz w:val="21"/>
      <w:szCs w:val="22"/>
    </w:rPr>
  </w:style>
  <w:style w:type="character" w:customStyle="1" w:styleId="90">
    <w:name w:val="标题 9 字符"/>
    <w:basedOn w:val="a0"/>
    <w:link w:val="9"/>
    <w:uiPriority w:val="9"/>
    <w:semiHidden/>
    <w:rsid w:val="00921955"/>
    <w:rPr>
      <w:rFonts w:asciiTheme="minorHAnsi" w:eastAsiaTheme="majorEastAsia" w:hAnsiTheme="minorHAnsi" w:cstheme="majorBidi"/>
      <w:color w:val="595959" w:themeColor="text1" w:themeTint="A6"/>
      <w:kern w:val="2"/>
      <w:sz w:val="21"/>
      <w:szCs w:val="22"/>
    </w:rPr>
  </w:style>
  <w:style w:type="paragraph" w:styleId="afe">
    <w:name w:val="Title"/>
    <w:basedOn w:val="a"/>
    <w:next w:val="a"/>
    <w:link w:val="aff"/>
    <w:uiPriority w:val="10"/>
    <w:qFormat/>
    <w:rsid w:val="00921955"/>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ff">
    <w:name w:val="标题 字符"/>
    <w:basedOn w:val="a0"/>
    <w:link w:val="afe"/>
    <w:uiPriority w:val="10"/>
    <w:rsid w:val="00921955"/>
    <w:rPr>
      <w:rFonts w:asciiTheme="majorHAnsi" w:eastAsiaTheme="majorEastAsia" w:hAnsiTheme="majorHAnsi" w:cstheme="majorBidi"/>
      <w:spacing w:val="-10"/>
      <w:kern w:val="28"/>
      <w:sz w:val="56"/>
      <w:szCs w:val="56"/>
    </w:rPr>
  </w:style>
  <w:style w:type="paragraph" w:styleId="aff0">
    <w:name w:val="Subtitle"/>
    <w:basedOn w:val="a"/>
    <w:next w:val="a"/>
    <w:link w:val="aff1"/>
    <w:uiPriority w:val="11"/>
    <w:qFormat/>
    <w:rsid w:val="00921955"/>
    <w:pPr>
      <w:numPr>
        <w:ilvl w:val="1"/>
      </w:numPr>
      <w:spacing w:after="160" w:line="240" w:lineRule="auto"/>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ff1">
    <w:name w:val="副标题 字符"/>
    <w:basedOn w:val="a0"/>
    <w:link w:val="aff0"/>
    <w:uiPriority w:val="11"/>
    <w:rsid w:val="00921955"/>
    <w:rPr>
      <w:rFonts w:asciiTheme="majorHAnsi" w:eastAsiaTheme="majorEastAsia" w:hAnsiTheme="majorHAnsi" w:cstheme="majorBidi"/>
      <w:color w:val="595959" w:themeColor="text1" w:themeTint="A6"/>
      <w:spacing w:val="15"/>
      <w:kern w:val="2"/>
      <w:sz w:val="28"/>
      <w:szCs w:val="28"/>
    </w:rPr>
  </w:style>
  <w:style w:type="paragraph" w:styleId="aff2">
    <w:name w:val="Quote"/>
    <w:basedOn w:val="a"/>
    <w:next w:val="a"/>
    <w:link w:val="aff3"/>
    <w:uiPriority w:val="29"/>
    <w:qFormat/>
    <w:rsid w:val="00921955"/>
    <w:pPr>
      <w:spacing w:before="160" w:after="160" w:line="240" w:lineRule="auto"/>
      <w:ind w:firstLineChars="0" w:firstLine="0"/>
      <w:jc w:val="center"/>
    </w:pPr>
    <w:rPr>
      <w:rFonts w:asciiTheme="minorHAnsi" w:eastAsiaTheme="minorEastAsia" w:hAnsiTheme="minorHAnsi"/>
      <w:i/>
      <w:iCs/>
      <w:color w:val="404040" w:themeColor="text1" w:themeTint="BF"/>
      <w:sz w:val="21"/>
      <w:szCs w:val="22"/>
    </w:rPr>
  </w:style>
  <w:style w:type="character" w:customStyle="1" w:styleId="aff3">
    <w:name w:val="引用 字符"/>
    <w:basedOn w:val="a0"/>
    <w:link w:val="aff2"/>
    <w:uiPriority w:val="29"/>
    <w:rsid w:val="00921955"/>
    <w:rPr>
      <w:rFonts w:asciiTheme="minorHAnsi" w:eastAsiaTheme="minorEastAsia" w:hAnsiTheme="minorHAnsi"/>
      <w:i/>
      <w:iCs/>
      <w:color w:val="404040" w:themeColor="text1" w:themeTint="BF"/>
      <w:kern w:val="2"/>
      <w:sz w:val="21"/>
      <w:szCs w:val="22"/>
    </w:rPr>
  </w:style>
  <w:style w:type="character" w:styleId="aff4">
    <w:name w:val="Intense Emphasis"/>
    <w:basedOn w:val="a0"/>
    <w:uiPriority w:val="21"/>
    <w:qFormat/>
    <w:rsid w:val="00921955"/>
    <w:rPr>
      <w:i/>
      <w:iCs/>
      <w:color w:val="365F91" w:themeColor="accent1" w:themeShade="BF"/>
    </w:rPr>
  </w:style>
  <w:style w:type="character" w:styleId="aff5">
    <w:name w:val="Intense Reference"/>
    <w:basedOn w:val="a0"/>
    <w:uiPriority w:val="32"/>
    <w:qFormat/>
    <w:rsid w:val="00921955"/>
    <w:rPr>
      <w:b/>
      <w:bCs/>
      <w:smallCaps/>
      <w:color w:val="365F91" w:themeColor="accent1" w:themeShade="BF"/>
      <w:spacing w:val="5"/>
    </w:rPr>
  </w:style>
  <w:style w:type="character" w:customStyle="1" w:styleId="font112">
    <w:name w:val="font112"/>
    <w:basedOn w:val="a0"/>
    <w:rsid w:val="006A4F04"/>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68501">
      <w:bodyDiv w:val="1"/>
      <w:marLeft w:val="0"/>
      <w:marRight w:val="0"/>
      <w:marTop w:val="0"/>
      <w:marBottom w:val="0"/>
      <w:divBdr>
        <w:top w:val="none" w:sz="0" w:space="0" w:color="auto"/>
        <w:left w:val="none" w:sz="0" w:space="0" w:color="auto"/>
        <w:bottom w:val="none" w:sz="0" w:space="0" w:color="auto"/>
        <w:right w:val="none" w:sz="0" w:space="0" w:color="auto"/>
      </w:divBdr>
      <w:divsChild>
        <w:div w:id="1082097185">
          <w:marLeft w:val="0"/>
          <w:marRight w:val="0"/>
          <w:marTop w:val="0"/>
          <w:marBottom w:val="225"/>
          <w:divBdr>
            <w:top w:val="none" w:sz="0" w:space="0" w:color="auto"/>
            <w:left w:val="none" w:sz="0" w:space="0" w:color="auto"/>
            <w:bottom w:val="none" w:sz="0" w:space="0" w:color="auto"/>
            <w:right w:val="none" w:sz="0" w:space="0" w:color="auto"/>
          </w:divBdr>
        </w:div>
        <w:div w:id="1526865822">
          <w:marLeft w:val="0"/>
          <w:marRight w:val="0"/>
          <w:marTop w:val="0"/>
          <w:marBottom w:val="225"/>
          <w:divBdr>
            <w:top w:val="none" w:sz="0" w:space="0" w:color="auto"/>
            <w:left w:val="none" w:sz="0" w:space="0" w:color="auto"/>
            <w:bottom w:val="none" w:sz="0" w:space="0" w:color="auto"/>
            <w:right w:val="none" w:sz="0" w:space="0" w:color="auto"/>
          </w:divBdr>
        </w:div>
        <w:div w:id="1934505371">
          <w:marLeft w:val="0"/>
          <w:marRight w:val="0"/>
          <w:marTop w:val="0"/>
          <w:marBottom w:val="225"/>
          <w:divBdr>
            <w:top w:val="none" w:sz="0" w:space="0" w:color="auto"/>
            <w:left w:val="none" w:sz="0" w:space="0" w:color="auto"/>
            <w:bottom w:val="none" w:sz="0" w:space="0" w:color="auto"/>
            <w:right w:val="none" w:sz="0" w:space="0" w:color="auto"/>
          </w:divBdr>
        </w:div>
      </w:divsChild>
    </w:div>
    <w:div w:id="126901377">
      <w:bodyDiv w:val="1"/>
      <w:marLeft w:val="0"/>
      <w:marRight w:val="0"/>
      <w:marTop w:val="0"/>
      <w:marBottom w:val="0"/>
      <w:divBdr>
        <w:top w:val="none" w:sz="0" w:space="0" w:color="auto"/>
        <w:left w:val="none" w:sz="0" w:space="0" w:color="auto"/>
        <w:bottom w:val="none" w:sz="0" w:space="0" w:color="auto"/>
        <w:right w:val="none" w:sz="0" w:space="0" w:color="auto"/>
      </w:divBdr>
    </w:div>
    <w:div w:id="181282212">
      <w:bodyDiv w:val="1"/>
      <w:marLeft w:val="0"/>
      <w:marRight w:val="0"/>
      <w:marTop w:val="0"/>
      <w:marBottom w:val="0"/>
      <w:divBdr>
        <w:top w:val="none" w:sz="0" w:space="0" w:color="auto"/>
        <w:left w:val="none" w:sz="0" w:space="0" w:color="auto"/>
        <w:bottom w:val="none" w:sz="0" w:space="0" w:color="auto"/>
        <w:right w:val="none" w:sz="0" w:space="0" w:color="auto"/>
      </w:divBdr>
    </w:div>
    <w:div w:id="184175995">
      <w:bodyDiv w:val="1"/>
      <w:marLeft w:val="0"/>
      <w:marRight w:val="0"/>
      <w:marTop w:val="0"/>
      <w:marBottom w:val="0"/>
      <w:divBdr>
        <w:top w:val="none" w:sz="0" w:space="0" w:color="auto"/>
        <w:left w:val="none" w:sz="0" w:space="0" w:color="auto"/>
        <w:bottom w:val="none" w:sz="0" w:space="0" w:color="auto"/>
        <w:right w:val="none" w:sz="0" w:space="0" w:color="auto"/>
      </w:divBdr>
    </w:div>
    <w:div w:id="223180264">
      <w:bodyDiv w:val="1"/>
      <w:marLeft w:val="0"/>
      <w:marRight w:val="0"/>
      <w:marTop w:val="0"/>
      <w:marBottom w:val="0"/>
      <w:divBdr>
        <w:top w:val="none" w:sz="0" w:space="0" w:color="auto"/>
        <w:left w:val="none" w:sz="0" w:space="0" w:color="auto"/>
        <w:bottom w:val="none" w:sz="0" w:space="0" w:color="auto"/>
        <w:right w:val="none" w:sz="0" w:space="0" w:color="auto"/>
      </w:divBdr>
    </w:div>
    <w:div w:id="444933149">
      <w:bodyDiv w:val="1"/>
      <w:marLeft w:val="0"/>
      <w:marRight w:val="0"/>
      <w:marTop w:val="0"/>
      <w:marBottom w:val="0"/>
      <w:divBdr>
        <w:top w:val="none" w:sz="0" w:space="0" w:color="auto"/>
        <w:left w:val="none" w:sz="0" w:space="0" w:color="auto"/>
        <w:bottom w:val="none" w:sz="0" w:space="0" w:color="auto"/>
        <w:right w:val="none" w:sz="0" w:space="0" w:color="auto"/>
      </w:divBdr>
    </w:div>
    <w:div w:id="465051527">
      <w:bodyDiv w:val="1"/>
      <w:marLeft w:val="0"/>
      <w:marRight w:val="0"/>
      <w:marTop w:val="0"/>
      <w:marBottom w:val="0"/>
      <w:divBdr>
        <w:top w:val="none" w:sz="0" w:space="0" w:color="auto"/>
        <w:left w:val="none" w:sz="0" w:space="0" w:color="auto"/>
        <w:bottom w:val="none" w:sz="0" w:space="0" w:color="auto"/>
        <w:right w:val="none" w:sz="0" w:space="0" w:color="auto"/>
      </w:divBdr>
    </w:div>
    <w:div w:id="493373281">
      <w:bodyDiv w:val="1"/>
      <w:marLeft w:val="0"/>
      <w:marRight w:val="0"/>
      <w:marTop w:val="0"/>
      <w:marBottom w:val="0"/>
      <w:divBdr>
        <w:top w:val="none" w:sz="0" w:space="0" w:color="auto"/>
        <w:left w:val="none" w:sz="0" w:space="0" w:color="auto"/>
        <w:bottom w:val="none" w:sz="0" w:space="0" w:color="auto"/>
        <w:right w:val="none" w:sz="0" w:space="0" w:color="auto"/>
      </w:divBdr>
    </w:div>
    <w:div w:id="536238569">
      <w:bodyDiv w:val="1"/>
      <w:marLeft w:val="0"/>
      <w:marRight w:val="0"/>
      <w:marTop w:val="0"/>
      <w:marBottom w:val="0"/>
      <w:divBdr>
        <w:top w:val="none" w:sz="0" w:space="0" w:color="auto"/>
        <w:left w:val="none" w:sz="0" w:space="0" w:color="auto"/>
        <w:bottom w:val="none" w:sz="0" w:space="0" w:color="auto"/>
        <w:right w:val="none" w:sz="0" w:space="0" w:color="auto"/>
      </w:divBdr>
    </w:div>
    <w:div w:id="536821203">
      <w:bodyDiv w:val="1"/>
      <w:marLeft w:val="0"/>
      <w:marRight w:val="0"/>
      <w:marTop w:val="0"/>
      <w:marBottom w:val="0"/>
      <w:divBdr>
        <w:top w:val="none" w:sz="0" w:space="0" w:color="auto"/>
        <w:left w:val="none" w:sz="0" w:space="0" w:color="auto"/>
        <w:bottom w:val="none" w:sz="0" w:space="0" w:color="auto"/>
        <w:right w:val="none" w:sz="0" w:space="0" w:color="auto"/>
      </w:divBdr>
    </w:div>
    <w:div w:id="571165023">
      <w:bodyDiv w:val="1"/>
      <w:marLeft w:val="0"/>
      <w:marRight w:val="0"/>
      <w:marTop w:val="0"/>
      <w:marBottom w:val="0"/>
      <w:divBdr>
        <w:top w:val="none" w:sz="0" w:space="0" w:color="auto"/>
        <w:left w:val="none" w:sz="0" w:space="0" w:color="auto"/>
        <w:bottom w:val="none" w:sz="0" w:space="0" w:color="auto"/>
        <w:right w:val="none" w:sz="0" w:space="0" w:color="auto"/>
      </w:divBdr>
    </w:div>
    <w:div w:id="576549337">
      <w:bodyDiv w:val="1"/>
      <w:marLeft w:val="0"/>
      <w:marRight w:val="0"/>
      <w:marTop w:val="0"/>
      <w:marBottom w:val="0"/>
      <w:divBdr>
        <w:top w:val="none" w:sz="0" w:space="0" w:color="auto"/>
        <w:left w:val="none" w:sz="0" w:space="0" w:color="auto"/>
        <w:bottom w:val="none" w:sz="0" w:space="0" w:color="auto"/>
        <w:right w:val="none" w:sz="0" w:space="0" w:color="auto"/>
      </w:divBdr>
    </w:div>
    <w:div w:id="675812857">
      <w:bodyDiv w:val="1"/>
      <w:marLeft w:val="0"/>
      <w:marRight w:val="0"/>
      <w:marTop w:val="0"/>
      <w:marBottom w:val="0"/>
      <w:divBdr>
        <w:top w:val="none" w:sz="0" w:space="0" w:color="auto"/>
        <w:left w:val="none" w:sz="0" w:space="0" w:color="auto"/>
        <w:bottom w:val="none" w:sz="0" w:space="0" w:color="auto"/>
        <w:right w:val="none" w:sz="0" w:space="0" w:color="auto"/>
      </w:divBdr>
    </w:div>
    <w:div w:id="786314663">
      <w:bodyDiv w:val="1"/>
      <w:marLeft w:val="0"/>
      <w:marRight w:val="0"/>
      <w:marTop w:val="0"/>
      <w:marBottom w:val="0"/>
      <w:divBdr>
        <w:top w:val="none" w:sz="0" w:space="0" w:color="auto"/>
        <w:left w:val="none" w:sz="0" w:space="0" w:color="auto"/>
        <w:bottom w:val="none" w:sz="0" w:space="0" w:color="auto"/>
        <w:right w:val="none" w:sz="0" w:space="0" w:color="auto"/>
      </w:divBdr>
    </w:div>
    <w:div w:id="799421586">
      <w:bodyDiv w:val="1"/>
      <w:marLeft w:val="0"/>
      <w:marRight w:val="0"/>
      <w:marTop w:val="0"/>
      <w:marBottom w:val="0"/>
      <w:divBdr>
        <w:top w:val="none" w:sz="0" w:space="0" w:color="auto"/>
        <w:left w:val="none" w:sz="0" w:space="0" w:color="auto"/>
        <w:bottom w:val="none" w:sz="0" w:space="0" w:color="auto"/>
        <w:right w:val="none" w:sz="0" w:space="0" w:color="auto"/>
      </w:divBdr>
    </w:div>
    <w:div w:id="859582806">
      <w:bodyDiv w:val="1"/>
      <w:marLeft w:val="0"/>
      <w:marRight w:val="0"/>
      <w:marTop w:val="0"/>
      <w:marBottom w:val="0"/>
      <w:divBdr>
        <w:top w:val="none" w:sz="0" w:space="0" w:color="auto"/>
        <w:left w:val="none" w:sz="0" w:space="0" w:color="auto"/>
        <w:bottom w:val="none" w:sz="0" w:space="0" w:color="auto"/>
        <w:right w:val="none" w:sz="0" w:space="0" w:color="auto"/>
      </w:divBdr>
    </w:div>
    <w:div w:id="861087457">
      <w:bodyDiv w:val="1"/>
      <w:marLeft w:val="0"/>
      <w:marRight w:val="0"/>
      <w:marTop w:val="0"/>
      <w:marBottom w:val="0"/>
      <w:divBdr>
        <w:top w:val="none" w:sz="0" w:space="0" w:color="auto"/>
        <w:left w:val="none" w:sz="0" w:space="0" w:color="auto"/>
        <w:bottom w:val="none" w:sz="0" w:space="0" w:color="auto"/>
        <w:right w:val="none" w:sz="0" w:space="0" w:color="auto"/>
      </w:divBdr>
    </w:div>
    <w:div w:id="948043963">
      <w:bodyDiv w:val="1"/>
      <w:marLeft w:val="0"/>
      <w:marRight w:val="0"/>
      <w:marTop w:val="0"/>
      <w:marBottom w:val="0"/>
      <w:divBdr>
        <w:top w:val="none" w:sz="0" w:space="0" w:color="auto"/>
        <w:left w:val="none" w:sz="0" w:space="0" w:color="auto"/>
        <w:bottom w:val="none" w:sz="0" w:space="0" w:color="auto"/>
        <w:right w:val="none" w:sz="0" w:space="0" w:color="auto"/>
      </w:divBdr>
    </w:div>
    <w:div w:id="1067654857">
      <w:bodyDiv w:val="1"/>
      <w:marLeft w:val="0"/>
      <w:marRight w:val="0"/>
      <w:marTop w:val="0"/>
      <w:marBottom w:val="0"/>
      <w:divBdr>
        <w:top w:val="none" w:sz="0" w:space="0" w:color="auto"/>
        <w:left w:val="none" w:sz="0" w:space="0" w:color="auto"/>
        <w:bottom w:val="none" w:sz="0" w:space="0" w:color="auto"/>
        <w:right w:val="none" w:sz="0" w:space="0" w:color="auto"/>
      </w:divBdr>
    </w:div>
    <w:div w:id="1082142587">
      <w:bodyDiv w:val="1"/>
      <w:marLeft w:val="0"/>
      <w:marRight w:val="0"/>
      <w:marTop w:val="0"/>
      <w:marBottom w:val="0"/>
      <w:divBdr>
        <w:top w:val="none" w:sz="0" w:space="0" w:color="auto"/>
        <w:left w:val="none" w:sz="0" w:space="0" w:color="auto"/>
        <w:bottom w:val="none" w:sz="0" w:space="0" w:color="auto"/>
        <w:right w:val="none" w:sz="0" w:space="0" w:color="auto"/>
      </w:divBdr>
    </w:div>
    <w:div w:id="1141844060">
      <w:bodyDiv w:val="1"/>
      <w:marLeft w:val="0"/>
      <w:marRight w:val="0"/>
      <w:marTop w:val="0"/>
      <w:marBottom w:val="0"/>
      <w:divBdr>
        <w:top w:val="none" w:sz="0" w:space="0" w:color="auto"/>
        <w:left w:val="none" w:sz="0" w:space="0" w:color="auto"/>
        <w:bottom w:val="none" w:sz="0" w:space="0" w:color="auto"/>
        <w:right w:val="none" w:sz="0" w:space="0" w:color="auto"/>
      </w:divBdr>
    </w:div>
    <w:div w:id="1234700749">
      <w:bodyDiv w:val="1"/>
      <w:marLeft w:val="0"/>
      <w:marRight w:val="0"/>
      <w:marTop w:val="0"/>
      <w:marBottom w:val="0"/>
      <w:divBdr>
        <w:top w:val="none" w:sz="0" w:space="0" w:color="auto"/>
        <w:left w:val="none" w:sz="0" w:space="0" w:color="auto"/>
        <w:bottom w:val="none" w:sz="0" w:space="0" w:color="auto"/>
        <w:right w:val="none" w:sz="0" w:space="0" w:color="auto"/>
      </w:divBdr>
    </w:div>
    <w:div w:id="1252280271">
      <w:bodyDiv w:val="1"/>
      <w:marLeft w:val="0"/>
      <w:marRight w:val="0"/>
      <w:marTop w:val="0"/>
      <w:marBottom w:val="0"/>
      <w:divBdr>
        <w:top w:val="none" w:sz="0" w:space="0" w:color="auto"/>
        <w:left w:val="none" w:sz="0" w:space="0" w:color="auto"/>
        <w:bottom w:val="none" w:sz="0" w:space="0" w:color="auto"/>
        <w:right w:val="none" w:sz="0" w:space="0" w:color="auto"/>
      </w:divBdr>
    </w:div>
    <w:div w:id="1275794064">
      <w:bodyDiv w:val="1"/>
      <w:marLeft w:val="0"/>
      <w:marRight w:val="0"/>
      <w:marTop w:val="0"/>
      <w:marBottom w:val="0"/>
      <w:divBdr>
        <w:top w:val="none" w:sz="0" w:space="0" w:color="auto"/>
        <w:left w:val="none" w:sz="0" w:space="0" w:color="auto"/>
        <w:bottom w:val="none" w:sz="0" w:space="0" w:color="auto"/>
        <w:right w:val="none" w:sz="0" w:space="0" w:color="auto"/>
      </w:divBdr>
    </w:div>
    <w:div w:id="1284383840">
      <w:bodyDiv w:val="1"/>
      <w:marLeft w:val="0"/>
      <w:marRight w:val="0"/>
      <w:marTop w:val="0"/>
      <w:marBottom w:val="0"/>
      <w:divBdr>
        <w:top w:val="none" w:sz="0" w:space="0" w:color="auto"/>
        <w:left w:val="none" w:sz="0" w:space="0" w:color="auto"/>
        <w:bottom w:val="none" w:sz="0" w:space="0" w:color="auto"/>
        <w:right w:val="none" w:sz="0" w:space="0" w:color="auto"/>
      </w:divBdr>
    </w:div>
    <w:div w:id="1372267940">
      <w:bodyDiv w:val="1"/>
      <w:marLeft w:val="0"/>
      <w:marRight w:val="0"/>
      <w:marTop w:val="0"/>
      <w:marBottom w:val="0"/>
      <w:divBdr>
        <w:top w:val="none" w:sz="0" w:space="0" w:color="auto"/>
        <w:left w:val="none" w:sz="0" w:space="0" w:color="auto"/>
        <w:bottom w:val="none" w:sz="0" w:space="0" w:color="auto"/>
        <w:right w:val="none" w:sz="0" w:space="0" w:color="auto"/>
      </w:divBdr>
    </w:div>
    <w:div w:id="1398674790">
      <w:bodyDiv w:val="1"/>
      <w:marLeft w:val="0"/>
      <w:marRight w:val="0"/>
      <w:marTop w:val="0"/>
      <w:marBottom w:val="0"/>
      <w:divBdr>
        <w:top w:val="none" w:sz="0" w:space="0" w:color="auto"/>
        <w:left w:val="none" w:sz="0" w:space="0" w:color="auto"/>
        <w:bottom w:val="none" w:sz="0" w:space="0" w:color="auto"/>
        <w:right w:val="none" w:sz="0" w:space="0" w:color="auto"/>
      </w:divBdr>
    </w:div>
    <w:div w:id="1408921655">
      <w:bodyDiv w:val="1"/>
      <w:marLeft w:val="0"/>
      <w:marRight w:val="0"/>
      <w:marTop w:val="0"/>
      <w:marBottom w:val="0"/>
      <w:divBdr>
        <w:top w:val="none" w:sz="0" w:space="0" w:color="auto"/>
        <w:left w:val="none" w:sz="0" w:space="0" w:color="auto"/>
        <w:bottom w:val="none" w:sz="0" w:space="0" w:color="auto"/>
        <w:right w:val="none" w:sz="0" w:space="0" w:color="auto"/>
      </w:divBdr>
    </w:div>
    <w:div w:id="1409885899">
      <w:bodyDiv w:val="1"/>
      <w:marLeft w:val="0"/>
      <w:marRight w:val="0"/>
      <w:marTop w:val="0"/>
      <w:marBottom w:val="0"/>
      <w:divBdr>
        <w:top w:val="none" w:sz="0" w:space="0" w:color="auto"/>
        <w:left w:val="none" w:sz="0" w:space="0" w:color="auto"/>
        <w:bottom w:val="none" w:sz="0" w:space="0" w:color="auto"/>
        <w:right w:val="none" w:sz="0" w:space="0" w:color="auto"/>
      </w:divBdr>
    </w:div>
    <w:div w:id="1428387676">
      <w:bodyDiv w:val="1"/>
      <w:marLeft w:val="0"/>
      <w:marRight w:val="0"/>
      <w:marTop w:val="0"/>
      <w:marBottom w:val="0"/>
      <w:divBdr>
        <w:top w:val="none" w:sz="0" w:space="0" w:color="auto"/>
        <w:left w:val="none" w:sz="0" w:space="0" w:color="auto"/>
        <w:bottom w:val="none" w:sz="0" w:space="0" w:color="auto"/>
        <w:right w:val="none" w:sz="0" w:space="0" w:color="auto"/>
      </w:divBdr>
    </w:div>
    <w:div w:id="1616980520">
      <w:bodyDiv w:val="1"/>
      <w:marLeft w:val="0"/>
      <w:marRight w:val="0"/>
      <w:marTop w:val="0"/>
      <w:marBottom w:val="0"/>
      <w:divBdr>
        <w:top w:val="none" w:sz="0" w:space="0" w:color="auto"/>
        <w:left w:val="none" w:sz="0" w:space="0" w:color="auto"/>
        <w:bottom w:val="none" w:sz="0" w:space="0" w:color="auto"/>
        <w:right w:val="none" w:sz="0" w:space="0" w:color="auto"/>
      </w:divBdr>
    </w:div>
    <w:div w:id="1620528201">
      <w:bodyDiv w:val="1"/>
      <w:marLeft w:val="0"/>
      <w:marRight w:val="0"/>
      <w:marTop w:val="0"/>
      <w:marBottom w:val="0"/>
      <w:divBdr>
        <w:top w:val="none" w:sz="0" w:space="0" w:color="auto"/>
        <w:left w:val="none" w:sz="0" w:space="0" w:color="auto"/>
        <w:bottom w:val="none" w:sz="0" w:space="0" w:color="auto"/>
        <w:right w:val="none" w:sz="0" w:space="0" w:color="auto"/>
      </w:divBdr>
    </w:div>
    <w:div w:id="1684161432">
      <w:bodyDiv w:val="1"/>
      <w:marLeft w:val="0"/>
      <w:marRight w:val="0"/>
      <w:marTop w:val="0"/>
      <w:marBottom w:val="0"/>
      <w:divBdr>
        <w:top w:val="none" w:sz="0" w:space="0" w:color="auto"/>
        <w:left w:val="none" w:sz="0" w:space="0" w:color="auto"/>
        <w:bottom w:val="none" w:sz="0" w:space="0" w:color="auto"/>
        <w:right w:val="none" w:sz="0" w:space="0" w:color="auto"/>
      </w:divBdr>
    </w:div>
    <w:div w:id="1690254493">
      <w:bodyDiv w:val="1"/>
      <w:marLeft w:val="0"/>
      <w:marRight w:val="0"/>
      <w:marTop w:val="0"/>
      <w:marBottom w:val="0"/>
      <w:divBdr>
        <w:top w:val="none" w:sz="0" w:space="0" w:color="auto"/>
        <w:left w:val="none" w:sz="0" w:space="0" w:color="auto"/>
        <w:bottom w:val="none" w:sz="0" w:space="0" w:color="auto"/>
        <w:right w:val="none" w:sz="0" w:space="0" w:color="auto"/>
      </w:divBdr>
    </w:div>
    <w:div w:id="1710033443">
      <w:bodyDiv w:val="1"/>
      <w:marLeft w:val="0"/>
      <w:marRight w:val="0"/>
      <w:marTop w:val="0"/>
      <w:marBottom w:val="0"/>
      <w:divBdr>
        <w:top w:val="none" w:sz="0" w:space="0" w:color="auto"/>
        <w:left w:val="none" w:sz="0" w:space="0" w:color="auto"/>
        <w:bottom w:val="none" w:sz="0" w:space="0" w:color="auto"/>
        <w:right w:val="none" w:sz="0" w:space="0" w:color="auto"/>
      </w:divBdr>
    </w:div>
    <w:div w:id="1740785070">
      <w:bodyDiv w:val="1"/>
      <w:marLeft w:val="0"/>
      <w:marRight w:val="0"/>
      <w:marTop w:val="0"/>
      <w:marBottom w:val="0"/>
      <w:divBdr>
        <w:top w:val="none" w:sz="0" w:space="0" w:color="auto"/>
        <w:left w:val="none" w:sz="0" w:space="0" w:color="auto"/>
        <w:bottom w:val="none" w:sz="0" w:space="0" w:color="auto"/>
        <w:right w:val="none" w:sz="0" w:space="0" w:color="auto"/>
      </w:divBdr>
    </w:div>
    <w:div w:id="1750956844">
      <w:bodyDiv w:val="1"/>
      <w:marLeft w:val="0"/>
      <w:marRight w:val="0"/>
      <w:marTop w:val="0"/>
      <w:marBottom w:val="0"/>
      <w:divBdr>
        <w:top w:val="none" w:sz="0" w:space="0" w:color="auto"/>
        <w:left w:val="none" w:sz="0" w:space="0" w:color="auto"/>
        <w:bottom w:val="none" w:sz="0" w:space="0" w:color="auto"/>
        <w:right w:val="none" w:sz="0" w:space="0" w:color="auto"/>
      </w:divBdr>
    </w:div>
    <w:div w:id="1751350343">
      <w:bodyDiv w:val="1"/>
      <w:marLeft w:val="0"/>
      <w:marRight w:val="0"/>
      <w:marTop w:val="0"/>
      <w:marBottom w:val="0"/>
      <w:divBdr>
        <w:top w:val="none" w:sz="0" w:space="0" w:color="auto"/>
        <w:left w:val="none" w:sz="0" w:space="0" w:color="auto"/>
        <w:bottom w:val="none" w:sz="0" w:space="0" w:color="auto"/>
        <w:right w:val="none" w:sz="0" w:space="0" w:color="auto"/>
      </w:divBdr>
      <w:divsChild>
        <w:div w:id="2009281853">
          <w:marLeft w:val="0"/>
          <w:marRight w:val="0"/>
          <w:marTop w:val="0"/>
          <w:marBottom w:val="225"/>
          <w:divBdr>
            <w:top w:val="none" w:sz="0" w:space="0" w:color="auto"/>
            <w:left w:val="none" w:sz="0" w:space="0" w:color="auto"/>
            <w:bottom w:val="none" w:sz="0" w:space="0" w:color="auto"/>
            <w:right w:val="none" w:sz="0" w:space="0" w:color="auto"/>
          </w:divBdr>
        </w:div>
        <w:div w:id="105975235">
          <w:marLeft w:val="0"/>
          <w:marRight w:val="0"/>
          <w:marTop w:val="0"/>
          <w:marBottom w:val="225"/>
          <w:divBdr>
            <w:top w:val="none" w:sz="0" w:space="0" w:color="auto"/>
            <w:left w:val="none" w:sz="0" w:space="0" w:color="auto"/>
            <w:bottom w:val="none" w:sz="0" w:space="0" w:color="auto"/>
            <w:right w:val="none" w:sz="0" w:space="0" w:color="auto"/>
          </w:divBdr>
        </w:div>
        <w:div w:id="142046289">
          <w:marLeft w:val="0"/>
          <w:marRight w:val="0"/>
          <w:marTop w:val="0"/>
          <w:marBottom w:val="225"/>
          <w:divBdr>
            <w:top w:val="none" w:sz="0" w:space="0" w:color="auto"/>
            <w:left w:val="none" w:sz="0" w:space="0" w:color="auto"/>
            <w:bottom w:val="none" w:sz="0" w:space="0" w:color="auto"/>
            <w:right w:val="none" w:sz="0" w:space="0" w:color="auto"/>
          </w:divBdr>
        </w:div>
      </w:divsChild>
    </w:div>
    <w:div w:id="1778713122">
      <w:bodyDiv w:val="1"/>
      <w:marLeft w:val="0"/>
      <w:marRight w:val="0"/>
      <w:marTop w:val="0"/>
      <w:marBottom w:val="0"/>
      <w:divBdr>
        <w:top w:val="none" w:sz="0" w:space="0" w:color="auto"/>
        <w:left w:val="none" w:sz="0" w:space="0" w:color="auto"/>
        <w:bottom w:val="none" w:sz="0" w:space="0" w:color="auto"/>
        <w:right w:val="none" w:sz="0" w:space="0" w:color="auto"/>
      </w:divBdr>
    </w:div>
    <w:div w:id="1874074676">
      <w:bodyDiv w:val="1"/>
      <w:marLeft w:val="0"/>
      <w:marRight w:val="0"/>
      <w:marTop w:val="0"/>
      <w:marBottom w:val="0"/>
      <w:divBdr>
        <w:top w:val="none" w:sz="0" w:space="0" w:color="auto"/>
        <w:left w:val="none" w:sz="0" w:space="0" w:color="auto"/>
        <w:bottom w:val="none" w:sz="0" w:space="0" w:color="auto"/>
        <w:right w:val="none" w:sz="0" w:space="0" w:color="auto"/>
      </w:divBdr>
    </w:div>
    <w:div w:id="1875772348">
      <w:bodyDiv w:val="1"/>
      <w:marLeft w:val="0"/>
      <w:marRight w:val="0"/>
      <w:marTop w:val="0"/>
      <w:marBottom w:val="0"/>
      <w:divBdr>
        <w:top w:val="none" w:sz="0" w:space="0" w:color="auto"/>
        <w:left w:val="none" w:sz="0" w:space="0" w:color="auto"/>
        <w:bottom w:val="none" w:sz="0" w:space="0" w:color="auto"/>
        <w:right w:val="none" w:sz="0" w:space="0" w:color="auto"/>
      </w:divBdr>
    </w:div>
    <w:div w:id="1880510966">
      <w:bodyDiv w:val="1"/>
      <w:marLeft w:val="0"/>
      <w:marRight w:val="0"/>
      <w:marTop w:val="0"/>
      <w:marBottom w:val="0"/>
      <w:divBdr>
        <w:top w:val="none" w:sz="0" w:space="0" w:color="auto"/>
        <w:left w:val="none" w:sz="0" w:space="0" w:color="auto"/>
        <w:bottom w:val="none" w:sz="0" w:space="0" w:color="auto"/>
        <w:right w:val="none" w:sz="0" w:space="0" w:color="auto"/>
      </w:divBdr>
    </w:div>
    <w:div w:id="1888372927">
      <w:bodyDiv w:val="1"/>
      <w:marLeft w:val="0"/>
      <w:marRight w:val="0"/>
      <w:marTop w:val="0"/>
      <w:marBottom w:val="0"/>
      <w:divBdr>
        <w:top w:val="none" w:sz="0" w:space="0" w:color="auto"/>
        <w:left w:val="none" w:sz="0" w:space="0" w:color="auto"/>
        <w:bottom w:val="none" w:sz="0" w:space="0" w:color="auto"/>
        <w:right w:val="none" w:sz="0" w:space="0" w:color="auto"/>
      </w:divBdr>
    </w:div>
    <w:div w:id="2020353523">
      <w:bodyDiv w:val="1"/>
      <w:marLeft w:val="0"/>
      <w:marRight w:val="0"/>
      <w:marTop w:val="0"/>
      <w:marBottom w:val="0"/>
      <w:divBdr>
        <w:top w:val="none" w:sz="0" w:space="0" w:color="auto"/>
        <w:left w:val="none" w:sz="0" w:space="0" w:color="auto"/>
        <w:bottom w:val="none" w:sz="0" w:space="0" w:color="auto"/>
        <w:right w:val="none" w:sz="0" w:space="0" w:color="auto"/>
      </w:divBdr>
    </w:div>
    <w:div w:id="2041851950">
      <w:bodyDiv w:val="1"/>
      <w:marLeft w:val="0"/>
      <w:marRight w:val="0"/>
      <w:marTop w:val="0"/>
      <w:marBottom w:val="0"/>
      <w:divBdr>
        <w:top w:val="none" w:sz="0" w:space="0" w:color="auto"/>
        <w:left w:val="none" w:sz="0" w:space="0" w:color="auto"/>
        <w:bottom w:val="none" w:sz="0" w:space="0" w:color="auto"/>
        <w:right w:val="none" w:sz="0" w:space="0" w:color="auto"/>
      </w:divBdr>
    </w:div>
    <w:div w:id="2066640978">
      <w:bodyDiv w:val="1"/>
      <w:marLeft w:val="0"/>
      <w:marRight w:val="0"/>
      <w:marTop w:val="0"/>
      <w:marBottom w:val="0"/>
      <w:divBdr>
        <w:top w:val="none" w:sz="0" w:space="0" w:color="auto"/>
        <w:left w:val="none" w:sz="0" w:space="0" w:color="auto"/>
        <w:bottom w:val="none" w:sz="0" w:space="0" w:color="auto"/>
        <w:right w:val="none" w:sz="0" w:space="0" w:color="auto"/>
      </w:divBdr>
    </w:div>
    <w:div w:id="2067146837">
      <w:bodyDiv w:val="1"/>
      <w:marLeft w:val="0"/>
      <w:marRight w:val="0"/>
      <w:marTop w:val="0"/>
      <w:marBottom w:val="0"/>
      <w:divBdr>
        <w:top w:val="none" w:sz="0" w:space="0" w:color="auto"/>
        <w:left w:val="none" w:sz="0" w:space="0" w:color="auto"/>
        <w:bottom w:val="none" w:sz="0" w:space="0" w:color="auto"/>
        <w:right w:val="none" w:sz="0" w:space="0" w:color="auto"/>
      </w:divBdr>
    </w:div>
    <w:div w:id="2087797855">
      <w:bodyDiv w:val="1"/>
      <w:marLeft w:val="0"/>
      <w:marRight w:val="0"/>
      <w:marTop w:val="0"/>
      <w:marBottom w:val="0"/>
      <w:divBdr>
        <w:top w:val="none" w:sz="0" w:space="0" w:color="auto"/>
        <w:left w:val="none" w:sz="0" w:space="0" w:color="auto"/>
        <w:bottom w:val="none" w:sz="0" w:space="0" w:color="auto"/>
        <w:right w:val="none" w:sz="0" w:space="0" w:color="auto"/>
      </w:divBdr>
    </w:div>
    <w:div w:id="2111272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kjs.mep.gov.cn/hjbhbz/bzwb/shjbh/sjcgfffbz/201608/W020160803601175413803.pd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73C1-A2B1-4E87-983E-731A01B2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17856</TotalTime>
  <Pages>82</Pages>
  <Words>9638</Words>
  <Characters>54938</Characters>
  <Application>Microsoft Office Word</Application>
  <DocSecurity>0</DocSecurity>
  <Lines>457</Lines>
  <Paragraphs>128</Paragraphs>
  <ScaleCrop>false</ScaleCrop>
  <Company/>
  <LinksUpToDate>false</LinksUpToDate>
  <CharactersWithSpaces>64448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xtzj</dc:creator>
  <cp:lastModifiedBy>康旭 吴</cp:lastModifiedBy>
  <cp:revision>1914</cp:revision>
  <cp:lastPrinted>2025-08-18T10:17:00Z</cp:lastPrinted>
  <dcterms:created xsi:type="dcterms:W3CDTF">2023-03-07T06:22:00Z</dcterms:created>
  <dcterms:modified xsi:type="dcterms:W3CDTF">2025-09-23T07:39:00Z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F551DCAE07244411AE0504AC21246D27_12</vt:lpwstr>
  </property>
</Properties>
</file>